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3B949">
      <w:pPr>
        <w:tabs>
          <w:tab w:val="left" w:pos="-2410"/>
        </w:tabs>
        <w:spacing w:before="174" w:line="480" w:lineRule="auto"/>
        <w:jc w:val="center"/>
        <w:rPr>
          <w:rFonts w:ascii="仿宋" w:hAnsi="仿宋" w:eastAsia="仿宋" w:cs="仿宋"/>
          <w:b/>
          <w:sz w:val="30"/>
          <w:szCs w:val="30"/>
          <w:highlight w:val="none"/>
          <w:u w:val="single"/>
        </w:rPr>
      </w:pPr>
    </w:p>
    <w:p w14:paraId="5DC0F3F2">
      <w:pPr>
        <w:pStyle w:val="30"/>
        <w:ind w:firstLine="480"/>
        <w:rPr>
          <w:highlight w:val="none"/>
        </w:rPr>
      </w:pPr>
    </w:p>
    <w:p w14:paraId="574205EB">
      <w:pPr>
        <w:spacing w:line="800" w:lineRule="exact"/>
        <w:jc w:val="center"/>
        <w:rPr>
          <w:rFonts w:hint="eastAsia" w:ascii="宋体" w:hAnsi="宋体" w:cs="宋体"/>
          <w:bCs/>
          <w:i w:val="0"/>
          <w:iCs/>
          <w:color w:val="auto"/>
          <w:sz w:val="56"/>
          <w:szCs w:val="56"/>
          <w:highlight w:val="none"/>
        </w:rPr>
      </w:pPr>
      <w:r>
        <w:rPr>
          <w:rFonts w:hint="eastAsia" w:ascii="宋体" w:hAnsi="宋体" w:cs="宋体"/>
          <w:bCs/>
          <w:i w:val="0"/>
          <w:iCs/>
          <w:color w:val="auto"/>
          <w:sz w:val="56"/>
          <w:szCs w:val="56"/>
          <w:highlight w:val="none"/>
        </w:rPr>
        <w:t>云服务合格供方采购</w:t>
      </w:r>
    </w:p>
    <w:p w14:paraId="320E1098">
      <w:pPr>
        <w:tabs>
          <w:tab w:val="right" w:leader="middleDot" w:pos="7936"/>
        </w:tabs>
        <w:ind w:left="6"/>
        <w:jc w:val="center"/>
        <w:rPr>
          <w:rFonts w:hint="eastAsia" w:ascii="宋体" w:hAnsi="宋体" w:cs="宋体"/>
          <w:bCs/>
          <w:i w:val="0"/>
          <w:color w:val="auto"/>
          <w:szCs w:val="52"/>
          <w:highlight w:val="none"/>
        </w:rPr>
      </w:pPr>
    </w:p>
    <w:p w14:paraId="49BE6CA6">
      <w:pPr>
        <w:rPr>
          <w:rFonts w:hint="eastAsia" w:ascii="宋体" w:hAnsi="宋体" w:cs="宋体"/>
          <w:b w:val="0"/>
          <w:i w:val="0"/>
          <w:color w:val="auto"/>
          <w:sz w:val="44"/>
          <w:highlight w:val="none"/>
        </w:rPr>
      </w:pPr>
    </w:p>
    <w:p w14:paraId="2171964F">
      <w:pPr>
        <w:spacing w:line="800" w:lineRule="exact"/>
        <w:jc w:val="center"/>
        <w:rPr>
          <w:rFonts w:hint="eastAsia" w:ascii="宋体" w:hAnsi="宋体" w:cs="宋体"/>
          <w:bCs/>
          <w:i w:val="0"/>
          <w:color w:val="auto"/>
          <w:sz w:val="72"/>
          <w:szCs w:val="72"/>
          <w:highlight w:val="none"/>
        </w:rPr>
      </w:pPr>
      <w:r>
        <w:rPr>
          <w:rFonts w:hint="eastAsia" w:ascii="宋体" w:hAnsi="宋体" w:cs="宋体"/>
          <w:bCs/>
          <w:i w:val="0"/>
          <w:color w:val="auto"/>
          <w:sz w:val="72"/>
          <w:szCs w:val="72"/>
          <w:highlight w:val="none"/>
        </w:rPr>
        <w:t>谈判比选文件</w:t>
      </w:r>
    </w:p>
    <w:p w14:paraId="2094F7A8">
      <w:pPr>
        <w:spacing w:line="800" w:lineRule="exact"/>
        <w:jc w:val="center"/>
        <w:rPr>
          <w:rFonts w:hint="eastAsia" w:ascii="宋体" w:hAnsi="宋体" w:cs="宋体"/>
          <w:bCs/>
          <w:i w:val="0"/>
          <w:color w:val="auto"/>
          <w:sz w:val="72"/>
          <w:szCs w:val="72"/>
          <w:highlight w:val="none"/>
        </w:rPr>
      </w:pPr>
    </w:p>
    <w:p w14:paraId="6369D1AD">
      <w:pPr>
        <w:spacing w:line="800" w:lineRule="exact"/>
        <w:ind w:firstLine="1600" w:firstLineChars="500"/>
        <w:rPr>
          <w:rFonts w:hint="eastAsia" w:ascii="宋体" w:hAnsi="宋体" w:cs="宋体"/>
          <w:bCs/>
          <w:i w:val="0"/>
          <w:color w:val="auto"/>
          <w:sz w:val="32"/>
          <w:szCs w:val="32"/>
          <w:highlight w:val="none"/>
        </w:rPr>
      </w:pPr>
      <w:r>
        <w:rPr>
          <w:rFonts w:hint="eastAsia" w:ascii="宋体" w:hAnsi="宋体" w:cs="宋体"/>
          <w:bCs/>
          <w:i w:val="0"/>
          <w:color w:val="auto"/>
          <w:sz w:val="32"/>
          <w:szCs w:val="32"/>
          <w:highlight w:val="none"/>
        </w:rPr>
        <w:t xml:space="preserve">采购内容：云服务合格供方采购 </w:t>
      </w:r>
    </w:p>
    <w:p w14:paraId="443DC919">
      <w:pPr>
        <w:spacing w:line="800" w:lineRule="exact"/>
        <w:rPr>
          <w:rFonts w:hint="eastAsia" w:ascii="宋体" w:hAnsi="宋体" w:cs="宋体"/>
          <w:b w:val="0"/>
          <w:bCs/>
          <w:i w:val="0"/>
          <w:color w:val="auto"/>
          <w:sz w:val="48"/>
          <w:highlight w:val="none"/>
        </w:rPr>
      </w:pPr>
    </w:p>
    <w:p w14:paraId="7F5D0B70">
      <w:pPr>
        <w:jc w:val="center"/>
        <w:rPr>
          <w:rFonts w:hint="eastAsia" w:ascii="宋体" w:hAnsi="宋体" w:cs="宋体"/>
          <w:bCs/>
          <w:i w:val="0"/>
          <w:color w:val="auto"/>
          <w:sz w:val="32"/>
          <w:szCs w:val="32"/>
          <w:highlight w:val="none"/>
        </w:rPr>
      </w:pPr>
      <w:r>
        <w:rPr>
          <w:rFonts w:hint="eastAsia" w:ascii="宋体" w:hAnsi="宋体" w:cs="宋体"/>
          <w:bCs/>
          <w:i w:val="0"/>
          <w:color w:val="auto"/>
          <w:sz w:val="32"/>
          <w:szCs w:val="32"/>
          <w:highlight w:val="none"/>
        </w:rPr>
        <w:t>采购人：北京环境卫生工程集团有限公司</w:t>
      </w:r>
    </w:p>
    <w:p w14:paraId="52318520">
      <w:pPr>
        <w:jc w:val="center"/>
        <w:rPr>
          <w:rFonts w:hint="eastAsia" w:ascii="宋体" w:hAnsi="宋体" w:cs="宋体"/>
          <w:bCs/>
          <w:i w:val="0"/>
          <w:color w:val="auto"/>
          <w:sz w:val="32"/>
          <w:szCs w:val="32"/>
          <w:highlight w:val="none"/>
        </w:rPr>
      </w:pPr>
    </w:p>
    <w:p w14:paraId="20D19908">
      <w:pPr>
        <w:jc w:val="center"/>
        <w:rPr>
          <w:rFonts w:hint="eastAsia" w:ascii="宋体" w:hAnsi="宋体" w:cs="宋体"/>
          <w:bCs/>
          <w:i w:val="0"/>
          <w:color w:val="auto"/>
          <w:sz w:val="32"/>
          <w:szCs w:val="32"/>
          <w:highlight w:val="none"/>
        </w:rPr>
      </w:pPr>
    </w:p>
    <w:p w14:paraId="5C80BD49">
      <w:pPr>
        <w:jc w:val="center"/>
        <w:rPr>
          <w:rFonts w:hint="eastAsia" w:ascii="宋体" w:hAnsi="宋体" w:cs="宋体"/>
          <w:bCs/>
          <w:i w:val="0"/>
          <w:color w:val="auto"/>
          <w:sz w:val="32"/>
          <w:szCs w:val="32"/>
          <w:highlight w:val="none"/>
        </w:rPr>
      </w:pPr>
    </w:p>
    <w:p w14:paraId="4751AA81">
      <w:pPr>
        <w:widowControl/>
        <w:jc w:val="center"/>
        <w:rPr>
          <w:rFonts w:ascii="仿宋" w:hAnsi="仿宋" w:eastAsia="仿宋" w:cs="仿宋"/>
          <w:sz w:val="28"/>
          <w:highlight w:val="none"/>
        </w:rPr>
      </w:pPr>
      <w:r>
        <w:rPr>
          <w:rFonts w:hint="eastAsia" w:ascii="宋体" w:hAnsi="宋体" w:cs="宋体"/>
          <w:bCs/>
          <w:i w:val="0"/>
          <w:color w:val="auto"/>
          <w:sz w:val="32"/>
          <w:szCs w:val="32"/>
          <w:highlight w:val="none"/>
        </w:rPr>
        <w:t>202</w:t>
      </w:r>
      <w:r>
        <w:rPr>
          <w:rFonts w:hint="eastAsia" w:ascii="宋体" w:hAnsi="宋体" w:cs="宋体"/>
          <w:bCs/>
          <w:i w:val="0"/>
          <w:color w:val="auto"/>
          <w:sz w:val="32"/>
          <w:szCs w:val="32"/>
          <w:highlight w:val="none"/>
          <w:lang w:val="en-US" w:eastAsia="zh-CN"/>
        </w:rPr>
        <w:t>6</w:t>
      </w:r>
      <w:r>
        <w:rPr>
          <w:rFonts w:hint="eastAsia" w:ascii="宋体" w:hAnsi="宋体" w:cs="宋体"/>
          <w:bCs/>
          <w:i w:val="0"/>
          <w:color w:val="auto"/>
          <w:sz w:val="32"/>
          <w:szCs w:val="32"/>
          <w:highlight w:val="none"/>
        </w:rPr>
        <w:t>年</w:t>
      </w:r>
      <w:r>
        <w:rPr>
          <w:rFonts w:hint="eastAsia" w:ascii="宋体" w:hAnsi="宋体" w:cs="宋体"/>
          <w:bCs/>
          <w:i w:val="0"/>
          <w:color w:val="auto"/>
          <w:sz w:val="32"/>
          <w:szCs w:val="32"/>
          <w:highlight w:val="none"/>
          <w:lang w:val="en-US" w:eastAsia="zh-CN"/>
        </w:rPr>
        <w:t>7</w:t>
      </w:r>
      <w:r>
        <w:rPr>
          <w:rFonts w:hint="eastAsia" w:ascii="宋体" w:hAnsi="宋体" w:cs="宋体"/>
          <w:bCs/>
          <w:i w:val="0"/>
          <w:color w:val="auto"/>
          <w:sz w:val="32"/>
          <w:szCs w:val="32"/>
          <w:highlight w:val="none"/>
        </w:rPr>
        <w:t>月</w:t>
      </w:r>
      <w:r>
        <w:rPr>
          <w:rFonts w:hint="eastAsia" w:ascii="仿宋" w:hAnsi="仿宋" w:eastAsia="仿宋" w:cs="仿宋"/>
          <w:sz w:val="28"/>
          <w:highlight w:val="none"/>
        </w:rPr>
        <w:br w:type="page"/>
      </w:r>
    </w:p>
    <w:p w14:paraId="3864336B">
      <w:pPr>
        <w:rPr>
          <w:rFonts w:ascii="仿宋" w:hAnsi="仿宋" w:eastAsia="仿宋" w:cs="仿宋"/>
          <w:sz w:val="28"/>
          <w:highlight w:val="none"/>
        </w:rPr>
        <w:sectPr>
          <w:footerReference r:id="rId7" w:type="first"/>
          <w:headerReference r:id="rId5" w:type="default"/>
          <w:footerReference r:id="rId6" w:type="default"/>
          <w:pgSz w:w="11906" w:h="16838"/>
          <w:pgMar w:top="1500" w:right="1720" w:bottom="280" w:left="1720" w:header="720" w:footer="720" w:gutter="0"/>
          <w:cols w:space="720" w:num="1"/>
          <w:docGrid w:linePitch="299" w:charSpace="0"/>
        </w:sectPr>
      </w:pPr>
    </w:p>
    <w:p w14:paraId="55BE2A4E">
      <w:pPr>
        <w:pStyle w:val="575"/>
        <w:spacing w:before="100"/>
        <w:rPr>
          <w:rFonts w:ascii="仿宋" w:hAnsi="仿宋" w:eastAsia="仿宋" w:cs="仿宋"/>
          <w:highlight w:val="none"/>
        </w:rPr>
      </w:pPr>
      <w:r>
        <w:rPr>
          <w:rFonts w:hint="eastAsia" w:ascii="仿宋" w:hAnsi="仿宋" w:eastAsia="仿宋" w:cs="仿宋"/>
          <w:highlight w:val="none"/>
        </w:rPr>
        <w:t>目</w:t>
      </w:r>
      <w:r>
        <w:rPr>
          <w:rFonts w:hint="eastAsia" w:ascii="仿宋" w:hAnsi="仿宋" w:eastAsia="仿宋" w:cs="仿宋"/>
          <w:highlight w:val="none"/>
        </w:rPr>
        <w:tab/>
      </w:r>
      <w:r>
        <w:rPr>
          <w:rFonts w:hint="eastAsia" w:ascii="仿宋" w:hAnsi="仿宋" w:eastAsia="仿宋" w:cs="仿宋"/>
          <w:highlight w:val="none"/>
        </w:rPr>
        <w:t>录</w:t>
      </w:r>
    </w:p>
    <w:p w14:paraId="0EEBDF0C">
      <w:pPr>
        <w:spacing w:line="358" w:lineRule="exact"/>
        <w:jc w:val="center"/>
        <w:rPr>
          <w:rFonts w:ascii="仿宋" w:hAnsi="仿宋" w:eastAsia="仿宋" w:cs="仿宋"/>
          <w:sz w:val="28"/>
          <w:highlight w:val="none"/>
        </w:rPr>
        <w:sectPr>
          <w:pgSz w:w="11906" w:h="16838"/>
          <w:pgMar w:top="1400" w:right="1700" w:bottom="1466" w:left="1700" w:header="1020" w:footer="720" w:gutter="0"/>
          <w:cols w:space="720" w:num="1"/>
          <w:docGrid w:linePitch="312" w:charSpace="0"/>
        </w:sectPr>
      </w:pPr>
    </w:p>
    <w:p w14:paraId="7A3E2A6B">
      <w:pPr>
        <w:pStyle w:val="51"/>
        <w:tabs>
          <w:tab w:val="right" w:leader="dot" w:pos="8506"/>
        </w:tabs>
      </w:pPr>
      <w:r>
        <w:rPr>
          <w:rFonts w:hint="eastAsia" w:cs="仿宋"/>
          <w:color w:val="auto"/>
          <w:highlight w:val="none"/>
        </w:rPr>
        <w:fldChar w:fldCharType="begin"/>
      </w:r>
      <w:r>
        <w:rPr>
          <w:rFonts w:hint="eastAsia" w:cs="仿宋"/>
          <w:color w:val="auto"/>
          <w:highlight w:val="none"/>
        </w:rPr>
        <w:instrText xml:space="preserve"> TOC \o "1-2" \h \z \u </w:instrText>
      </w:r>
      <w:r>
        <w:rPr>
          <w:rFonts w:hint="eastAsia" w:cs="仿宋"/>
          <w:color w:val="auto"/>
          <w:highlight w:val="none"/>
        </w:rPr>
        <w:fldChar w:fldCharType="separate"/>
      </w:r>
      <w:r>
        <w:rPr>
          <w:rFonts w:hint="eastAsia" w:cs="仿宋"/>
          <w:color w:val="auto"/>
          <w:highlight w:val="none"/>
        </w:rPr>
        <w:fldChar w:fldCharType="begin"/>
      </w:r>
      <w:r>
        <w:rPr>
          <w:rFonts w:hint="eastAsia" w:cs="仿宋"/>
          <w:highlight w:val="none"/>
        </w:rPr>
        <w:instrText xml:space="preserve"> HYPERLINK \l _Toc27807 </w:instrText>
      </w:r>
      <w:r>
        <w:rPr>
          <w:rFonts w:hint="eastAsia" w:cs="仿宋"/>
          <w:highlight w:val="none"/>
        </w:rPr>
        <w:fldChar w:fldCharType="separate"/>
      </w:r>
      <w:r>
        <w:rPr>
          <w:rFonts w:hint="eastAsia" w:ascii="仿宋_GB2312" w:hAnsi="仿宋_GB2312" w:eastAsia="仿宋_GB2312" w:cs="仿宋_GB2312"/>
        </w:rPr>
        <w:t xml:space="preserve">第一章 </w:t>
      </w:r>
      <w:r>
        <w:rPr>
          <w:rFonts w:hint="eastAsia" w:ascii="仿宋_GB2312" w:hAnsi="仿宋_GB2312" w:eastAsia="仿宋_GB2312" w:cs="仿宋_GB2312"/>
          <w:highlight w:val="none"/>
          <w:lang w:eastAsia="zh-CN"/>
        </w:rPr>
        <w:t>谈判比选公告</w:t>
      </w:r>
      <w:r>
        <w:tab/>
      </w:r>
      <w:r>
        <w:fldChar w:fldCharType="begin"/>
      </w:r>
      <w:r>
        <w:instrText xml:space="preserve"> PAGEREF _Toc27807 \h </w:instrText>
      </w:r>
      <w:r>
        <w:fldChar w:fldCharType="separate"/>
      </w:r>
      <w:r>
        <w:t>4</w:t>
      </w:r>
      <w:r>
        <w:fldChar w:fldCharType="end"/>
      </w:r>
      <w:r>
        <w:rPr>
          <w:rFonts w:hint="eastAsia" w:cs="仿宋"/>
          <w:color w:val="auto"/>
          <w:highlight w:val="none"/>
        </w:rPr>
        <w:fldChar w:fldCharType="end"/>
      </w:r>
    </w:p>
    <w:p w14:paraId="65D350A4">
      <w:pPr>
        <w:pStyle w:val="51"/>
        <w:tabs>
          <w:tab w:val="right" w:leader="dot" w:pos="8506"/>
        </w:tabs>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_Toc573 </w:instrText>
      </w:r>
      <w:r>
        <w:rPr>
          <w:rFonts w:hint="eastAsia" w:ascii="仿宋" w:hAnsi="仿宋" w:eastAsia="仿宋" w:cs="仿宋"/>
          <w:highlight w:val="none"/>
        </w:rPr>
        <w:fldChar w:fldCharType="separate"/>
      </w:r>
      <w:r>
        <w:rPr>
          <w:rFonts w:hint="default" w:ascii="仿宋_GB2312" w:hAnsi="仿宋_GB2312" w:eastAsia="仿宋_GB2312" w:cs="仿宋_GB2312"/>
        </w:rPr>
        <w:t xml:space="preserve">1. </w:t>
      </w:r>
      <w:r>
        <w:rPr>
          <w:rFonts w:hint="eastAsia" w:ascii="仿宋_GB2312" w:hAnsi="仿宋_GB2312" w:eastAsia="仿宋_GB2312" w:cs="仿宋_GB2312"/>
          <w:highlight w:val="none"/>
          <w:lang w:eastAsia="zh-CN"/>
        </w:rPr>
        <w:t>谈判比选条件</w:t>
      </w:r>
      <w:r>
        <w:tab/>
      </w:r>
      <w:r>
        <w:fldChar w:fldCharType="begin"/>
      </w:r>
      <w:r>
        <w:instrText xml:space="preserve"> PAGEREF _Toc573 \h </w:instrText>
      </w:r>
      <w:r>
        <w:fldChar w:fldCharType="separate"/>
      </w:r>
      <w:r>
        <w:t>4</w:t>
      </w:r>
      <w:r>
        <w:fldChar w:fldCharType="end"/>
      </w:r>
      <w:r>
        <w:rPr>
          <w:rFonts w:hint="eastAsia" w:ascii="仿宋" w:hAnsi="仿宋" w:eastAsia="仿宋" w:cs="仿宋"/>
          <w:highlight w:val="none"/>
        </w:rPr>
        <w:fldChar w:fldCharType="end"/>
      </w:r>
    </w:p>
    <w:p w14:paraId="52EC04CF">
      <w:pPr>
        <w:pStyle w:val="51"/>
        <w:tabs>
          <w:tab w:val="right" w:leader="dot" w:pos="8506"/>
        </w:tabs>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_Toc21508 </w:instrText>
      </w:r>
      <w:r>
        <w:rPr>
          <w:rFonts w:hint="eastAsia" w:ascii="仿宋" w:hAnsi="仿宋" w:eastAsia="仿宋" w:cs="仿宋"/>
          <w:highlight w:val="none"/>
        </w:rPr>
        <w:fldChar w:fldCharType="separate"/>
      </w:r>
      <w:r>
        <w:rPr>
          <w:rFonts w:hint="default" w:ascii="仿宋_GB2312" w:hAnsi="仿宋_GB2312" w:eastAsia="仿宋_GB2312" w:cs="仿宋_GB2312"/>
        </w:rPr>
        <w:t xml:space="preserve">2. </w:t>
      </w:r>
      <w:r>
        <w:rPr>
          <w:rFonts w:hint="eastAsia" w:ascii="仿宋_GB2312" w:hAnsi="仿宋_GB2312" w:eastAsia="仿宋_GB2312" w:cs="仿宋_GB2312"/>
          <w:highlight w:val="none"/>
          <w:lang w:eastAsia="zh-CN"/>
        </w:rPr>
        <w:t>采购内容及采购范围</w:t>
      </w:r>
      <w:r>
        <w:tab/>
      </w:r>
      <w:r>
        <w:fldChar w:fldCharType="begin"/>
      </w:r>
      <w:r>
        <w:instrText xml:space="preserve"> PAGEREF _Toc21508 \h </w:instrText>
      </w:r>
      <w:r>
        <w:fldChar w:fldCharType="separate"/>
      </w:r>
      <w:r>
        <w:t>4</w:t>
      </w:r>
      <w:r>
        <w:fldChar w:fldCharType="end"/>
      </w:r>
      <w:r>
        <w:rPr>
          <w:rFonts w:hint="eastAsia" w:ascii="仿宋" w:hAnsi="仿宋" w:eastAsia="仿宋" w:cs="仿宋"/>
          <w:highlight w:val="none"/>
        </w:rPr>
        <w:fldChar w:fldCharType="end"/>
      </w:r>
    </w:p>
    <w:p w14:paraId="31D2B0B2">
      <w:pPr>
        <w:pStyle w:val="65"/>
        <w:tabs>
          <w:tab w:val="right" w:leader="dot" w:pos="8506"/>
        </w:tabs>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_Toc16635 </w:instrText>
      </w:r>
      <w:r>
        <w:rPr>
          <w:rFonts w:hint="eastAsia" w:ascii="仿宋" w:hAnsi="仿宋" w:eastAsia="仿宋" w:cs="仿宋"/>
          <w:highlight w:val="none"/>
        </w:rPr>
        <w:fldChar w:fldCharType="separate"/>
      </w:r>
      <w:r>
        <w:rPr>
          <w:rFonts w:hint="default" w:ascii="仿宋_GB2312" w:hAnsi="仿宋_GB2312" w:eastAsia="仿宋_GB2312" w:cs="仿宋_GB2312"/>
        </w:rPr>
        <w:t xml:space="preserve">2.1 </w:t>
      </w:r>
      <w:r>
        <w:rPr>
          <w:rFonts w:hint="eastAsia" w:ascii="仿宋_GB2312" w:hAnsi="仿宋_GB2312" w:eastAsia="仿宋_GB2312" w:cs="仿宋_GB2312"/>
          <w:highlight w:val="none"/>
          <w:lang w:val="en-US" w:eastAsia="zh-CN"/>
        </w:rPr>
        <w:t>采购</w:t>
      </w:r>
      <w:r>
        <w:rPr>
          <w:rFonts w:hint="eastAsia" w:ascii="仿宋_GB2312" w:hAnsi="仿宋_GB2312" w:eastAsia="仿宋_GB2312" w:cs="仿宋_GB2312"/>
          <w:highlight w:val="none"/>
        </w:rPr>
        <w:t>内容</w:t>
      </w:r>
      <w:r>
        <w:tab/>
      </w:r>
      <w:r>
        <w:fldChar w:fldCharType="begin"/>
      </w:r>
      <w:r>
        <w:instrText xml:space="preserve"> PAGEREF _Toc16635 \h </w:instrText>
      </w:r>
      <w:r>
        <w:fldChar w:fldCharType="separate"/>
      </w:r>
      <w:r>
        <w:t>4</w:t>
      </w:r>
      <w:r>
        <w:fldChar w:fldCharType="end"/>
      </w:r>
      <w:r>
        <w:rPr>
          <w:rFonts w:hint="eastAsia" w:ascii="仿宋" w:hAnsi="仿宋" w:eastAsia="仿宋" w:cs="仿宋"/>
          <w:highlight w:val="none"/>
        </w:rPr>
        <w:fldChar w:fldCharType="end"/>
      </w:r>
    </w:p>
    <w:p w14:paraId="0B6D0B28">
      <w:pPr>
        <w:pStyle w:val="65"/>
        <w:tabs>
          <w:tab w:val="right" w:leader="dot" w:pos="8506"/>
        </w:tabs>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_Toc17566 </w:instrText>
      </w:r>
      <w:r>
        <w:rPr>
          <w:rFonts w:hint="eastAsia" w:ascii="仿宋" w:hAnsi="仿宋" w:eastAsia="仿宋" w:cs="仿宋"/>
          <w:highlight w:val="none"/>
        </w:rPr>
        <w:fldChar w:fldCharType="separate"/>
      </w:r>
      <w:r>
        <w:rPr>
          <w:rFonts w:hint="default" w:ascii="仿宋_GB2312" w:hAnsi="仿宋_GB2312" w:eastAsia="仿宋_GB2312" w:cs="仿宋_GB2312"/>
        </w:rPr>
        <w:t xml:space="preserve">2.2 </w:t>
      </w:r>
      <w:r>
        <w:rPr>
          <w:rFonts w:hint="eastAsia" w:ascii="仿宋_GB2312" w:hAnsi="仿宋_GB2312" w:eastAsia="仿宋_GB2312" w:cs="仿宋_GB2312"/>
          <w:highlight w:val="none"/>
          <w:lang w:val="en-US" w:eastAsia="zh-CN"/>
        </w:rPr>
        <w:t>采购</w:t>
      </w:r>
      <w:r>
        <w:rPr>
          <w:rFonts w:hint="eastAsia" w:ascii="仿宋_GB2312" w:hAnsi="仿宋_GB2312" w:eastAsia="仿宋_GB2312" w:cs="仿宋_GB2312"/>
          <w:highlight w:val="none"/>
        </w:rPr>
        <w:t>范围</w:t>
      </w:r>
      <w:r>
        <w:tab/>
      </w:r>
      <w:r>
        <w:fldChar w:fldCharType="begin"/>
      </w:r>
      <w:r>
        <w:instrText xml:space="preserve"> PAGEREF _Toc17566 \h </w:instrText>
      </w:r>
      <w:r>
        <w:fldChar w:fldCharType="separate"/>
      </w:r>
      <w:r>
        <w:t>4</w:t>
      </w:r>
      <w:r>
        <w:fldChar w:fldCharType="end"/>
      </w:r>
      <w:r>
        <w:rPr>
          <w:rFonts w:hint="eastAsia" w:ascii="仿宋" w:hAnsi="仿宋" w:eastAsia="仿宋" w:cs="仿宋"/>
          <w:highlight w:val="none"/>
        </w:rPr>
        <w:fldChar w:fldCharType="end"/>
      </w:r>
    </w:p>
    <w:p w14:paraId="266797BD">
      <w:pPr>
        <w:pStyle w:val="65"/>
        <w:tabs>
          <w:tab w:val="right" w:leader="dot" w:pos="8506"/>
        </w:tabs>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_Toc17872 </w:instrText>
      </w:r>
      <w:r>
        <w:rPr>
          <w:rFonts w:hint="eastAsia" w:ascii="仿宋" w:hAnsi="仿宋" w:eastAsia="仿宋" w:cs="仿宋"/>
          <w:highlight w:val="none"/>
        </w:rPr>
        <w:fldChar w:fldCharType="separate"/>
      </w:r>
      <w:r>
        <w:rPr>
          <w:rFonts w:hint="default" w:ascii="仿宋_GB2312" w:hAnsi="仿宋_GB2312" w:eastAsia="仿宋_GB2312" w:cs="仿宋_GB2312"/>
        </w:rPr>
        <w:t xml:space="preserve">2.3 </w:t>
      </w:r>
      <w:r>
        <w:rPr>
          <w:rFonts w:hint="eastAsia" w:ascii="仿宋_GB2312" w:hAnsi="仿宋_GB2312" w:eastAsia="仿宋_GB2312" w:cs="仿宋_GB2312"/>
          <w:highlight w:val="none"/>
        </w:rPr>
        <w:t>交货地点：</w:t>
      </w:r>
      <w:r>
        <w:tab/>
      </w:r>
      <w:r>
        <w:fldChar w:fldCharType="begin"/>
      </w:r>
      <w:r>
        <w:instrText xml:space="preserve"> PAGEREF _Toc17872 \h </w:instrText>
      </w:r>
      <w:r>
        <w:fldChar w:fldCharType="separate"/>
      </w:r>
      <w:r>
        <w:t>4</w:t>
      </w:r>
      <w:r>
        <w:fldChar w:fldCharType="end"/>
      </w:r>
      <w:r>
        <w:rPr>
          <w:rFonts w:hint="eastAsia" w:ascii="仿宋" w:hAnsi="仿宋" w:eastAsia="仿宋" w:cs="仿宋"/>
          <w:highlight w:val="none"/>
        </w:rPr>
        <w:fldChar w:fldCharType="end"/>
      </w:r>
    </w:p>
    <w:p w14:paraId="72C27CC3">
      <w:pPr>
        <w:pStyle w:val="65"/>
        <w:tabs>
          <w:tab w:val="right" w:leader="dot" w:pos="8506"/>
        </w:tabs>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_Toc6875 </w:instrText>
      </w:r>
      <w:r>
        <w:rPr>
          <w:rFonts w:hint="eastAsia" w:ascii="仿宋" w:hAnsi="仿宋" w:eastAsia="仿宋" w:cs="仿宋"/>
          <w:highlight w:val="none"/>
        </w:rPr>
        <w:fldChar w:fldCharType="separate"/>
      </w:r>
      <w:r>
        <w:rPr>
          <w:rFonts w:hint="default" w:ascii="仿宋_GB2312" w:hAnsi="仿宋_GB2312" w:eastAsia="仿宋_GB2312" w:cs="仿宋_GB2312"/>
        </w:rPr>
        <w:t xml:space="preserve">2.4 </w:t>
      </w:r>
      <w:r>
        <w:rPr>
          <w:rFonts w:hint="eastAsia" w:ascii="仿宋_GB2312" w:hAnsi="仿宋_GB2312" w:eastAsia="仿宋_GB2312" w:cs="仿宋_GB2312"/>
          <w:highlight w:val="none"/>
        </w:rPr>
        <w:t>供货周期：</w:t>
      </w:r>
      <w:r>
        <w:tab/>
      </w:r>
      <w:r>
        <w:fldChar w:fldCharType="begin"/>
      </w:r>
      <w:r>
        <w:instrText xml:space="preserve"> PAGEREF _Toc6875 \h </w:instrText>
      </w:r>
      <w:r>
        <w:fldChar w:fldCharType="separate"/>
      </w:r>
      <w:r>
        <w:t>4</w:t>
      </w:r>
      <w:r>
        <w:fldChar w:fldCharType="end"/>
      </w:r>
      <w:r>
        <w:rPr>
          <w:rFonts w:hint="eastAsia" w:ascii="仿宋" w:hAnsi="仿宋" w:eastAsia="仿宋" w:cs="仿宋"/>
          <w:highlight w:val="none"/>
        </w:rPr>
        <w:fldChar w:fldCharType="end"/>
      </w:r>
    </w:p>
    <w:p w14:paraId="2E8F5D24">
      <w:pPr>
        <w:pStyle w:val="51"/>
        <w:tabs>
          <w:tab w:val="right" w:leader="dot" w:pos="8506"/>
        </w:tabs>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_Toc23303 </w:instrText>
      </w:r>
      <w:r>
        <w:rPr>
          <w:rFonts w:hint="eastAsia" w:ascii="仿宋" w:hAnsi="仿宋" w:eastAsia="仿宋" w:cs="仿宋"/>
          <w:highlight w:val="none"/>
        </w:rPr>
        <w:fldChar w:fldCharType="separate"/>
      </w:r>
      <w:r>
        <w:rPr>
          <w:rFonts w:hint="default" w:ascii="仿宋_GB2312" w:hAnsi="仿宋_GB2312" w:eastAsia="仿宋_GB2312" w:cs="仿宋_GB2312"/>
        </w:rPr>
        <w:t xml:space="preserve">3. </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资格要求</w:t>
      </w:r>
      <w:r>
        <w:tab/>
      </w:r>
      <w:r>
        <w:fldChar w:fldCharType="begin"/>
      </w:r>
      <w:r>
        <w:instrText xml:space="preserve"> PAGEREF _Toc23303 \h </w:instrText>
      </w:r>
      <w:r>
        <w:fldChar w:fldCharType="separate"/>
      </w:r>
      <w:r>
        <w:t>4</w:t>
      </w:r>
      <w:r>
        <w:fldChar w:fldCharType="end"/>
      </w:r>
      <w:r>
        <w:rPr>
          <w:rFonts w:hint="eastAsia" w:ascii="仿宋" w:hAnsi="仿宋" w:eastAsia="仿宋" w:cs="仿宋"/>
          <w:highlight w:val="none"/>
        </w:rPr>
        <w:fldChar w:fldCharType="end"/>
      </w:r>
    </w:p>
    <w:p w14:paraId="4591007D">
      <w:pPr>
        <w:pStyle w:val="51"/>
        <w:tabs>
          <w:tab w:val="right" w:leader="dot" w:pos="8506"/>
        </w:tabs>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_Toc16648 </w:instrText>
      </w:r>
      <w:r>
        <w:rPr>
          <w:rFonts w:hint="eastAsia" w:ascii="仿宋" w:hAnsi="仿宋" w:eastAsia="仿宋" w:cs="仿宋"/>
          <w:highlight w:val="none"/>
        </w:rPr>
        <w:fldChar w:fldCharType="separate"/>
      </w:r>
      <w:r>
        <w:rPr>
          <w:rFonts w:hint="default" w:ascii="仿宋_GB2312" w:hAnsi="仿宋_GB2312" w:eastAsia="仿宋_GB2312" w:cs="仿宋_GB2312"/>
        </w:rPr>
        <w:t xml:space="preserve">4. </w:t>
      </w:r>
      <w:r>
        <w:rPr>
          <w:rFonts w:hint="eastAsia" w:ascii="仿宋_GB2312" w:hAnsi="仿宋_GB2312" w:eastAsia="仿宋_GB2312" w:cs="仿宋_GB2312"/>
          <w:highlight w:val="none"/>
        </w:rPr>
        <w:t>谈判比选文件的获取</w:t>
      </w:r>
      <w:r>
        <w:tab/>
      </w:r>
      <w:r>
        <w:fldChar w:fldCharType="begin"/>
      </w:r>
      <w:r>
        <w:instrText xml:space="preserve"> PAGEREF _Toc16648 \h </w:instrText>
      </w:r>
      <w:r>
        <w:fldChar w:fldCharType="separate"/>
      </w:r>
      <w:r>
        <w:t>5</w:t>
      </w:r>
      <w:r>
        <w:fldChar w:fldCharType="end"/>
      </w:r>
      <w:r>
        <w:rPr>
          <w:rFonts w:hint="eastAsia" w:ascii="仿宋" w:hAnsi="仿宋" w:eastAsia="仿宋" w:cs="仿宋"/>
          <w:highlight w:val="none"/>
        </w:rPr>
        <w:fldChar w:fldCharType="end"/>
      </w:r>
    </w:p>
    <w:p w14:paraId="4200153B">
      <w:pPr>
        <w:pStyle w:val="51"/>
        <w:tabs>
          <w:tab w:val="right" w:leader="dot" w:pos="8506"/>
        </w:tabs>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_Toc11815 </w:instrText>
      </w:r>
      <w:r>
        <w:rPr>
          <w:rFonts w:hint="eastAsia" w:ascii="仿宋" w:hAnsi="仿宋" w:eastAsia="仿宋" w:cs="仿宋"/>
          <w:highlight w:val="none"/>
        </w:rPr>
        <w:fldChar w:fldCharType="separate"/>
      </w:r>
      <w:r>
        <w:rPr>
          <w:rFonts w:hint="default" w:ascii="仿宋_GB2312" w:hAnsi="仿宋_GB2312" w:eastAsia="仿宋_GB2312" w:cs="仿宋_GB2312"/>
        </w:rPr>
        <w:t xml:space="preserve">5. </w:t>
      </w:r>
      <w:r>
        <w:rPr>
          <w:rFonts w:hint="eastAsia" w:ascii="仿宋_GB2312" w:hAnsi="仿宋_GB2312" w:eastAsia="仿宋_GB2312" w:cs="仿宋_GB2312"/>
          <w:highlight w:val="none"/>
          <w:lang w:eastAsia="zh-CN"/>
        </w:rPr>
        <w:t>应答文件</w:t>
      </w:r>
      <w:r>
        <w:rPr>
          <w:rFonts w:hint="eastAsia" w:ascii="仿宋_GB2312" w:hAnsi="仿宋_GB2312" w:eastAsia="仿宋_GB2312" w:cs="仿宋_GB2312"/>
          <w:highlight w:val="none"/>
        </w:rPr>
        <w:t>的递交</w:t>
      </w:r>
      <w:r>
        <w:tab/>
      </w:r>
      <w:r>
        <w:fldChar w:fldCharType="begin"/>
      </w:r>
      <w:r>
        <w:instrText xml:space="preserve"> PAGEREF _Toc11815 \h </w:instrText>
      </w:r>
      <w:r>
        <w:fldChar w:fldCharType="separate"/>
      </w:r>
      <w:r>
        <w:t>5</w:t>
      </w:r>
      <w:r>
        <w:fldChar w:fldCharType="end"/>
      </w:r>
      <w:r>
        <w:rPr>
          <w:rFonts w:hint="eastAsia" w:ascii="仿宋" w:hAnsi="仿宋" w:eastAsia="仿宋" w:cs="仿宋"/>
          <w:highlight w:val="none"/>
        </w:rPr>
        <w:fldChar w:fldCharType="end"/>
      </w:r>
    </w:p>
    <w:p w14:paraId="3A2EE464">
      <w:pPr>
        <w:pStyle w:val="51"/>
        <w:tabs>
          <w:tab w:val="right" w:leader="dot" w:pos="8506"/>
        </w:tabs>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_Toc4437 </w:instrText>
      </w:r>
      <w:r>
        <w:rPr>
          <w:rFonts w:hint="eastAsia" w:ascii="仿宋" w:hAnsi="仿宋" w:eastAsia="仿宋" w:cs="仿宋"/>
          <w:highlight w:val="none"/>
        </w:rPr>
        <w:fldChar w:fldCharType="separate"/>
      </w:r>
      <w:r>
        <w:rPr>
          <w:rFonts w:hint="default" w:ascii="仿宋_GB2312" w:hAnsi="仿宋_GB2312" w:eastAsia="仿宋_GB2312" w:cs="仿宋_GB2312"/>
        </w:rPr>
        <w:t xml:space="preserve">6. </w:t>
      </w:r>
      <w:r>
        <w:rPr>
          <w:rFonts w:hint="eastAsia" w:ascii="仿宋_GB2312" w:hAnsi="仿宋_GB2312" w:eastAsia="仿宋_GB2312" w:cs="仿宋_GB2312"/>
          <w:highlight w:val="none"/>
        </w:rPr>
        <w:t>发布公告的媒介</w:t>
      </w:r>
      <w:r>
        <w:tab/>
      </w:r>
      <w:r>
        <w:fldChar w:fldCharType="begin"/>
      </w:r>
      <w:r>
        <w:instrText xml:space="preserve"> PAGEREF _Toc4437 \h </w:instrText>
      </w:r>
      <w:r>
        <w:fldChar w:fldCharType="separate"/>
      </w:r>
      <w:r>
        <w:t>6</w:t>
      </w:r>
      <w:r>
        <w:fldChar w:fldCharType="end"/>
      </w:r>
      <w:r>
        <w:rPr>
          <w:rFonts w:hint="eastAsia" w:ascii="仿宋" w:hAnsi="仿宋" w:eastAsia="仿宋" w:cs="仿宋"/>
          <w:highlight w:val="none"/>
        </w:rPr>
        <w:fldChar w:fldCharType="end"/>
      </w:r>
    </w:p>
    <w:p w14:paraId="1EC5812D">
      <w:pPr>
        <w:pStyle w:val="51"/>
        <w:tabs>
          <w:tab w:val="right" w:leader="dot" w:pos="8506"/>
        </w:tabs>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_Toc4184 </w:instrText>
      </w:r>
      <w:r>
        <w:rPr>
          <w:rFonts w:hint="eastAsia" w:ascii="仿宋" w:hAnsi="仿宋" w:eastAsia="仿宋" w:cs="仿宋"/>
          <w:highlight w:val="none"/>
        </w:rPr>
        <w:fldChar w:fldCharType="separate"/>
      </w:r>
      <w:r>
        <w:rPr>
          <w:rFonts w:hint="default" w:ascii="仿宋_GB2312" w:hAnsi="仿宋_GB2312" w:eastAsia="仿宋_GB2312" w:cs="仿宋_GB2312"/>
        </w:rPr>
        <w:t xml:space="preserve">7. </w:t>
      </w:r>
      <w:r>
        <w:rPr>
          <w:rFonts w:hint="eastAsia" w:ascii="仿宋_GB2312" w:hAnsi="仿宋_GB2312" w:eastAsia="仿宋_GB2312" w:cs="仿宋_GB2312"/>
          <w:highlight w:val="none"/>
        </w:rPr>
        <w:t>联系方式</w:t>
      </w:r>
      <w:r>
        <w:tab/>
      </w:r>
      <w:r>
        <w:fldChar w:fldCharType="begin"/>
      </w:r>
      <w:r>
        <w:instrText xml:space="preserve"> PAGEREF _Toc4184 \h </w:instrText>
      </w:r>
      <w:r>
        <w:fldChar w:fldCharType="separate"/>
      </w:r>
      <w:r>
        <w:t>6</w:t>
      </w:r>
      <w:r>
        <w:fldChar w:fldCharType="end"/>
      </w:r>
      <w:r>
        <w:rPr>
          <w:rFonts w:hint="eastAsia" w:ascii="仿宋" w:hAnsi="仿宋" w:eastAsia="仿宋" w:cs="仿宋"/>
          <w:highlight w:val="none"/>
        </w:rPr>
        <w:fldChar w:fldCharType="end"/>
      </w:r>
    </w:p>
    <w:p w14:paraId="4CB7D4C9">
      <w:pPr>
        <w:pStyle w:val="51"/>
        <w:tabs>
          <w:tab w:val="right" w:leader="dot" w:pos="8506"/>
        </w:tabs>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_Toc24859 </w:instrText>
      </w:r>
      <w:r>
        <w:rPr>
          <w:rFonts w:hint="eastAsia" w:ascii="仿宋" w:hAnsi="仿宋" w:eastAsia="仿宋" w:cs="仿宋"/>
          <w:highlight w:val="none"/>
        </w:rPr>
        <w:fldChar w:fldCharType="separate"/>
      </w:r>
      <w:r>
        <w:rPr>
          <w:rFonts w:hint="eastAsia" w:ascii="仿宋_GB2312" w:hAnsi="仿宋_GB2312" w:eastAsia="仿宋_GB2312" w:cs="仿宋_GB2312"/>
        </w:rPr>
        <w:t xml:space="preserve">第二章 </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须知</w:t>
      </w:r>
      <w:r>
        <w:tab/>
      </w:r>
      <w:r>
        <w:fldChar w:fldCharType="begin"/>
      </w:r>
      <w:r>
        <w:instrText xml:space="preserve"> PAGEREF _Toc24859 \h </w:instrText>
      </w:r>
      <w:r>
        <w:fldChar w:fldCharType="separate"/>
      </w:r>
      <w:r>
        <w:t>7</w:t>
      </w:r>
      <w:r>
        <w:fldChar w:fldCharType="end"/>
      </w:r>
      <w:r>
        <w:rPr>
          <w:rFonts w:hint="eastAsia" w:ascii="仿宋" w:hAnsi="仿宋" w:eastAsia="仿宋" w:cs="仿宋"/>
          <w:highlight w:val="none"/>
        </w:rPr>
        <w:fldChar w:fldCharType="end"/>
      </w:r>
    </w:p>
    <w:p w14:paraId="5B364DBF">
      <w:pPr>
        <w:pStyle w:val="65"/>
        <w:tabs>
          <w:tab w:val="right" w:leader="dot" w:pos="8506"/>
        </w:tabs>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_Toc28439 </w:instrText>
      </w:r>
      <w:r>
        <w:rPr>
          <w:rFonts w:hint="eastAsia" w:ascii="仿宋" w:hAnsi="仿宋" w:eastAsia="仿宋" w:cs="仿宋"/>
          <w:highlight w:val="none"/>
        </w:rPr>
        <w:fldChar w:fldCharType="separate"/>
      </w:r>
      <w:r>
        <w:rPr>
          <w:rFonts w:hint="eastAsia" w:ascii="仿宋_GB2312" w:hAnsi="仿宋_GB2312" w:eastAsia="仿宋_GB2312" w:cs="仿宋_GB2312"/>
          <w:bCs/>
          <w:highlight w:val="none"/>
        </w:rPr>
        <w:t xml:space="preserve">1.9 </w:t>
      </w:r>
      <w:r>
        <w:rPr>
          <w:rFonts w:hint="eastAsia" w:ascii="仿宋" w:hAnsi="仿宋" w:eastAsia="仿宋" w:cs="仿宋"/>
          <w:lang w:val="en-US" w:eastAsia="zh-CN"/>
        </w:rPr>
        <w:t>应答</w:t>
      </w:r>
      <w:r>
        <w:rPr>
          <w:rFonts w:hint="eastAsia" w:ascii="仿宋" w:hAnsi="仿宋" w:eastAsia="仿宋" w:cs="仿宋"/>
        </w:rPr>
        <w:t>预备会</w:t>
      </w:r>
      <w:r>
        <w:tab/>
      </w:r>
      <w:r>
        <w:fldChar w:fldCharType="begin"/>
      </w:r>
      <w:r>
        <w:instrText xml:space="preserve"> PAGEREF _Toc28439 \h </w:instrText>
      </w:r>
      <w:r>
        <w:fldChar w:fldCharType="separate"/>
      </w:r>
      <w:r>
        <w:t>13</w:t>
      </w:r>
      <w:r>
        <w:fldChar w:fldCharType="end"/>
      </w:r>
      <w:r>
        <w:rPr>
          <w:rFonts w:hint="eastAsia" w:ascii="仿宋" w:hAnsi="仿宋" w:eastAsia="仿宋" w:cs="仿宋"/>
          <w:highlight w:val="none"/>
        </w:rPr>
        <w:fldChar w:fldCharType="end"/>
      </w:r>
    </w:p>
    <w:p w14:paraId="4A689060">
      <w:pPr>
        <w:pStyle w:val="65"/>
        <w:tabs>
          <w:tab w:val="right" w:leader="dot" w:pos="8506"/>
        </w:tabs>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_Toc18249 </w:instrText>
      </w:r>
      <w:r>
        <w:rPr>
          <w:rFonts w:hint="eastAsia" w:ascii="仿宋" w:hAnsi="仿宋" w:eastAsia="仿宋" w:cs="仿宋"/>
          <w:highlight w:val="none"/>
        </w:rPr>
        <w:fldChar w:fldCharType="separate"/>
      </w:r>
      <w:r>
        <w:rPr>
          <w:rFonts w:hint="eastAsia" w:ascii="仿宋" w:hAnsi="仿宋" w:eastAsia="仿宋" w:cs="仿宋"/>
          <w:lang w:val="en-US" w:eastAsia="zh-CN"/>
        </w:rPr>
        <w:t>3.4谈判比选</w:t>
      </w:r>
      <w:r>
        <w:rPr>
          <w:rFonts w:hint="eastAsia" w:ascii="仿宋" w:hAnsi="仿宋" w:eastAsia="仿宋" w:cs="仿宋"/>
        </w:rPr>
        <w:t>保证金</w:t>
      </w:r>
      <w:r>
        <w:tab/>
      </w:r>
      <w:r>
        <w:fldChar w:fldCharType="begin"/>
      </w:r>
      <w:r>
        <w:instrText xml:space="preserve"> PAGEREF _Toc18249 \h </w:instrText>
      </w:r>
      <w:r>
        <w:fldChar w:fldCharType="separate"/>
      </w:r>
      <w:r>
        <w:t>16</w:t>
      </w:r>
      <w:r>
        <w:fldChar w:fldCharType="end"/>
      </w:r>
      <w:r>
        <w:rPr>
          <w:rFonts w:hint="eastAsia" w:ascii="仿宋" w:hAnsi="仿宋" w:eastAsia="仿宋" w:cs="仿宋"/>
          <w:highlight w:val="none"/>
        </w:rPr>
        <w:fldChar w:fldCharType="end"/>
      </w:r>
    </w:p>
    <w:p w14:paraId="68BC52A6">
      <w:pPr>
        <w:pStyle w:val="65"/>
        <w:tabs>
          <w:tab w:val="right" w:leader="dot" w:pos="8506"/>
        </w:tabs>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_Toc28534 </w:instrText>
      </w:r>
      <w:r>
        <w:rPr>
          <w:rFonts w:hint="eastAsia" w:ascii="仿宋" w:hAnsi="仿宋" w:eastAsia="仿宋" w:cs="仿宋"/>
          <w:highlight w:val="none"/>
        </w:rPr>
        <w:fldChar w:fldCharType="separate"/>
      </w:r>
      <w:r>
        <w:rPr>
          <w:rFonts w:hint="default" w:ascii="仿宋" w:hAnsi="仿宋" w:eastAsia="仿宋" w:cs="仿宋"/>
        </w:rPr>
        <w:t xml:space="preserve">3.1 </w:t>
      </w:r>
      <w:r>
        <w:rPr>
          <w:rFonts w:hint="eastAsia" w:ascii="仿宋" w:hAnsi="仿宋" w:eastAsia="仿宋" w:cs="仿宋"/>
        </w:rPr>
        <w:t>资格审查资料</w:t>
      </w:r>
      <w:r>
        <w:tab/>
      </w:r>
      <w:r>
        <w:fldChar w:fldCharType="begin"/>
      </w:r>
      <w:r>
        <w:instrText xml:space="preserve"> PAGEREF _Toc28534 \h </w:instrText>
      </w:r>
      <w:r>
        <w:fldChar w:fldCharType="separate"/>
      </w:r>
      <w:r>
        <w:t>17</w:t>
      </w:r>
      <w:r>
        <w:fldChar w:fldCharType="end"/>
      </w:r>
      <w:r>
        <w:rPr>
          <w:rFonts w:hint="eastAsia" w:ascii="仿宋" w:hAnsi="仿宋" w:eastAsia="仿宋" w:cs="仿宋"/>
          <w:highlight w:val="none"/>
        </w:rPr>
        <w:fldChar w:fldCharType="end"/>
      </w:r>
    </w:p>
    <w:p w14:paraId="7575CCC4">
      <w:pPr>
        <w:pStyle w:val="65"/>
        <w:tabs>
          <w:tab w:val="right" w:leader="dot" w:pos="8506"/>
        </w:tabs>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_Toc32531 </w:instrText>
      </w:r>
      <w:r>
        <w:rPr>
          <w:rFonts w:hint="eastAsia" w:ascii="仿宋" w:hAnsi="仿宋" w:eastAsia="仿宋" w:cs="仿宋"/>
          <w:highlight w:val="none"/>
        </w:rPr>
        <w:fldChar w:fldCharType="separate"/>
      </w:r>
      <w:r>
        <w:rPr>
          <w:rFonts w:hint="eastAsia" w:ascii="仿宋_GB2312" w:hAnsi="仿宋_GB2312" w:eastAsia="仿宋_GB2312" w:cs="仿宋_GB2312"/>
          <w:bCs/>
          <w:highlight w:val="none"/>
        </w:rPr>
        <w:t xml:space="preserve">5.1 </w:t>
      </w:r>
      <w:r>
        <w:rPr>
          <w:rFonts w:hint="eastAsia" w:ascii="仿宋" w:hAnsi="仿宋" w:eastAsia="仿宋" w:cs="仿宋"/>
          <w:lang w:val="en-US" w:eastAsia="zh-CN"/>
        </w:rPr>
        <w:t>谈判比选</w:t>
      </w:r>
      <w:r>
        <w:rPr>
          <w:rFonts w:hint="eastAsia" w:ascii="仿宋" w:hAnsi="仿宋" w:eastAsia="仿宋" w:cs="仿宋"/>
        </w:rPr>
        <w:t>时间和地点及方式</w:t>
      </w:r>
      <w:r>
        <w:tab/>
      </w:r>
      <w:r>
        <w:fldChar w:fldCharType="begin"/>
      </w:r>
      <w:r>
        <w:instrText xml:space="preserve"> PAGEREF _Toc32531 \h </w:instrText>
      </w:r>
      <w:r>
        <w:fldChar w:fldCharType="separate"/>
      </w:r>
      <w:r>
        <w:t>20</w:t>
      </w:r>
      <w:r>
        <w:fldChar w:fldCharType="end"/>
      </w:r>
      <w:r>
        <w:rPr>
          <w:rFonts w:hint="eastAsia" w:ascii="仿宋" w:hAnsi="仿宋" w:eastAsia="仿宋" w:cs="仿宋"/>
          <w:highlight w:val="none"/>
        </w:rPr>
        <w:fldChar w:fldCharType="end"/>
      </w:r>
    </w:p>
    <w:p w14:paraId="0FD2981F">
      <w:pPr>
        <w:pStyle w:val="65"/>
        <w:tabs>
          <w:tab w:val="right" w:leader="dot" w:pos="8506"/>
        </w:tabs>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_Toc10366 </w:instrText>
      </w:r>
      <w:r>
        <w:rPr>
          <w:rFonts w:hint="eastAsia" w:ascii="仿宋" w:hAnsi="仿宋" w:eastAsia="仿宋" w:cs="仿宋"/>
          <w:highlight w:val="none"/>
        </w:rPr>
        <w:fldChar w:fldCharType="separate"/>
      </w:r>
      <w:r>
        <w:rPr>
          <w:rFonts w:hint="eastAsia" w:ascii="仿宋_GB2312" w:hAnsi="仿宋_GB2312" w:eastAsia="仿宋_GB2312" w:cs="仿宋_GB2312"/>
          <w:bCs/>
          <w:highlight w:val="none"/>
        </w:rPr>
        <w:t xml:space="preserve">6.1 </w:t>
      </w:r>
      <w:r>
        <w:rPr>
          <w:rFonts w:hint="eastAsia" w:ascii="仿宋" w:hAnsi="仿宋" w:eastAsia="仿宋" w:cs="仿宋"/>
          <w:lang w:eastAsia="zh-CN"/>
        </w:rPr>
        <w:t>成交候选人</w:t>
      </w:r>
      <w:r>
        <w:rPr>
          <w:rFonts w:hint="eastAsia" w:ascii="仿宋" w:hAnsi="仿宋" w:eastAsia="仿宋" w:cs="仿宋"/>
        </w:rPr>
        <w:t>公示</w:t>
      </w:r>
      <w:r>
        <w:tab/>
      </w:r>
      <w:r>
        <w:fldChar w:fldCharType="begin"/>
      </w:r>
      <w:r>
        <w:instrText xml:space="preserve"> PAGEREF _Toc10366 \h </w:instrText>
      </w:r>
      <w:r>
        <w:fldChar w:fldCharType="separate"/>
      </w:r>
      <w:r>
        <w:t>22</w:t>
      </w:r>
      <w:r>
        <w:fldChar w:fldCharType="end"/>
      </w:r>
      <w:r>
        <w:rPr>
          <w:rFonts w:hint="eastAsia" w:ascii="仿宋" w:hAnsi="仿宋" w:eastAsia="仿宋" w:cs="仿宋"/>
          <w:highlight w:val="none"/>
        </w:rPr>
        <w:fldChar w:fldCharType="end"/>
      </w:r>
    </w:p>
    <w:p w14:paraId="7AB31010">
      <w:pPr>
        <w:pStyle w:val="51"/>
        <w:tabs>
          <w:tab w:val="right" w:leader="dot" w:pos="8506"/>
        </w:tabs>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_Toc4454 </w:instrText>
      </w:r>
      <w:r>
        <w:rPr>
          <w:rFonts w:hint="eastAsia" w:ascii="仿宋" w:hAnsi="仿宋" w:eastAsia="仿宋" w:cs="仿宋"/>
          <w:highlight w:val="none"/>
        </w:rPr>
        <w:fldChar w:fldCharType="separate"/>
      </w:r>
      <w:r>
        <w:rPr>
          <w:rFonts w:hint="eastAsia" w:ascii="仿宋_GB2312" w:hAnsi="仿宋_GB2312" w:eastAsia="仿宋_GB2312" w:cs="仿宋_GB2312"/>
        </w:rPr>
        <w:t xml:space="preserve">第三章 </w:t>
      </w:r>
      <w:r>
        <w:rPr>
          <w:rFonts w:hint="eastAsia" w:ascii="仿宋_GB2312" w:hAnsi="仿宋_GB2312" w:eastAsia="仿宋_GB2312" w:cs="仿宋_GB2312"/>
          <w:highlight w:val="none"/>
          <w:lang w:eastAsia="zh-CN"/>
        </w:rPr>
        <w:t>评审</w:t>
      </w:r>
      <w:r>
        <w:rPr>
          <w:rFonts w:hint="eastAsia" w:ascii="仿宋_GB2312" w:hAnsi="仿宋_GB2312" w:eastAsia="仿宋_GB2312" w:cs="仿宋_GB2312"/>
          <w:highlight w:val="none"/>
        </w:rPr>
        <w:t>办法（综合评估法）</w:t>
      </w:r>
      <w:r>
        <w:tab/>
      </w:r>
      <w:r>
        <w:fldChar w:fldCharType="begin"/>
      </w:r>
      <w:r>
        <w:instrText xml:space="preserve"> PAGEREF _Toc4454 \h </w:instrText>
      </w:r>
      <w:r>
        <w:fldChar w:fldCharType="separate"/>
      </w:r>
      <w:r>
        <w:t>25</w:t>
      </w:r>
      <w:r>
        <w:fldChar w:fldCharType="end"/>
      </w:r>
      <w:r>
        <w:rPr>
          <w:rFonts w:hint="eastAsia" w:ascii="仿宋" w:hAnsi="仿宋" w:eastAsia="仿宋" w:cs="仿宋"/>
          <w:highlight w:val="none"/>
        </w:rPr>
        <w:fldChar w:fldCharType="end"/>
      </w:r>
    </w:p>
    <w:p w14:paraId="055D2E13">
      <w:pPr>
        <w:pStyle w:val="51"/>
        <w:tabs>
          <w:tab w:val="right" w:leader="dot" w:pos="8506"/>
        </w:tabs>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_Toc7527 </w:instrText>
      </w:r>
      <w:r>
        <w:rPr>
          <w:rFonts w:hint="eastAsia" w:ascii="仿宋" w:hAnsi="仿宋" w:eastAsia="仿宋" w:cs="仿宋"/>
          <w:highlight w:val="none"/>
        </w:rPr>
        <w:fldChar w:fldCharType="separate"/>
      </w:r>
      <w:r>
        <w:rPr>
          <w:rFonts w:hint="default" w:ascii="仿宋_GB2312" w:hAnsi="仿宋_GB2312" w:eastAsia="仿宋_GB2312" w:cs="仿宋_GB2312"/>
        </w:rPr>
        <w:t xml:space="preserve">1. </w:t>
      </w:r>
      <w:r>
        <w:rPr>
          <w:rFonts w:hint="eastAsia" w:ascii="仿宋_GB2312" w:hAnsi="仿宋_GB2312" w:eastAsia="仿宋_GB2312" w:cs="仿宋_GB2312"/>
          <w:highlight w:val="none"/>
          <w:lang w:eastAsia="zh-CN"/>
        </w:rPr>
        <w:t>评审</w:t>
      </w:r>
      <w:r>
        <w:rPr>
          <w:rFonts w:hint="eastAsia" w:ascii="仿宋_GB2312" w:hAnsi="仿宋_GB2312" w:eastAsia="仿宋_GB2312" w:cs="仿宋_GB2312"/>
          <w:highlight w:val="none"/>
        </w:rPr>
        <w:t>方法</w:t>
      </w:r>
      <w:r>
        <w:tab/>
      </w:r>
      <w:r>
        <w:fldChar w:fldCharType="begin"/>
      </w:r>
      <w:r>
        <w:instrText xml:space="preserve"> PAGEREF _Toc7527 \h </w:instrText>
      </w:r>
      <w:r>
        <w:fldChar w:fldCharType="separate"/>
      </w:r>
      <w:r>
        <w:t>25</w:t>
      </w:r>
      <w:r>
        <w:fldChar w:fldCharType="end"/>
      </w:r>
      <w:r>
        <w:rPr>
          <w:rFonts w:hint="eastAsia" w:ascii="仿宋" w:hAnsi="仿宋" w:eastAsia="仿宋" w:cs="仿宋"/>
          <w:highlight w:val="none"/>
        </w:rPr>
        <w:fldChar w:fldCharType="end"/>
      </w:r>
    </w:p>
    <w:p w14:paraId="572BCF3E">
      <w:pPr>
        <w:pStyle w:val="51"/>
        <w:tabs>
          <w:tab w:val="right" w:leader="dot" w:pos="8506"/>
        </w:tabs>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_Toc681 </w:instrText>
      </w:r>
      <w:r>
        <w:rPr>
          <w:rFonts w:hint="eastAsia" w:ascii="仿宋" w:hAnsi="仿宋" w:eastAsia="仿宋" w:cs="仿宋"/>
          <w:highlight w:val="none"/>
        </w:rPr>
        <w:fldChar w:fldCharType="separate"/>
      </w:r>
      <w:r>
        <w:rPr>
          <w:rFonts w:hint="default" w:ascii="仿宋_GB2312" w:hAnsi="仿宋_GB2312" w:eastAsia="仿宋_GB2312" w:cs="仿宋_GB2312"/>
        </w:rPr>
        <w:t xml:space="preserve">2. </w:t>
      </w:r>
      <w:r>
        <w:rPr>
          <w:rFonts w:hint="eastAsia" w:ascii="仿宋_GB2312" w:hAnsi="仿宋_GB2312" w:eastAsia="仿宋_GB2312" w:cs="仿宋_GB2312"/>
          <w:highlight w:val="none"/>
        </w:rPr>
        <w:t>评审标准</w:t>
      </w:r>
      <w:r>
        <w:tab/>
      </w:r>
      <w:r>
        <w:fldChar w:fldCharType="begin"/>
      </w:r>
      <w:r>
        <w:instrText xml:space="preserve"> PAGEREF _Toc681 \h </w:instrText>
      </w:r>
      <w:r>
        <w:fldChar w:fldCharType="separate"/>
      </w:r>
      <w:r>
        <w:t>25</w:t>
      </w:r>
      <w:r>
        <w:fldChar w:fldCharType="end"/>
      </w:r>
      <w:r>
        <w:rPr>
          <w:rFonts w:hint="eastAsia" w:ascii="仿宋" w:hAnsi="仿宋" w:eastAsia="仿宋" w:cs="仿宋"/>
          <w:highlight w:val="none"/>
        </w:rPr>
        <w:fldChar w:fldCharType="end"/>
      </w:r>
    </w:p>
    <w:p w14:paraId="7ACF6C30">
      <w:pPr>
        <w:pStyle w:val="65"/>
        <w:tabs>
          <w:tab w:val="right" w:leader="dot" w:pos="8506"/>
        </w:tabs>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_Toc24257 </w:instrText>
      </w:r>
      <w:r>
        <w:rPr>
          <w:rFonts w:hint="eastAsia" w:ascii="仿宋" w:hAnsi="仿宋" w:eastAsia="仿宋" w:cs="仿宋"/>
          <w:highlight w:val="none"/>
        </w:rPr>
        <w:fldChar w:fldCharType="separate"/>
      </w:r>
      <w:r>
        <w:rPr>
          <w:rFonts w:hint="default" w:ascii="仿宋_GB2312" w:hAnsi="仿宋_GB2312" w:eastAsia="仿宋_GB2312" w:cs="仿宋_GB2312"/>
        </w:rPr>
        <w:t xml:space="preserve">2.1 </w:t>
      </w:r>
      <w:r>
        <w:rPr>
          <w:rFonts w:hint="eastAsia" w:ascii="仿宋_GB2312" w:hAnsi="仿宋_GB2312" w:eastAsia="仿宋_GB2312" w:cs="仿宋_GB2312"/>
          <w:highlight w:val="none"/>
        </w:rPr>
        <w:t>初步评审标准</w:t>
      </w:r>
      <w:r>
        <w:tab/>
      </w:r>
      <w:r>
        <w:fldChar w:fldCharType="begin"/>
      </w:r>
      <w:r>
        <w:instrText xml:space="preserve"> PAGEREF _Toc24257 \h </w:instrText>
      </w:r>
      <w:r>
        <w:fldChar w:fldCharType="separate"/>
      </w:r>
      <w:r>
        <w:t>25</w:t>
      </w:r>
      <w:r>
        <w:fldChar w:fldCharType="end"/>
      </w:r>
      <w:r>
        <w:rPr>
          <w:rFonts w:hint="eastAsia" w:ascii="仿宋" w:hAnsi="仿宋" w:eastAsia="仿宋" w:cs="仿宋"/>
          <w:highlight w:val="none"/>
        </w:rPr>
        <w:fldChar w:fldCharType="end"/>
      </w:r>
    </w:p>
    <w:p w14:paraId="03E5E3F6">
      <w:pPr>
        <w:pStyle w:val="65"/>
        <w:tabs>
          <w:tab w:val="right" w:leader="dot" w:pos="8506"/>
        </w:tabs>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_Toc28626 </w:instrText>
      </w:r>
      <w:r>
        <w:rPr>
          <w:rFonts w:hint="eastAsia" w:ascii="仿宋" w:hAnsi="仿宋" w:eastAsia="仿宋" w:cs="仿宋"/>
          <w:highlight w:val="none"/>
        </w:rPr>
        <w:fldChar w:fldCharType="separate"/>
      </w:r>
      <w:r>
        <w:rPr>
          <w:rFonts w:hint="default" w:ascii="仿宋_GB2312" w:hAnsi="仿宋_GB2312" w:eastAsia="仿宋_GB2312" w:cs="仿宋_GB2312"/>
        </w:rPr>
        <w:t xml:space="preserve">2.2 </w:t>
      </w:r>
      <w:r>
        <w:rPr>
          <w:rFonts w:hint="eastAsia" w:ascii="仿宋_GB2312" w:hAnsi="仿宋_GB2312" w:eastAsia="仿宋_GB2312" w:cs="仿宋_GB2312"/>
          <w:highlight w:val="none"/>
        </w:rPr>
        <w:t>分值构成与评分标准</w:t>
      </w:r>
      <w:r>
        <w:tab/>
      </w:r>
      <w:r>
        <w:fldChar w:fldCharType="begin"/>
      </w:r>
      <w:r>
        <w:instrText xml:space="preserve"> PAGEREF _Toc28626 \h </w:instrText>
      </w:r>
      <w:r>
        <w:fldChar w:fldCharType="separate"/>
      </w:r>
      <w:r>
        <w:t>25</w:t>
      </w:r>
      <w:r>
        <w:fldChar w:fldCharType="end"/>
      </w:r>
      <w:r>
        <w:rPr>
          <w:rFonts w:hint="eastAsia" w:ascii="仿宋" w:hAnsi="仿宋" w:eastAsia="仿宋" w:cs="仿宋"/>
          <w:highlight w:val="none"/>
        </w:rPr>
        <w:fldChar w:fldCharType="end"/>
      </w:r>
    </w:p>
    <w:p w14:paraId="052FDB91">
      <w:pPr>
        <w:pStyle w:val="51"/>
        <w:tabs>
          <w:tab w:val="right" w:leader="dot" w:pos="8506"/>
        </w:tabs>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_Toc12744 </w:instrText>
      </w:r>
      <w:r>
        <w:rPr>
          <w:rFonts w:hint="eastAsia" w:ascii="仿宋" w:hAnsi="仿宋" w:eastAsia="仿宋" w:cs="仿宋"/>
          <w:highlight w:val="none"/>
        </w:rPr>
        <w:fldChar w:fldCharType="separate"/>
      </w:r>
      <w:r>
        <w:rPr>
          <w:rFonts w:hint="default" w:ascii="仿宋_GB2312" w:hAnsi="仿宋_GB2312" w:eastAsia="仿宋_GB2312" w:cs="仿宋_GB2312"/>
        </w:rPr>
        <w:t xml:space="preserve">3. </w:t>
      </w:r>
      <w:r>
        <w:rPr>
          <w:rFonts w:hint="eastAsia" w:ascii="仿宋_GB2312" w:hAnsi="仿宋_GB2312" w:eastAsia="仿宋_GB2312" w:cs="仿宋_GB2312"/>
          <w:highlight w:val="none"/>
          <w:lang w:eastAsia="zh-CN"/>
        </w:rPr>
        <w:t>评审</w:t>
      </w:r>
      <w:r>
        <w:rPr>
          <w:rFonts w:hint="eastAsia" w:ascii="仿宋_GB2312" w:hAnsi="仿宋_GB2312" w:eastAsia="仿宋_GB2312" w:cs="仿宋_GB2312"/>
          <w:highlight w:val="none"/>
        </w:rPr>
        <w:t>程序</w:t>
      </w:r>
      <w:r>
        <w:tab/>
      </w:r>
      <w:r>
        <w:fldChar w:fldCharType="begin"/>
      </w:r>
      <w:r>
        <w:instrText xml:space="preserve"> PAGEREF _Toc12744 \h </w:instrText>
      </w:r>
      <w:r>
        <w:fldChar w:fldCharType="separate"/>
      </w:r>
      <w:r>
        <w:t>25</w:t>
      </w:r>
      <w:r>
        <w:fldChar w:fldCharType="end"/>
      </w:r>
      <w:r>
        <w:rPr>
          <w:rFonts w:hint="eastAsia" w:ascii="仿宋" w:hAnsi="仿宋" w:eastAsia="仿宋" w:cs="仿宋"/>
          <w:highlight w:val="none"/>
        </w:rPr>
        <w:fldChar w:fldCharType="end"/>
      </w:r>
    </w:p>
    <w:p w14:paraId="3597059F">
      <w:pPr>
        <w:pStyle w:val="65"/>
        <w:tabs>
          <w:tab w:val="right" w:leader="dot" w:pos="8506"/>
        </w:tabs>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_Toc7386 </w:instrText>
      </w:r>
      <w:r>
        <w:rPr>
          <w:rFonts w:hint="eastAsia" w:ascii="仿宋" w:hAnsi="仿宋" w:eastAsia="仿宋" w:cs="仿宋"/>
          <w:highlight w:val="none"/>
        </w:rPr>
        <w:fldChar w:fldCharType="separate"/>
      </w:r>
      <w:r>
        <w:rPr>
          <w:rFonts w:hint="default" w:ascii="仿宋_GB2312" w:hAnsi="仿宋_GB2312" w:eastAsia="仿宋_GB2312" w:cs="仿宋_GB2312"/>
        </w:rPr>
        <w:t xml:space="preserve">3.1 </w:t>
      </w:r>
      <w:r>
        <w:rPr>
          <w:rFonts w:hint="eastAsia" w:ascii="仿宋_GB2312" w:hAnsi="仿宋_GB2312" w:eastAsia="仿宋_GB2312" w:cs="仿宋_GB2312"/>
          <w:highlight w:val="none"/>
        </w:rPr>
        <w:t>初步评审</w:t>
      </w:r>
      <w:r>
        <w:tab/>
      </w:r>
      <w:r>
        <w:fldChar w:fldCharType="begin"/>
      </w:r>
      <w:r>
        <w:instrText xml:space="preserve"> PAGEREF _Toc7386 \h </w:instrText>
      </w:r>
      <w:r>
        <w:fldChar w:fldCharType="separate"/>
      </w:r>
      <w:r>
        <w:t>25</w:t>
      </w:r>
      <w:r>
        <w:fldChar w:fldCharType="end"/>
      </w:r>
      <w:r>
        <w:rPr>
          <w:rFonts w:hint="eastAsia" w:ascii="仿宋" w:hAnsi="仿宋" w:eastAsia="仿宋" w:cs="仿宋"/>
          <w:highlight w:val="none"/>
        </w:rPr>
        <w:fldChar w:fldCharType="end"/>
      </w:r>
    </w:p>
    <w:p w14:paraId="57DE3E49">
      <w:pPr>
        <w:pStyle w:val="65"/>
        <w:tabs>
          <w:tab w:val="right" w:leader="dot" w:pos="8506"/>
        </w:tabs>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_Toc22392 </w:instrText>
      </w:r>
      <w:r>
        <w:rPr>
          <w:rFonts w:hint="eastAsia" w:ascii="仿宋" w:hAnsi="仿宋" w:eastAsia="仿宋" w:cs="仿宋"/>
          <w:highlight w:val="none"/>
        </w:rPr>
        <w:fldChar w:fldCharType="separate"/>
      </w:r>
      <w:r>
        <w:rPr>
          <w:rFonts w:hint="default" w:ascii="仿宋_GB2312" w:hAnsi="仿宋_GB2312" w:eastAsia="仿宋_GB2312" w:cs="仿宋_GB2312"/>
        </w:rPr>
        <w:t xml:space="preserve">3.2 </w:t>
      </w:r>
      <w:r>
        <w:rPr>
          <w:rFonts w:hint="eastAsia" w:ascii="仿宋_GB2312" w:hAnsi="仿宋_GB2312" w:eastAsia="仿宋_GB2312" w:cs="仿宋_GB2312"/>
          <w:highlight w:val="none"/>
        </w:rPr>
        <w:t>详细评审</w:t>
      </w:r>
      <w:r>
        <w:tab/>
      </w:r>
      <w:r>
        <w:fldChar w:fldCharType="begin"/>
      </w:r>
      <w:r>
        <w:instrText xml:space="preserve"> PAGEREF _Toc22392 \h </w:instrText>
      </w:r>
      <w:r>
        <w:fldChar w:fldCharType="separate"/>
      </w:r>
      <w:r>
        <w:t>26</w:t>
      </w:r>
      <w:r>
        <w:fldChar w:fldCharType="end"/>
      </w:r>
      <w:r>
        <w:rPr>
          <w:rFonts w:hint="eastAsia" w:ascii="仿宋" w:hAnsi="仿宋" w:eastAsia="仿宋" w:cs="仿宋"/>
          <w:highlight w:val="none"/>
        </w:rPr>
        <w:fldChar w:fldCharType="end"/>
      </w:r>
    </w:p>
    <w:p w14:paraId="7FAB481C">
      <w:pPr>
        <w:pStyle w:val="65"/>
        <w:tabs>
          <w:tab w:val="right" w:leader="dot" w:pos="8506"/>
        </w:tabs>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_Toc18449 </w:instrText>
      </w:r>
      <w:r>
        <w:rPr>
          <w:rFonts w:hint="eastAsia" w:ascii="仿宋" w:hAnsi="仿宋" w:eastAsia="仿宋" w:cs="仿宋"/>
          <w:highlight w:val="none"/>
        </w:rPr>
        <w:fldChar w:fldCharType="separate"/>
      </w:r>
      <w:r>
        <w:rPr>
          <w:rFonts w:hint="default" w:ascii="仿宋_GB2312" w:hAnsi="仿宋_GB2312" w:eastAsia="仿宋_GB2312" w:cs="仿宋_GB2312"/>
        </w:rPr>
        <w:t xml:space="preserve">3.3 </w:t>
      </w:r>
      <w:r>
        <w:rPr>
          <w:rFonts w:hint="eastAsia" w:ascii="仿宋_GB2312" w:hAnsi="仿宋_GB2312" w:eastAsia="仿宋_GB2312" w:cs="仿宋_GB2312"/>
          <w:highlight w:val="none"/>
          <w:lang w:eastAsia="zh-CN"/>
        </w:rPr>
        <w:t>应答文件</w:t>
      </w:r>
      <w:r>
        <w:rPr>
          <w:rFonts w:hint="eastAsia" w:ascii="仿宋_GB2312" w:hAnsi="仿宋_GB2312" w:eastAsia="仿宋_GB2312" w:cs="仿宋_GB2312"/>
          <w:highlight w:val="none"/>
        </w:rPr>
        <w:t>的澄清</w:t>
      </w:r>
      <w:r>
        <w:tab/>
      </w:r>
      <w:r>
        <w:fldChar w:fldCharType="begin"/>
      </w:r>
      <w:r>
        <w:instrText xml:space="preserve"> PAGEREF _Toc18449 \h </w:instrText>
      </w:r>
      <w:r>
        <w:fldChar w:fldCharType="separate"/>
      </w:r>
      <w:r>
        <w:t>27</w:t>
      </w:r>
      <w:r>
        <w:fldChar w:fldCharType="end"/>
      </w:r>
      <w:r>
        <w:rPr>
          <w:rFonts w:hint="eastAsia" w:ascii="仿宋" w:hAnsi="仿宋" w:eastAsia="仿宋" w:cs="仿宋"/>
          <w:highlight w:val="none"/>
        </w:rPr>
        <w:fldChar w:fldCharType="end"/>
      </w:r>
    </w:p>
    <w:p w14:paraId="4A975FC2">
      <w:pPr>
        <w:pStyle w:val="65"/>
        <w:tabs>
          <w:tab w:val="right" w:leader="dot" w:pos="8506"/>
        </w:tabs>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_Toc6428 </w:instrText>
      </w:r>
      <w:r>
        <w:rPr>
          <w:rFonts w:hint="eastAsia" w:ascii="仿宋" w:hAnsi="仿宋" w:eastAsia="仿宋" w:cs="仿宋"/>
          <w:highlight w:val="none"/>
        </w:rPr>
        <w:fldChar w:fldCharType="separate"/>
      </w:r>
      <w:r>
        <w:rPr>
          <w:rFonts w:hint="default" w:ascii="仿宋_GB2312" w:hAnsi="仿宋_GB2312" w:eastAsia="仿宋_GB2312" w:cs="仿宋_GB2312"/>
        </w:rPr>
        <w:t xml:space="preserve">3.4 </w:t>
      </w:r>
      <w:r>
        <w:rPr>
          <w:rFonts w:hint="eastAsia" w:ascii="仿宋_GB2312" w:hAnsi="仿宋_GB2312" w:eastAsia="仿宋_GB2312" w:cs="仿宋_GB2312"/>
          <w:highlight w:val="none"/>
        </w:rPr>
        <w:t>谈判</w:t>
      </w:r>
      <w:r>
        <w:tab/>
      </w:r>
      <w:r>
        <w:fldChar w:fldCharType="begin"/>
      </w:r>
      <w:r>
        <w:instrText xml:space="preserve"> PAGEREF _Toc6428 \h </w:instrText>
      </w:r>
      <w:r>
        <w:fldChar w:fldCharType="separate"/>
      </w:r>
      <w:r>
        <w:t>27</w:t>
      </w:r>
      <w:r>
        <w:fldChar w:fldCharType="end"/>
      </w:r>
      <w:r>
        <w:rPr>
          <w:rFonts w:hint="eastAsia" w:ascii="仿宋" w:hAnsi="仿宋" w:eastAsia="仿宋" w:cs="仿宋"/>
          <w:highlight w:val="none"/>
        </w:rPr>
        <w:fldChar w:fldCharType="end"/>
      </w:r>
    </w:p>
    <w:p w14:paraId="460F9312">
      <w:pPr>
        <w:pStyle w:val="65"/>
        <w:tabs>
          <w:tab w:val="right" w:leader="dot" w:pos="8506"/>
        </w:tabs>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_Toc28905 </w:instrText>
      </w:r>
      <w:r>
        <w:rPr>
          <w:rFonts w:hint="eastAsia" w:ascii="仿宋" w:hAnsi="仿宋" w:eastAsia="仿宋" w:cs="仿宋"/>
          <w:highlight w:val="none"/>
        </w:rPr>
        <w:fldChar w:fldCharType="separate"/>
      </w:r>
      <w:r>
        <w:rPr>
          <w:rFonts w:hint="default" w:ascii="仿宋_GB2312" w:hAnsi="仿宋_GB2312" w:eastAsia="仿宋_GB2312" w:cs="仿宋_GB2312"/>
        </w:rPr>
        <w:t xml:space="preserve">3.5 </w:t>
      </w:r>
      <w:r>
        <w:rPr>
          <w:rFonts w:hint="eastAsia" w:ascii="仿宋_GB2312" w:hAnsi="仿宋_GB2312" w:eastAsia="仿宋_GB2312" w:cs="仿宋_GB2312"/>
          <w:highlight w:val="none"/>
          <w:lang w:eastAsia="zh-CN"/>
        </w:rPr>
        <w:t>评审</w:t>
      </w:r>
      <w:r>
        <w:rPr>
          <w:rFonts w:hint="eastAsia" w:ascii="仿宋_GB2312" w:hAnsi="仿宋_GB2312" w:eastAsia="仿宋_GB2312" w:cs="仿宋_GB2312"/>
          <w:highlight w:val="none"/>
        </w:rPr>
        <w:t>结果</w:t>
      </w:r>
      <w:r>
        <w:tab/>
      </w:r>
      <w:r>
        <w:fldChar w:fldCharType="begin"/>
      </w:r>
      <w:r>
        <w:instrText xml:space="preserve"> PAGEREF _Toc28905 \h </w:instrText>
      </w:r>
      <w:r>
        <w:fldChar w:fldCharType="separate"/>
      </w:r>
      <w:r>
        <w:t>27</w:t>
      </w:r>
      <w:r>
        <w:fldChar w:fldCharType="end"/>
      </w:r>
      <w:r>
        <w:rPr>
          <w:rFonts w:hint="eastAsia" w:ascii="仿宋" w:hAnsi="仿宋" w:eastAsia="仿宋" w:cs="仿宋"/>
          <w:highlight w:val="none"/>
        </w:rPr>
        <w:fldChar w:fldCharType="end"/>
      </w:r>
    </w:p>
    <w:p w14:paraId="663F50C0">
      <w:pPr>
        <w:pStyle w:val="51"/>
        <w:tabs>
          <w:tab w:val="right" w:leader="dot" w:pos="8506"/>
        </w:tabs>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_Toc11879 </w:instrText>
      </w:r>
      <w:r>
        <w:rPr>
          <w:rFonts w:hint="eastAsia" w:ascii="仿宋" w:hAnsi="仿宋" w:eastAsia="仿宋" w:cs="仿宋"/>
          <w:highlight w:val="none"/>
        </w:rPr>
        <w:fldChar w:fldCharType="separate"/>
      </w:r>
      <w:r>
        <w:rPr>
          <w:rFonts w:hint="eastAsia" w:ascii="仿宋_GB2312" w:hAnsi="仿宋_GB2312" w:eastAsia="仿宋_GB2312" w:cs="仿宋_GB2312"/>
        </w:rPr>
        <w:t xml:space="preserve">第四章 </w:t>
      </w:r>
      <w:r>
        <w:rPr>
          <w:rFonts w:hint="eastAsia" w:ascii="仿宋_GB2312" w:hAnsi="仿宋_GB2312" w:eastAsia="仿宋_GB2312" w:cs="仿宋_GB2312"/>
          <w:highlight w:val="none"/>
        </w:rPr>
        <w:t>合同条款及格式</w:t>
      </w:r>
      <w:r>
        <w:tab/>
      </w:r>
      <w:r>
        <w:fldChar w:fldCharType="begin"/>
      </w:r>
      <w:r>
        <w:instrText xml:space="preserve"> PAGEREF _Toc11879 \h </w:instrText>
      </w:r>
      <w:r>
        <w:fldChar w:fldCharType="separate"/>
      </w:r>
      <w:r>
        <w:t>29</w:t>
      </w:r>
      <w:r>
        <w:fldChar w:fldCharType="end"/>
      </w:r>
      <w:r>
        <w:rPr>
          <w:rFonts w:hint="eastAsia" w:ascii="仿宋" w:hAnsi="仿宋" w:eastAsia="仿宋" w:cs="仿宋"/>
          <w:highlight w:val="none"/>
        </w:rPr>
        <w:fldChar w:fldCharType="end"/>
      </w:r>
    </w:p>
    <w:p w14:paraId="48BE28F9">
      <w:pPr>
        <w:pStyle w:val="51"/>
        <w:tabs>
          <w:tab w:val="right" w:leader="dot" w:pos="8506"/>
        </w:tabs>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_Toc30249 </w:instrText>
      </w:r>
      <w:r>
        <w:rPr>
          <w:rFonts w:hint="eastAsia" w:ascii="仿宋" w:hAnsi="仿宋" w:eastAsia="仿宋" w:cs="仿宋"/>
          <w:highlight w:val="none"/>
        </w:rPr>
        <w:fldChar w:fldCharType="separate"/>
      </w:r>
      <w:r>
        <w:rPr>
          <w:rFonts w:hint="eastAsia" w:ascii="仿宋_GB2312" w:hAnsi="仿宋_GB2312" w:eastAsia="仿宋_GB2312" w:cs="仿宋_GB2312"/>
          <w:bCs/>
        </w:rPr>
        <w:t xml:space="preserve">第五章 </w:t>
      </w:r>
      <w:r>
        <w:rPr>
          <w:rFonts w:hint="eastAsia" w:ascii="仿宋_GB2312" w:hAnsi="仿宋_GB2312" w:eastAsia="仿宋_GB2312" w:cs="仿宋_GB2312"/>
          <w:bCs/>
          <w:highlight w:val="none"/>
        </w:rPr>
        <w:t>技术要求（技术规格书）</w:t>
      </w:r>
      <w:r>
        <w:tab/>
      </w:r>
      <w:r>
        <w:fldChar w:fldCharType="begin"/>
      </w:r>
      <w:r>
        <w:instrText xml:space="preserve"> PAGEREF _Toc30249 \h </w:instrText>
      </w:r>
      <w:r>
        <w:fldChar w:fldCharType="separate"/>
      </w:r>
      <w:r>
        <w:t>39</w:t>
      </w:r>
      <w:r>
        <w:fldChar w:fldCharType="end"/>
      </w:r>
      <w:r>
        <w:rPr>
          <w:rFonts w:hint="eastAsia" w:ascii="仿宋" w:hAnsi="仿宋" w:eastAsia="仿宋" w:cs="仿宋"/>
          <w:highlight w:val="none"/>
        </w:rPr>
        <w:fldChar w:fldCharType="end"/>
      </w:r>
    </w:p>
    <w:p w14:paraId="7E5D1BC7">
      <w:pPr>
        <w:pStyle w:val="51"/>
        <w:tabs>
          <w:tab w:val="right" w:leader="dot" w:pos="8506"/>
        </w:tabs>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_Toc29027 </w:instrText>
      </w:r>
      <w:r>
        <w:rPr>
          <w:rFonts w:hint="eastAsia" w:ascii="仿宋" w:hAnsi="仿宋" w:eastAsia="仿宋" w:cs="仿宋"/>
          <w:highlight w:val="none"/>
        </w:rPr>
        <w:fldChar w:fldCharType="separate"/>
      </w:r>
      <w:r>
        <w:rPr>
          <w:rFonts w:hint="eastAsia" w:ascii="仿宋_GB2312" w:hAnsi="仿宋_GB2312" w:eastAsia="仿宋_GB2312" w:cs="仿宋_GB2312"/>
        </w:rPr>
        <w:t xml:space="preserve">第六章 </w:t>
      </w:r>
      <w:r>
        <w:rPr>
          <w:rFonts w:hint="eastAsia" w:ascii="仿宋_GB2312" w:hAnsi="仿宋_GB2312" w:eastAsia="仿宋_GB2312" w:cs="仿宋_GB2312"/>
          <w:highlight w:val="none"/>
          <w:lang w:eastAsia="zh-CN"/>
        </w:rPr>
        <w:t>应答文件</w:t>
      </w:r>
      <w:r>
        <w:rPr>
          <w:rFonts w:hint="eastAsia" w:ascii="仿宋_GB2312" w:hAnsi="仿宋_GB2312" w:eastAsia="仿宋_GB2312" w:cs="仿宋_GB2312"/>
          <w:highlight w:val="none"/>
        </w:rPr>
        <w:t>格式</w:t>
      </w:r>
      <w:r>
        <w:tab/>
      </w:r>
      <w:r>
        <w:fldChar w:fldCharType="begin"/>
      </w:r>
      <w:r>
        <w:instrText xml:space="preserve"> PAGEREF _Toc29027 \h </w:instrText>
      </w:r>
      <w:r>
        <w:fldChar w:fldCharType="separate"/>
      </w:r>
      <w:r>
        <w:t>48</w:t>
      </w:r>
      <w:r>
        <w:fldChar w:fldCharType="end"/>
      </w:r>
      <w:r>
        <w:rPr>
          <w:rFonts w:hint="eastAsia" w:ascii="仿宋" w:hAnsi="仿宋" w:eastAsia="仿宋" w:cs="仿宋"/>
          <w:highlight w:val="none"/>
        </w:rPr>
        <w:fldChar w:fldCharType="end"/>
      </w:r>
    </w:p>
    <w:p w14:paraId="5F0A79F5">
      <w:pPr>
        <w:pStyle w:val="51"/>
        <w:tabs>
          <w:tab w:val="right" w:leader="dot" w:pos="8506"/>
        </w:tabs>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_Toc20135 </w:instrText>
      </w:r>
      <w:r>
        <w:rPr>
          <w:rFonts w:hint="eastAsia" w:ascii="仿宋" w:hAnsi="仿宋" w:eastAsia="仿宋" w:cs="仿宋"/>
          <w:highlight w:val="none"/>
        </w:rPr>
        <w:fldChar w:fldCharType="separate"/>
      </w:r>
      <w:r>
        <w:rPr>
          <w:rFonts w:hint="eastAsia" w:ascii="仿宋_GB2312" w:hAnsi="仿宋_GB2312" w:eastAsia="仿宋_GB2312" w:cs="仿宋_GB2312"/>
        </w:rPr>
        <w:t xml:space="preserve">一、 </w:t>
      </w:r>
      <w:r>
        <w:rPr>
          <w:rFonts w:hint="eastAsia" w:ascii="仿宋_GB2312" w:hAnsi="仿宋_GB2312" w:eastAsia="仿宋_GB2312" w:cs="仿宋_GB2312"/>
          <w:highlight w:val="none"/>
          <w:lang w:eastAsia="zh-CN"/>
        </w:rPr>
        <w:t>应答</w:t>
      </w:r>
      <w:r>
        <w:rPr>
          <w:rFonts w:hint="eastAsia" w:ascii="仿宋_GB2312" w:hAnsi="仿宋_GB2312" w:eastAsia="仿宋_GB2312" w:cs="仿宋_GB2312"/>
          <w:highlight w:val="none"/>
        </w:rPr>
        <w:t>函</w:t>
      </w:r>
      <w:r>
        <w:tab/>
      </w:r>
      <w:r>
        <w:fldChar w:fldCharType="begin"/>
      </w:r>
      <w:r>
        <w:instrText xml:space="preserve"> PAGEREF _Toc20135 \h </w:instrText>
      </w:r>
      <w:r>
        <w:fldChar w:fldCharType="separate"/>
      </w:r>
      <w:r>
        <w:t>50</w:t>
      </w:r>
      <w:r>
        <w:fldChar w:fldCharType="end"/>
      </w:r>
      <w:r>
        <w:rPr>
          <w:rFonts w:hint="eastAsia" w:ascii="仿宋" w:hAnsi="仿宋" w:eastAsia="仿宋" w:cs="仿宋"/>
          <w:highlight w:val="none"/>
        </w:rPr>
        <w:fldChar w:fldCharType="end"/>
      </w:r>
    </w:p>
    <w:p w14:paraId="6ABD4ABE">
      <w:pPr>
        <w:pStyle w:val="51"/>
        <w:tabs>
          <w:tab w:val="right" w:leader="dot" w:pos="8506"/>
        </w:tabs>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_Toc14001 </w:instrText>
      </w:r>
      <w:r>
        <w:rPr>
          <w:rFonts w:hint="eastAsia" w:ascii="仿宋" w:hAnsi="仿宋" w:eastAsia="仿宋" w:cs="仿宋"/>
          <w:highlight w:val="none"/>
        </w:rPr>
        <w:fldChar w:fldCharType="separate"/>
      </w:r>
      <w:r>
        <w:rPr>
          <w:rFonts w:hint="eastAsia" w:ascii="仿宋_GB2312" w:hAnsi="仿宋_GB2312" w:eastAsia="仿宋_GB2312" w:cs="仿宋_GB2312"/>
        </w:rPr>
        <w:t xml:space="preserve">二、 </w:t>
      </w:r>
      <w:r>
        <w:rPr>
          <w:rFonts w:hint="eastAsia" w:ascii="仿宋_GB2312" w:hAnsi="仿宋_GB2312" w:eastAsia="仿宋_GB2312" w:cs="仿宋_GB2312"/>
          <w:highlight w:val="none"/>
        </w:rPr>
        <w:t>法定代表人（单位负责人）身份证明</w:t>
      </w:r>
      <w:r>
        <w:tab/>
      </w:r>
      <w:r>
        <w:fldChar w:fldCharType="begin"/>
      </w:r>
      <w:r>
        <w:instrText xml:space="preserve"> PAGEREF _Toc14001 \h </w:instrText>
      </w:r>
      <w:r>
        <w:fldChar w:fldCharType="separate"/>
      </w:r>
      <w:r>
        <w:t>51</w:t>
      </w:r>
      <w:r>
        <w:fldChar w:fldCharType="end"/>
      </w:r>
      <w:r>
        <w:rPr>
          <w:rFonts w:hint="eastAsia" w:ascii="仿宋" w:hAnsi="仿宋" w:eastAsia="仿宋" w:cs="仿宋"/>
          <w:highlight w:val="none"/>
        </w:rPr>
        <w:fldChar w:fldCharType="end"/>
      </w:r>
    </w:p>
    <w:p w14:paraId="73E13255">
      <w:pPr>
        <w:pStyle w:val="51"/>
        <w:tabs>
          <w:tab w:val="right" w:leader="dot" w:pos="8506"/>
        </w:tabs>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_Toc30979 </w:instrText>
      </w:r>
      <w:r>
        <w:rPr>
          <w:rFonts w:hint="eastAsia" w:ascii="仿宋" w:hAnsi="仿宋" w:eastAsia="仿宋" w:cs="仿宋"/>
          <w:highlight w:val="none"/>
        </w:rPr>
        <w:fldChar w:fldCharType="separate"/>
      </w:r>
      <w:r>
        <w:rPr>
          <w:rFonts w:hint="eastAsia" w:ascii="仿宋_GB2312" w:hAnsi="仿宋_GB2312" w:eastAsia="仿宋_GB2312" w:cs="仿宋_GB2312"/>
        </w:rPr>
        <w:t xml:space="preserve">三、 </w:t>
      </w:r>
      <w:r>
        <w:rPr>
          <w:rFonts w:hint="eastAsia" w:ascii="仿宋_GB2312" w:hAnsi="仿宋_GB2312" w:eastAsia="仿宋_GB2312" w:cs="仿宋_GB2312"/>
          <w:highlight w:val="none"/>
        </w:rPr>
        <w:t>授权委托书</w:t>
      </w:r>
      <w:r>
        <w:tab/>
      </w:r>
      <w:r>
        <w:fldChar w:fldCharType="begin"/>
      </w:r>
      <w:r>
        <w:instrText xml:space="preserve"> PAGEREF _Toc30979 \h </w:instrText>
      </w:r>
      <w:r>
        <w:fldChar w:fldCharType="separate"/>
      </w:r>
      <w:r>
        <w:t>52</w:t>
      </w:r>
      <w:r>
        <w:fldChar w:fldCharType="end"/>
      </w:r>
      <w:r>
        <w:rPr>
          <w:rFonts w:hint="eastAsia" w:ascii="仿宋" w:hAnsi="仿宋" w:eastAsia="仿宋" w:cs="仿宋"/>
          <w:highlight w:val="none"/>
        </w:rPr>
        <w:fldChar w:fldCharType="end"/>
      </w:r>
    </w:p>
    <w:p w14:paraId="4F03562E">
      <w:pPr>
        <w:pStyle w:val="51"/>
        <w:tabs>
          <w:tab w:val="right" w:leader="dot" w:pos="8506"/>
        </w:tabs>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_Toc5359 </w:instrText>
      </w:r>
      <w:r>
        <w:rPr>
          <w:rFonts w:hint="eastAsia" w:ascii="仿宋" w:hAnsi="仿宋" w:eastAsia="仿宋" w:cs="仿宋"/>
          <w:highlight w:val="none"/>
        </w:rPr>
        <w:fldChar w:fldCharType="separate"/>
      </w:r>
      <w:r>
        <w:rPr>
          <w:rFonts w:hint="eastAsia" w:ascii="仿宋_GB2312" w:hAnsi="仿宋_GB2312" w:eastAsia="仿宋_GB2312" w:cs="仿宋_GB2312"/>
        </w:rPr>
        <w:t xml:space="preserve">四、 </w:t>
      </w:r>
      <w:r>
        <w:rPr>
          <w:rFonts w:hint="eastAsia" w:ascii="仿宋_GB2312" w:hAnsi="仿宋_GB2312" w:eastAsia="仿宋_GB2312" w:cs="仿宋_GB2312"/>
          <w:highlight w:val="none"/>
        </w:rPr>
        <w:t>商务和技术偏差表</w:t>
      </w:r>
      <w:r>
        <w:tab/>
      </w:r>
      <w:r>
        <w:fldChar w:fldCharType="begin"/>
      </w:r>
      <w:r>
        <w:instrText xml:space="preserve"> PAGEREF _Toc5359 \h </w:instrText>
      </w:r>
      <w:r>
        <w:fldChar w:fldCharType="separate"/>
      </w:r>
      <w:r>
        <w:t>53</w:t>
      </w:r>
      <w:r>
        <w:fldChar w:fldCharType="end"/>
      </w:r>
      <w:r>
        <w:rPr>
          <w:rFonts w:hint="eastAsia" w:ascii="仿宋" w:hAnsi="仿宋" w:eastAsia="仿宋" w:cs="仿宋"/>
          <w:highlight w:val="none"/>
        </w:rPr>
        <w:fldChar w:fldCharType="end"/>
      </w:r>
    </w:p>
    <w:p w14:paraId="792536A2">
      <w:pPr>
        <w:pStyle w:val="51"/>
        <w:tabs>
          <w:tab w:val="right" w:leader="dot" w:pos="8506"/>
        </w:tabs>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_Toc25074 </w:instrText>
      </w:r>
      <w:r>
        <w:rPr>
          <w:rFonts w:hint="eastAsia" w:ascii="仿宋" w:hAnsi="仿宋" w:eastAsia="仿宋" w:cs="仿宋"/>
          <w:highlight w:val="none"/>
        </w:rPr>
        <w:fldChar w:fldCharType="separate"/>
      </w:r>
      <w:r>
        <w:rPr>
          <w:rFonts w:hint="eastAsia" w:ascii="仿宋_GB2312" w:hAnsi="仿宋_GB2312" w:eastAsia="仿宋_GB2312" w:cs="仿宋_GB2312"/>
        </w:rPr>
        <w:t xml:space="preserve">五、 </w:t>
      </w:r>
      <w:r>
        <w:rPr>
          <w:rFonts w:hint="eastAsia" w:ascii="仿宋_GB2312" w:hAnsi="仿宋_GB2312" w:eastAsia="仿宋_GB2312" w:cs="仿宋_GB2312"/>
          <w:highlight w:val="none"/>
          <w:lang w:val="en-US" w:eastAsia="zh-CN"/>
        </w:rPr>
        <w:t>报价</w:t>
      </w:r>
      <w:r>
        <w:rPr>
          <w:rFonts w:hint="eastAsia" w:ascii="仿宋_GB2312" w:hAnsi="仿宋_GB2312" w:eastAsia="仿宋_GB2312" w:cs="仿宋_GB2312"/>
          <w:highlight w:val="none"/>
        </w:rPr>
        <w:t>一览表及分项报价表</w:t>
      </w:r>
      <w:r>
        <w:tab/>
      </w:r>
      <w:r>
        <w:fldChar w:fldCharType="begin"/>
      </w:r>
      <w:r>
        <w:instrText xml:space="preserve"> PAGEREF _Toc25074 \h </w:instrText>
      </w:r>
      <w:r>
        <w:fldChar w:fldCharType="separate"/>
      </w:r>
      <w:r>
        <w:t>54</w:t>
      </w:r>
      <w:r>
        <w:fldChar w:fldCharType="end"/>
      </w:r>
      <w:r>
        <w:rPr>
          <w:rFonts w:hint="eastAsia" w:ascii="仿宋" w:hAnsi="仿宋" w:eastAsia="仿宋" w:cs="仿宋"/>
          <w:highlight w:val="none"/>
        </w:rPr>
        <w:fldChar w:fldCharType="end"/>
      </w:r>
    </w:p>
    <w:p w14:paraId="2168E657">
      <w:pPr>
        <w:pStyle w:val="65"/>
        <w:tabs>
          <w:tab w:val="right" w:leader="dot" w:pos="8506"/>
        </w:tabs>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_Toc31816 </w:instrText>
      </w:r>
      <w:r>
        <w:rPr>
          <w:rFonts w:hint="eastAsia" w:ascii="仿宋" w:hAnsi="仿宋" w:eastAsia="仿宋" w:cs="仿宋"/>
          <w:highlight w:val="none"/>
        </w:rPr>
        <w:fldChar w:fldCharType="separate"/>
      </w:r>
      <w:r>
        <w:rPr>
          <w:rFonts w:hint="eastAsia" w:ascii="仿宋_GB2312" w:hAnsi="仿宋_GB2312" w:eastAsia="仿宋_GB2312" w:cs="仿宋_GB2312"/>
        </w:rPr>
        <w:t xml:space="preserve">（一） </w:t>
      </w:r>
      <w:r>
        <w:rPr>
          <w:rFonts w:hint="eastAsia" w:ascii="仿宋_GB2312" w:hAnsi="仿宋_GB2312" w:eastAsia="仿宋_GB2312" w:cs="仿宋_GB2312"/>
          <w:highlight w:val="none"/>
          <w:lang w:val="en-US" w:eastAsia="zh-CN"/>
        </w:rPr>
        <w:t>报价</w:t>
      </w:r>
      <w:r>
        <w:rPr>
          <w:rFonts w:hint="eastAsia" w:ascii="仿宋_GB2312" w:hAnsi="仿宋_GB2312" w:eastAsia="仿宋_GB2312" w:cs="仿宋_GB2312"/>
          <w:highlight w:val="none"/>
        </w:rPr>
        <w:t>一览表</w:t>
      </w:r>
      <w:r>
        <w:tab/>
      </w:r>
      <w:r>
        <w:fldChar w:fldCharType="begin"/>
      </w:r>
      <w:r>
        <w:instrText xml:space="preserve"> PAGEREF _Toc31816 \h </w:instrText>
      </w:r>
      <w:r>
        <w:fldChar w:fldCharType="separate"/>
      </w:r>
      <w:r>
        <w:t>54</w:t>
      </w:r>
      <w:r>
        <w:fldChar w:fldCharType="end"/>
      </w:r>
      <w:r>
        <w:rPr>
          <w:rFonts w:hint="eastAsia" w:ascii="仿宋" w:hAnsi="仿宋" w:eastAsia="仿宋" w:cs="仿宋"/>
          <w:highlight w:val="none"/>
        </w:rPr>
        <w:fldChar w:fldCharType="end"/>
      </w:r>
    </w:p>
    <w:p w14:paraId="67C3DC20">
      <w:pPr>
        <w:pStyle w:val="65"/>
        <w:tabs>
          <w:tab w:val="right" w:leader="dot" w:pos="8506"/>
        </w:tabs>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_Toc15893 </w:instrText>
      </w:r>
      <w:r>
        <w:rPr>
          <w:rFonts w:hint="eastAsia" w:ascii="仿宋" w:hAnsi="仿宋" w:eastAsia="仿宋" w:cs="仿宋"/>
          <w:highlight w:val="none"/>
        </w:rPr>
        <w:fldChar w:fldCharType="separate"/>
      </w:r>
      <w:r>
        <w:rPr>
          <w:rFonts w:hint="eastAsia" w:ascii="仿宋_GB2312" w:hAnsi="仿宋_GB2312" w:eastAsia="仿宋_GB2312" w:cs="仿宋_GB2312"/>
        </w:rPr>
        <w:t xml:space="preserve">（二） </w:t>
      </w:r>
      <w:r>
        <w:rPr>
          <w:rFonts w:hint="eastAsia" w:ascii="仿宋_GB2312" w:hAnsi="仿宋_GB2312" w:eastAsia="仿宋_GB2312" w:cs="仿宋_GB2312"/>
          <w:highlight w:val="none"/>
        </w:rPr>
        <w:t>分项报价表</w:t>
      </w:r>
      <w:r>
        <w:tab/>
      </w:r>
      <w:r>
        <w:fldChar w:fldCharType="begin"/>
      </w:r>
      <w:r>
        <w:instrText xml:space="preserve"> PAGEREF _Toc15893 \h </w:instrText>
      </w:r>
      <w:r>
        <w:fldChar w:fldCharType="separate"/>
      </w:r>
      <w:r>
        <w:t>55</w:t>
      </w:r>
      <w:r>
        <w:fldChar w:fldCharType="end"/>
      </w:r>
      <w:r>
        <w:rPr>
          <w:rFonts w:hint="eastAsia" w:ascii="仿宋" w:hAnsi="仿宋" w:eastAsia="仿宋" w:cs="仿宋"/>
          <w:highlight w:val="none"/>
        </w:rPr>
        <w:fldChar w:fldCharType="end"/>
      </w:r>
    </w:p>
    <w:p w14:paraId="37767AAE">
      <w:pPr>
        <w:pStyle w:val="65"/>
        <w:tabs>
          <w:tab w:val="right" w:leader="dot" w:pos="8506"/>
        </w:tabs>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_Toc18291 </w:instrText>
      </w:r>
      <w:r>
        <w:rPr>
          <w:rFonts w:hint="eastAsia" w:ascii="仿宋" w:hAnsi="仿宋" w:eastAsia="仿宋" w:cs="仿宋"/>
          <w:highlight w:val="none"/>
        </w:rPr>
        <w:fldChar w:fldCharType="separate"/>
      </w:r>
      <w:r>
        <w:rPr>
          <w:rFonts w:hint="eastAsia" w:ascii="仿宋_GB2312" w:hAnsi="仿宋_GB2312" w:eastAsia="仿宋_GB2312" w:cs="仿宋_GB2312"/>
        </w:rPr>
        <w:t xml:space="preserve">（三） </w:t>
      </w:r>
      <w:r>
        <w:rPr>
          <w:rFonts w:hint="eastAsia" w:ascii="仿宋_GB2312" w:hAnsi="仿宋_GB2312" w:eastAsia="仿宋_GB2312" w:cs="仿宋_GB2312"/>
          <w:highlight w:val="none"/>
        </w:rPr>
        <w:t>扩展项目报价表</w:t>
      </w:r>
      <w:r>
        <w:tab/>
      </w:r>
      <w:r>
        <w:fldChar w:fldCharType="begin"/>
      </w:r>
      <w:r>
        <w:instrText xml:space="preserve"> PAGEREF _Toc18291 \h </w:instrText>
      </w:r>
      <w:r>
        <w:fldChar w:fldCharType="separate"/>
      </w:r>
      <w:r>
        <w:t>61</w:t>
      </w:r>
      <w:r>
        <w:fldChar w:fldCharType="end"/>
      </w:r>
      <w:r>
        <w:rPr>
          <w:rFonts w:hint="eastAsia" w:ascii="仿宋" w:hAnsi="仿宋" w:eastAsia="仿宋" w:cs="仿宋"/>
          <w:highlight w:val="none"/>
        </w:rPr>
        <w:fldChar w:fldCharType="end"/>
      </w:r>
    </w:p>
    <w:p w14:paraId="14DE7B28">
      <w:pPr>
        <w:pStyle w:val="51"/>
        <w:tabs>
          <w:tab w:val="right" w:leader="dot" w:pos="8506"/>
        </w:tabs>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_Toc31612 </w:instrText>
      </w:r>
      <w:r>
        <w:rPr>
          <w:rFonts w:hint="eastAsia" w:ascii="仿宋" w:hAnsi="仿宋" w:eastAsia="仿宋" w:cs="仿宋"/>
          <w:highlight w:val="none"/>
        </w:rPr>
        <w:fldChar w:fldCharType="separate"/>
      </w:r>
      <w:r>
        <w:rPr>
          <w:rFonts w:hint="eastAsia" w:ascii="仿宋_GB2312" w:hAnsi="仿宋_GB2312" w:eastAsia="仿宋_GB2312" w:cs="仿宋_GB2312"/>
        </w:rPr>
        <w:t xml:space="preserve">六、 </w:t>
      </w:r>
      <w:r>
        <w:rPr>
          <w:rFonts w:hint="eastAsia" w:ascii="仿宋_GB2312" w:hAnsi="仿宋_GB2312" w:eastAsia="仿宋_GB2312" w:cs="仿宋_GB2312"/>
          <w:highlight w:val="none"/>
        </w:rPr>
        <w:t>资格审查资料</w:t>
      </w:r>
      <w:r>
        <w:tab/>
      </w:r>
      <w:r>
        <w:fldChar w:fldCharType="begin"/>
      </w:r>
      <w:r>
        <w:instrText xml:space="preserve"> PAGEREF _Toc31612 \h </w:instrText>
      </w:r>
      <w:r>
        <w:fldChar w:fldCharType="separate"/>
      </w:r>
      <w:r>
        <w:t>62</w:t>
      </w:r>
      <w:r>
        <w:fldChar w:fldCharType="end"/>
      </w:r>
      <w:r>
        <w:rPr>
          <w:rFonts w:hint="eastAsia" w:ascii="仿宋" w:hAnsi="仿宋" w:eastAsia="仿宋" w:cs="仿宋"/>
          <w:highlight w:val="none"/>
        </w:rPr>
        <w:fldChar w:fldCharType="end"/>
      </w:r>
    </w:p>
    <w:p w14:paraId="0F3B1CAF">
      <w:pPr>
        <w:pStyle w:val="65"/>
        <w:tabs>
          <w:tab w:val="right" w:leader="dot" w:pos="8506"/>
        </w:tabs>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_Toc31144 </w:instrText>
      </w:r>
      <w:r>
        <w:rPr>
          <w:rFonts w:hint="eastAsia" w:ascii="仿宋" w:hAnsi="仿宋" w:eastAsia="仿宋" w:cs="仿宋"/>
          <w:highlight w:val="none"/>
        </w:rPr>
        <w:fldChar w:fldCharType="separate"/>
      </w:r>
      <w:r>
        <w:rPr>
          <w:rFonts w:hint="eastAsia" w:ascii="仿宋_GB2312" w:hAnsi="仿宋_GB2312" w:eastAsia="仿宋_GB2312" w:cs="仿宋_GB2312"/>
        </w:rPr>
        <w:t xml:space="preserve">（一） </w:t>
      </w:r>
      <w:r>
        <w:rPr>
          <w:rFonts w:hint="eastAsia" w:ascii="仿宋_GB2312" w:hAnsi="仿宋_GB2312" w:eastAsia="仿宋_GB2312" w:cs="仿宋_GB2312"/>
          <w:highlight w:val="none"/>
        </w:rPr>
        <w:t>基本情况表</w:t>
      </w:r>
      <w:r>
        <w:tab/>
      </w:r>
      <w:r>
        <w:fldChar w:fldCharType="begin"/>
      </w:r>
      <w:r>
        <w:instrText xml:space="preserve"> PAGEREF _Toc31144 \h </w:instrText>
      </w:r>
      <w:r>
        <w:fldChar w:fldCharType="separate"/>
      </w:r>
      <w:r>
        <w:t>62</w:t>
      </w:r>
      <w:r>
        <w:fldChar w:fldCharType="end"/>
      </w:r>
      <w:r>
        <w:rPr>
          <w:rFonts w:hint="eastAsia" w:ascii="仿宋" w:hAnsi="仿宋" w:eastAsia="仿宋" w:cs="仿宋"/>
          <w:highlight w:val="none"/>
        </w:rPr>
        <w:fldChar w:fldCharType="end"/>
      </w:r>
    </w:p>
    <w:p w14:paraId="316E71DA">
      <w:pPr>
        <w:pStyle w:val="65"/>
        <w:tabs>
          <w:tab w:val="right" w:leader="dot" w:pos="8506"/>
        </w:tabs>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_Toc20542 </w:instrText>
      </w:r>
      <w:r>
        <w:rPr>
          <w:rFonts w:hint="eastAsia" w:ascii="仿宋" w:hAnsi="仿宋" w:eastAsia="仿宋" w:cs="仿宋"/>
          <w:highlight w:val="none"/>
        </w:rPr>
        <w:fldChar w:fldCharType="separate"/>
      </w:r>
      <w:r>
        <w:rPr>
          <w:rFonts w:hint="eastAsia" w:ascii="仿宋_GB2312" w:hAnsi="仿宋_GB2312" w:eastAsia="仿宋_GB2312" w:cs="仿宋_GB2312"/>
        </w:rPr>
        <w:t xml:space="preserve">（二） </w:t>
      </w:r>
      <w:r>
        <w:rPr>
          <w:rFonts w:hint="eastAsia" w:ascii="仿宋_GB2312" w:hAnsi="仿宋_GB2312" w:eastAsia="仿宋_GB2312" w:cs="仿宋_GB2312"/>
          <w:highlight w:val="none"/>
        </w:rPr>
        <w:t>资格证明文件</w:t>
      </w:r>
      <w:r>
        <w:tab/>
      </w:r>
      <w:r>
        <w:fldChar w:fldCharType="begin"/>
      </w:r>
      <w:r>
        <w:instrText xml:space="preserve"> PAGEREF _Toc20542 \h </w:instrText>
      </w:r>
      <w:r>
        <w:fldChar w:fldCharType="separate"/>
      </w:r>
      <w:r>
        <w:t>63</w:t>
      </w:r>
      <w:r>
        <w:fldChar w:fldCharType="end"/>
      </w:r>
      <w:r>
        <w:rPr>
          <w:rFonts w:hint="eastAsia" w:ascii="仿宋" w:hAnsi="仿宋" w:eastAsia="仿宋" w:cs="仿宋"/>
          <w:highlight w:val="none"/>
        </w:rPr>
        <w:fldChar w:fldCharType="end"/>
      </w:r>
    </w:p>
    <w:p w14:paraId="36D9A24B">
      <w:pPr>
        <w:pStyle w:val="51"/>
        <w:tabs>
          <w:tab w:val="right" w:leader="dot" w:pos="8506"/>
        </w:tabs>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_Toc14685 </w:instrText>
      </w:r>
      <w:r>
        <w:rPr>
          <w:rFonts w:hint="eastAsia" w:ascii="仿宋" w:hAnsi="仿宋" w:eastAsia="仿宋" w:cs="仿宋"/>
          <w:highlight w:val="none"/>
        </w:rPr>
        <w:fldChar w:fldCharType="separate"/>
      </w:r>
      <w:r>
        <w:rPr>
          <w:rFonts w:hint="eastAsia" w:ascii="仿宋_GB2312" w:hAnsi="仿宋_GB2312" w:eastAsia="仿宋_GB2312" w:cs="仿宋_GB2312"/>
        </w:rPr>
        <w:t xml:space="preserve">七、 </w:t>
      </w:r>
      <w:r>
        <w:rPr>
          <w:rFonts w:hint="eastAsia" w:ascii="仿宋_GB2312" w:hAnsi="仿宋_GB2312" w:eastAsia="仿宋_GB2312" w:cs="仿宋_GB2312"/>
          <w:highlight w:val="none"/>
        </w:rPr>
        <w:t>其他商务资料</w:t>
      </w:r>
      <w:r>
        <w:tab/>
      </w:r>
      <w:r>
        <w:fldChar w:fldCharType="begin"/>
      </w:r>
      <w:r>
        <w:instrText xml:space="preserve"> PAGEREF _Toc14685 \h </w:instrText>
      </w:r>
      <w:r>
        <w:fldChar w:fldCharType="separate"/>
      </w:r>
      <w:r>
        <w:t>64</w:t>
      </w:r>
      <w:r>
        <w:fldChar w:fldCharType="end"/>
      </w:r>
      <w:r>
        <w:rPr>
          <w:rFonts w:hint="eastAsia" w:ascii="仿宋" w:hAnsi="仿宋" w:eastAsia="仿宋" w:cs="仿宋"/>
          <w:highlight w:val="none"/>
        </w:rPr>
        <w:fldChar w:fldCharType="end"/>
      </w:r>
    </w:p>
    <w:p w14:paraId="12C55600">
      <w:pPr>
        <w:pStyle w:val="65"/>
        <w:tabs>
          <w:tab w:val="right" w:leader="dot" w:pos="8506"/>
        </w:tabs>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_Toc22222 </w:instrText>
      </w:r>
      <w:r>
        <w:rPr>
          <w:rFonts w:hint="eastAsia" w:ascii="仿宋" w:hAnsi="仿宋" w:eastAsia="仿宋" w:cs="仿宋"/>
          <w:highlight w:val="none"/>
        </w:rPr>
        <w:fldChar w:fldCharType="separate"/>
      </w:r>
      <w:r>
        <w:rPr>
          <w:rFonts w:hint="eastAsia" w:ascii="仿宋_GB2312" w:hAnsi="仿宋_GB2312" w:eastAsia="仿宋_GB2312" w:cs="仿宋_GB2312"/>
        </w:rPr>
        <w:t xml:space="preserve">（一） </w:t>
      </w:r>
      <w:r>
        <w:rPr>
          <w:rFonts w:hint="eastAsia" w:ascii="仿宋_GB2312" w:hAnsi="仿宋_GB2312" w:eastAsia="仿宋_GB2312" w:cs="仿宋_GB2312"/>
          <w:highlight w:val="none"/>
        </w:rPr>
        <w:t>近年财务状况表</w:t>
      </w:r>
      <w:r>
        <w:tab/>
      </w:r>
      <w:r>
        <w:fldChar w:fldCharType="begin"/>
      </w:r>
      <w:r>
        <w:instrText xml:space="preserve"> PAGEREF _Toc22222 \h </w:instrText>
      </w:r>
      <w:r>
        <w:fldChar w:fldCharType="separate"/>
      </w:r>
      <w:r>
        <w:t>65</w:t>
      </w:r>
      <w:r>
        <w:fldChar w:fldCharType="end"/>
      </w:r>
      <w:r>
        <w:rPr>
          <w:rFonts w:hint="eastAsia" w:ascii="仿宋" w:hAnsi="仿宋" w:eastAsia="仿宋" w:cs="仿宋"/>
          <w:highlight w:val="none"/>
        </w:rPr>
        <w:fldChar w:fldCharType="end"/>
      </w:r>
    </w:p>
    <w:p w14:paraId="38A93788">
      <w:pPr>
        <w:pStyle w:val="65"/>
        <w:tabs>
          <w:tab w:val="right" w:leader="dot" w:pos="8506"/>
        </w:tabs>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_Toc21957 </w:instrText>
      </w:r>
      <w:r>
        <w:rPr>
          <w:rFonts w:hint="eastAsia" w:ascii="仿宋" w:hAnsi="仿宋" w:eastAsia="仿宋" w:cs="仿宋"/>
          <w:highlight w:val="none"/>
        </w:rPr>
        <w:fldChar w:fldCharType="separate"/>
      </w:r>
      <w:r>
        <w:rPr>
          <w:rFonts w:hint="eastAsia" w:ascii="仿宋_GB2312" w:hAnsi="仿宋_GB2312" w:eastAsia="仿宋_GB2312" w:cs="仿宋_GB2312"/>
        </w:rPr>
        <w:t xml:space="preserve">（二） </w:t>
      </w:r>
      <w:r>
        <w:rPr>
          <w:rFonts w:hint="eastAsia" w:ascii="仿宋_GB2312" w:hAnsi="仿宋_GB2312" w:eastAsia="仿宋_GB2312" w:cs="仿宋_GB2312"/>
          <w:highlight w:val="none"/>
        </w:rPr>
        <w:t>类似项目业绩表</w:t>
      </w:r>
      <w:r>
        <w:tab/>
      </w:r>
      <w:r>
        <w:fldChar w:fldCharType="begin"/>
      </w:r>
      <w:r>
        <w:instrText xml:space="preserve"> PAGEREF _Toc21957 \h </w:instrText>
      </w:r>
      <w:r>
        <w:fldChar w:fldCharType="separate"/>
      </w:r>
      <w:r>
        <w:t>66</w:t>
      </w:r>
      <w:r>
        <w:fldChar w:fldCharType="end"/>
      </w:r>
      <w:r>
        <w:rPr>
          <w:rFonts w:hint="eastAsia" w:ascii="仿宋" w:hAnsi="仿宋" w:eastAsia="仿宋" w:cs="仿宋"/>
          <w:highlight w:val="none"/>
        </w:rPr>
        <w:fldChar w:fldCharType="end"/>
      </w:r>
    </w:p>
    <w:p w14:paraId="44B37664">
      <w:pPr>
        <w:pStyle w:val="51"/>
        <w:tabs>
          <w:tab w:val="right" w:leader="dot" w:pos="8506"/>
        </w:tabs>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_Toc28145 </w:instrText>
      </w:r>
      <w:r>
        <w:rPr>
          <w:rFonts w:hint="eastAsia" w:ascii="仿宋" w:hAnsi="仿宋" w:eastAsia="仿宋" w:cs="仿宋"/>
          <w:highlight w:val="none"/>
        </w:rPr>
        <w:fldChar w:fldCharType="separate"/>
      </w:r>
      <w:r>
        <w:rPr>
          <w:rFonts w:hint="eastAsia" w:ascii="仿宋_GB2312" w:hAnsi="仿宋_GB2312" w:eastAsia="仿宋_GB2312" w:cs="仿宋_GB2312"/>
        </w:rPr>
        <w:t xml:space="preserve">八、 </w:t>
      </w:r>
      <w:r>
        <w:rPr>
          <w:rFonts w:hint="eastAsia" w:ascii="仿宋_GB2312" w:hAnsi="仿宋_GB2312" w:eastAsia="仿宋_GB2312" w:cs="仿宋_GB2312"/>
          <w:highlight w:val="none"/>
          <w:lang w:eastAsia="zh-CN"/>
        </w:rPr>
        <w:t>应答</w:t>
      </w:r>
      <w:r>
        <w:rPr>
          <w:rFonts w:hint="eastAsia" w:ascii="仿宋_GB2312" w:hAnsi="仿宋_GB2312" w:eastAsia="仿宋_GB2312" w:cs="仿宋_GB2312"/>
          <w:highlight w:val="none"/>
        </w:rPr>
        <w:t>设备技术性能指标的详细描述</w:t>
      </w:r>
      <w:r>
        <w:tab/>
      </w:r>
      <w:r>
        <w:fldChar w:fldCharType="begin"/>
      </w:r>
      <w:r>
        <w:instrText xml:space="preserve"> PAGEREF _Toc28145 \h </w:instrText>
      </w:r>
      <w:r>
        <w:fldChar w:fldCharType="separate"/>
      </w:r>
      <w:r>
        <w:t>67</w:t>
      </w:r>
      <w:r>
        <w:fldChar w:fldCharType="end"/>
      </w:r>
      <w:r>
        <w:rPr>
          <w:rFonts w:hint="eastAsia" w:ascii="仿宋" w:hAnsi="仿宋" w:eastAsia="仿宋" w:cs="仿宋"/>
          <w:highlight w:val="none"/>
        </w:rPr>
        <w:fldChar w:fldCharType="end"/>
      </w:r>
    </w:p>
    <w:p w14:paraId="1187109F">
      <w:pPr>
        <w:pStyle w:val="51"/>
        <w:tabs>
          <w:tab w:val="right" w:leader="dot" w:pos="8506"/>
        </w:tabs>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_Toc21861 </w:instrText>
      </w:r>
      <w:r>
        <w:rPr>
          <w:rFonts w:hint="eastAsia" w:ascii="仿宋" w:hAnsi="仿宋" w:eastAsia="仿宋" w:cs="仿宋"/>
          <w:highlight w:val="none"/>
        </w:rPr>
        <w:fldChar w:fldCharType="separate"/>
      </w:r>
      <w:r>
        <w:rPr>
          <w:rFonts w:hint="eastAsia" w:ascii="仿宋_GB2312" w:hAnsi="仿宋_GB2312" w:eastAsia="仿宋_GB2312" w:cs="仿宋_GB2312"/>
        </w:rPr>
        <w:t xml:space="preserve">九、 </w:t>
      </w:r>
      <w:r>
        <w:rPr>
          <w:rFonts w:hint="eastAsia" w:ascii="仿宋_GB2312" w:hAnsi="仿宋_GB2312" w:eastAsia="仿宋_GB2312" w:cs="仿宋_GB2312"/>
          <w:highlight w:val="none"/>
        </w:rPr>
        <w:t>技术支持资料</w:t>
      </w:r>
      <w:r>
        <w:tab/>
      </w:r>
      <w:r>
        <w:fldChar w:fldCharType="begin"/>
      </w:r>
      <w:r>
        <w:instrText xml:space="preserve"> PAGEREF _Toc21861 \h </w:instrText>
      </w:r>
      <w:r>
        <w:fldChar w:fldCharType="separate"/>
      </w:r>
      <w:r>
        <w:t>68</w:t>
      </w:r>
      <w:r>
        <w:fldChar w:fldCharType="end"/>
      </w:r>
      <w:r>
        <w:rPr>
          <w:rFonts w:hint="eastAsia" w:ascii="仿宋" w:hAnsi="仿宋" w:eastAsia="仿宋" w:cs="仿宋"/>
          <w:highlight w:val="none"/>
        </w:rPr>
        <w:fldChar w:fldCharType="end"/>
      </w:r>
    </w:p>
    <w:p w14:paraId="3CB6245E">
      <w:pPr>
        <w:pStyle w:val="51"/>
        <w:tabs>
          <w:tab w:val="right" w:leader="dot" w:pos="8506"/>
        </w:tabs>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_Toc396 </w:instrText>
      </w:r>
      <w:r>
        <w:rPr>
          <w:rFonts w:hint="eastAsia" w:ascii="仿宋" w:hAnsi="仿宋" w:eastAsia="仿宋" w:cs="仿宋"/>
          <w:highlight w:val="none"/>
        </w:rPr>
        <w:fldChar w:fldCharType="separate"/>
      </w:r>
      <w:r>
        <w:rPr>
          <w:rFonts w:hint="eastAsia" w:ascii="仿宋_GB2312" w:hAnsi="仿宋_GB2312" w:eastAsia="仿宋_GB2312" w:cs="仿宋_GB2312"/>
        </w:rPr>
        <w:t xml:space="preserve">十、 </w:t>
      </w:r>
      <w:r>
        <w:rPr>
          <w:rFonts w:hint="eastAsia" w:ascii="仿宋_GB2312" w:hAnsi="仿宋_GB2312" w:eastAsia="仿宋_GB2312" w:cs="仿宋_GB2312"/>
          <w:highlight w:val="none"/>
        </w:rPr>
        <w:t>实施方案</w:t>
      </w:r>
      <w:r>
        <w:tab/>
      </w:r>
      <w:r>
        <w:fldChar w:fldCharType="begin"/>
      </w:r>
      <w:r>
        <w:instrText xml:space="preserve"> PAGEREF _Toc396 \h </w:instrText>
      </w:r>
      <w:r>
        <w:fldChar w:fldCharType="separate"/>
      </w:r>
      <w:r>
        <w:t>69</w:t>
      </w:r>
      <w:r>
        <w:fldChar w:fldCharType="end"/>
      </w:r>
      <w:r>
        <w:rPr>
          <w:rFonts w:hint="eastAsia" w:ascii="仿宋" w:hAnsi="仿宋" w:eastAsia="仿宋" w:cs="仿宋"/>
          <w:highlight w:val="none"/>
        </w:rPr>
        <w:fldChar w:fldCharType="end"/>
      </w:r>
    </w:p>
    <w:p w14:paraId="4BA76E6F">
      <w:pPr>
        <w:pStyle w:val="51"/>
        <w:tabs>
          <w:tab w:val="right" w:leader="dot" w:pos="8506"/>
        </w:tabs>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_Toc15937 </w:instrText>
      </w:r>
      <w:r>
        <w:rPr>
          <w:rFonts w:hint="eastAsia" w:ascii="仿宋" w:hAnsi="仿宋" w:eastAsia="仿宋" w:cs="仿宋"/>
          <w:highlight w:val="none"/>
        </w:rPr>
        <w:fldChar w:fldCharType="separate"/>
      </w:r>
      <w:r>
        <w:rPr>
          <w:rFonts w:hint="eastAsia" w:ascii="仿宋_GB2312" w:hAnsi="仿宋_GB2312" w:eastAsia="仿宋_GB2312" w:cs="仿宋_GB2312"/>
        </w:rPr>
        <w:t xml:space="preserve">十一、 </w:t>
      </w:r>
      <w:r>
        <w:rPr>
          <w:rFonts w:hint="eastAsia" w:ascii="仿宋_GB2312" w:hAnsi="仿宋_GB2312" w:eastAsia="仿宋_GB2312" w:cs="仿宋_GB2312"/>
          <w:highlight w:val="none"/>
        </w:rPr>
        <w:t>其他资料</w:t>
      </w:r>
      <w:r>
        <w:tab/>
      </w:r>
      <w:r>
        <w:fldChar w:fldCharType="begin"/>
      </w:r>
      <w:r>
        <w:instrText xml:space="preserve"> PAGEREF _Toc15937 \h </w:instrText>
      </w:r>
      <w:r>
        <w:fldChar w:fldCharType="separate"/>
      </w:r>
      <w:r>
        <w:t>70</w:t>
      </w:r>
      <w:r>
        <w:fldChar w:fldCharType="end"/>
      </w:r>
      <w:r>
        <w:rPr>
          <w:rFonts w:hint="eastAsia" w:ascii="仿宋" w:hAnsi="仿宋" w:eastAsia="仿宋" w:cs="仿宋"/>
          <w:highlight w:val="none"/>
        </w:rPr>
        <w:fldChar w:fldCharType="end"/>
      </w:r>
    </w:p>
    <w:p w14:paraId="6DDFE2DA">
      <w:pPr>
        <w:pStyle w:val="51"/>
        <w:tabs>
          <w:tab w:val="right" w:leader="dot" w:pos="8506"/>
        </w:tabs>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_Toc19094 </w:instrText>
      </w:r>
      <w:r>
        <w:rPr>
          <w:rFonts w:hint="eastAsia" w:ascii="仿宋" w:hAnsi="仿宋" w:eastAsia="仿宋" w:cs="仿宋"/>
          <w:highlight w:val="none"/>
        </w:rPr>
        <w:fldChar w:fldCharType="separate"/>
      </w:r>
      <w:r>
        <w:rPr>
          <w:rFonts w:hint="eastAsia" w:ascii="仿宋_GB2312" w:hAnsi="仿宋_GB2312" w:eastAsia="仿宋_GB2312" w:cs="仿宋_GB2312"/>
          <w:lang w:eastAsia="zh-CN"/>
        </w:rPr>
        <w:t xml:space="preserve">第七章 </w:t>
      </w:r>
      <w:r>
        <w:rPr>
          <w:rFonts w:hint="eastAsia" w:ascii="仿宋_GB2312" w:hAnsi="仿宋_GB2312" w:eastAsia="仿宋_GB2312" w:cs="仿宋_GB2312"/>
          <w:highlight w:val="none"/>
          <w:lang w:eastAsia="zh-CN"/>
        </w:rPr>
        <w:t>评审表格</w:t>
      </w:r>
      <w:r>
        <w:tab/>
      </w:r>
      <w:r>
        <w:fldChar w:fldCharType="begin"/>
      </w:r>
      <w:r>
        <w:instrText xml:space="preserve"> PAGEREF _Toc19094 \h </w:instrText>
      </w:r>
      <w:r>
        <w:fldChar w:fldCharType="separate"/>
      </w:r>
      <w:r>
        <w:t>71</w:t>
      </w:r>
      <w:r>
        <w:fldChar w:fldCharType="end"/>
      </w:r>
      <w:r>
        <w:rPr>
          <w:rFonts w:hint="eastAsia" w:ascii="仿宋" w:hAnsi="仿宋" w:eastAsia="仿宋" w:cs="仿宋"/>
          <w:highlight w:val="none"/>
        </w:rPr>
        <w:fldChar w:fldCharType="end"/>
      </w:r>
    </w:p>
    <w:p w14:paraId="6150A50A">
      <w:pPr>
        <w:pStyle w:val="65"/>
        <w:tabs>
          <w:tab w:val="right" w:leader="dot" w:pos="8506"/>
        </w:tabs>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_Toc3174 </w:instrText>
      </w:r>
      <w:r>
        <w:rPr>
          <w:rFonts w:hint="eastAsia" w:ascii="仿宋" w:hAnsi="仿宋" w:eastAsia="仿宋" w:cs="仿宋"/>
          <w:highlight w:val="none"/>
        </w:rPr>
        <w:fldChar w:fldCharType="separate"/>
      </w:r>
      <w:r>
        <w:rPr>
          <w:rFonts w:hint="eastAsia" w:ascii="仿宋_GB2312" w:hAnsi="仿宋_GB2312" w:eastAsia="仿宋_GB2312" w:cs="仿宋_GB2312"/>
          <w:highlight w:val="none"/>
        </w:rPr>
        <w:t>附表1：形式评审记录表</w:t>
      </w:r>
      <w:r>
        <w:tab/>
      </w:r>
      <w:r>
        <w:fldChar w:fldCharType="begin"/>
      </w:r>
      <w:r>
        <w:instrText xml:space="preserve"> PAGEREF _Toc3174 \h </w:instrText>
      </w:r>
      <w:r>
        <w:fldChar w:fldCharType="separate"/>
      </w:r>
      <w:r>
        <w:t>72</w:t>
      </w:r>
      <w:r>
        <w:fldChar w:fldCharType="end"/>
      </w:r>
      <w:r>
        <w:rPr>
          <w:rFonts w:hint="eastAsia" w:ascii="仿宋" w:hAnsi="仿宋" w:eastAsia="仿宋" w:cs="仿宋"/>
          <w:highlight w:val="none"/>
        </w:rPr>
        <w:fldChar w:fldCharType="end"/>
      </w:r>
    </w:p>
    <w:p w14:paraId="568AE651">
      <w:pPr>
        <w:pStyle w:val="65"/>
        <w:tabs>
          <w:tab w:val="right" w:leader="dot" w:pos="8506"/>
        </w:tabs>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_Toc18426 </w:instrText>
      </w:r>
      <w:r>
        <w:rPr>
          <w:rFonts w:hint="eastAsia" w:ascii="仿宋" w:hAnsi="仿宋" w:eastAsia="仿宋" w:cs="仿宋"/>
          <w:highlight w:val="none"/>
        </w:rPr>
        <w:fldChar w:fldCharType="separate"/>
      </w:r>
      <w:r>
        <w:rPr>
          <w:rFonts w:hint="eastAsia" w:ascii="仿宋_GB2312" w:hAnsi="仿宋_GB2312" w:eastAsia="仿宋_GB2312" w:cs="仿宋_GB2312"/>
          <w:highlight w:val="none"/>
        </w:rPr>
        <w:t>附表2：资格评审记录表</w:t>
      </w:r>
      <w:r>
        <w:tab/>
      </w:r>
      <w:r>
        <w:fldChar w:fldCharType="begin"/>
      </w:r>
      <w:r>
        <w:instrText xml:space="preserve"> PAGEREF _Toc18426 \h </w:instrText>
      </w:r>
      <w:r>
        <w:fldChar w:fldCharType="separate"/>
      </w:r>
      <w:r>
        <w:t>73</w:t>
      </w:r>
      <w:r>
        <w:fldChar w:fldCharType="end"/>
      </w:r>
      <w:r>
        <w:rPr>
          <w:rFonts w:hint="eastAsia" w:ascii="仿宋" w:hAnsi="仿宋" w:eastAsia="仿宋" w:cs="仿宋"/>
          <w:highlight w:val="none"/>
        </w:rPr>
        <w:fldChar w:fldCharType="end"/>
      </w:r>
    </w:p>
    <w:p w14:paraId="0F6F3957">
      <w:pPr>
        <w:pStyle w:val="65"/>
        <w:tabs>
          <w:tab w:val="right" w:leader="dot" w:pos="8506"/>
        </w:tabs>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_Toc12771 </w:instrText>
      </w:r>
      <w:r>
        <w:rPr>
          <w:rFonts w:hint="eastAsia" w:ascii="仿宋" w:hAnsi="仿宋" w:eastAsia="仿宋" w:cs="仿宋"/>
          <w:highlight w:val="none"/>
        </w:rPr>
        <w:fldChar w:fldCharType="separate"/>
      </w:r>
      <w:r>
        <w:rPr>
          <w:rFonts w:hint="eastAsia" w:ascii="仿宋_GB2312" w:hAnsi="仿宋_GB2312" w:eastAsia="仿宋_GB2312" w:cs="仿宋_GB2312"/>
          <w:highlight w:val="none"/>
        </w:rPr>
        <w:t>附表3：响应性评审记录表</w:t>
      </w:r>
      <w:r>
        <w:tab/>
      </w:r>
      <w:r>
        <w:fldChar w:fldCharType="begin"/>
      </w:r>
      <w:r>
        <w:instrText xml:space="preserve"> PAGEREF _Toc12771 \h </w:instrText>
      </w:r>
      <w:r>
        <w:fldChar w:fldCharType="separate"/>
      </w:r>
      <w:r>
        <w:t>75</w:t>
      </w:r>
      <w:r>
        <w:fldChar w:fldCharType="end"/>
      </w:r>
      <w:r>
        <w:rPr>
          <w:rFonts w:hint="eastAsia" w:ascii="仿宋" w:hAnsi="仿宋" w:eastAsia="仿宋" w:cs="仿宋"/>
          <w:highlight w:val="none"/>
        </w:rPr>
        <w:fldChar w:fldCharType="end"/>
      </w:r>
    </w:p>
    <w:p w14:paraId="487DEFA1">
      <w:pPr>
        <w:pStyle w:val="65"/>
        <w:tabs>
          <w:tab w:val="right" w:leader="dot" w:pos="8506"/>
        </w:tabs>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_Toc32557 </w:instrText>
      </w:r>
      <w:r>
        <w:rPr>
          <w:rFonts w:hint="eastAsia" w:ascii="仿宋" w:hAnsi="仿宋" w:eastAsia="仿宋" w:cs="仿宋"/>
          <w:highlight w:val="none"/>
        </w:rPr>
        <w:fldChar w:fldCharType="separate"/>
      </w:r>
      <w:r>
        <w:rPr>
          <w:rFonts w:hint="eastAsia" w:ascii="仿宋_GB2312" w:hAnsi="仿宋_GB2312" w:eastAsia="仿宋_GB2312" w:cs="仿宋_GB2312"/>
          <w:highlight w:val="none"/>
        </w:rPr>
        <w:t>附表4：商务、技术部分评分表</w:t>
      </w:r>
      <w:r>
        <w:tab/>
      </w:r>
      <w:r>
        <w:fldChar w:fldCharType="begin"/>
      </w:r>
      <w:r>
        <w:instrText xml:space="preserve"> PAGEREF _Toc32557 \h </w:instrText>
      </w:r>
      <w:r>
        <w:fldChar w:fldCharType="separate"/>
      </w:r>
      <w:r>
        <w:t>76</w:t>
      </w:r>
      <w:r>
        <w:fldChar w:fldCharType="end"/>
      </w:r>
      <w:r>
        <w:rPr>
          <w:rFonts w:hint="eastAsia" w:ascii="仿宋" w:hAnsi="仿宋" w:eastAsia="仿宋" w:cs="仿宋"/>
          <w:highlight w:val="none"/>
        </w:rPr>
        <w:fldChar w:fldCharType="end"/>
      </w:r>
    </w:p>
    <w:p w14:paraId="22781E0A">
      <w:pPr>
        <w:pStyle w:val="65"/>
        <w:tabs>
          <w:tab w:val="right" w:leader="dot" w:pos="8506"/>
        </w:tabs>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_Toc4973 </w:instrText>
      </w:r>
      <w:r>
        <w:rPr>
          <w:rFonts w:hint="eastAsia" w:ascii="仿宋" w:hAnsi="仿宋" w:eastAsia="仿宋" w:cs="仿宋"/>
          <w:highlight w:val="none"/>
        </w:rPr>
        <w:fldChar w:fldCharType="separate"/>
      </w:r>
      <w:r>
        <w:rPr>
          <w:rFonts w:hint="eastAsia" w:ascii="仿宋_GB2312" w:hAnsi="仿宋_GB2312" w:eastAsia="仿宋_GB2312" w:cs="仿宋_GB2312"/>
          <w:highlight w:val="none"/>
        </w:rPr>
        <w:t>附表5：</w:t>
      </w:r>
      <w:r>
        <w:rPr>
          <w:rFonts w:hint="eastAsia" w:ascii="仿宋_GB2312" w:hAnsi="仿宋_GB2312" w:eastAsia="仿宋_GB2312" w:cs="仿宋_GB2312"/>
          <w:highlight w:val="none"/>
          <w:lang w:eastAsia="zh-CN"/>
        </w:rPr>
        <w:t>应答</w:t>
      </w:r>
      <w:r>
        <w:rPr>
          <w:rFonts w:hint="eastAsia" w:ascii="仿宋_GB2312" w:hAnsi="仿宋_GB2312" w:eastAsia="仿宋_GB2312" w:cs="仿宋_GB2312"/>
          <w:highlight w:val="none"/>
        </w:rPr>
        <w:t>报价评分表</w:t>
      </w:r>
      <w:r>
        <w:tab/>
      </w:r>
      <w:r>
        <w:fldChar w:fldCharType="begin"/>
      </w:r>
      <w:r>
        <w:instrText xml:space="preserve"> PAGEREF _Toc4973 \h </w:instrText>
      </w:r>
      <w:r>
        <w:fldChar w:fldCharType="separate"/>
      </w:r>
      <w:r>
        <w:t>80</w:t>
      </w:r>
      <w:r>
        <w:fldChar w:fldCharType="end"/>
      </w:r>
      <w:r>
        <w:rPr>
          <w:rFonts w:hint="eastAsia" w:ascii="仿宋" w:hAnsi="仿宋" w:eastAsia="仿宋" w:cs="仿宋"/>
          <w:highlight w:val="none"/>
        </w:rPr>
        <w:fldChar w:fldCharType="end"/>
      </w:r>
    </w:p>
    <w:p w14:paraId="06954434">
      <w:pPr>
        <w:spacing w:line="286" w:lineRule="exact"/>
        <w:rPr>
          <w:rFonts w:ascii="仿宋" w:hAnsi="仿宋" w:eastAsia="仿宋" w:cs="仿宋"/>
          <w:highlight w:val="none"/>
        </w:rPr>
        <w:sectPr>
          <w:type w:val="continuous"/>
          <w:pgSz w:w="11906" w:h="16838"/>
          <w:pgMar w:top="1386" w:right="1700" w:bottom="1466" w:left="1700" w:header="720" w:footer="720" w:gutter="0"/>
          <w:cols w:space="720" w:num="1"/>
          <w:docGrid w:linePitch="312" w:charSpace="0"/>
        </w:sectPr>
      </w:pPr>
      <w:r>
        <w:rPr>
          <w:rFonts w:hint="eastAsia" w:ascii="仿宋" w:hAnsi="仿宋" w:eastAsia="仿宋" w:cs="仿宋"/>
          <w:highlight w:val="none"/>
        </w:rPr>
        <w:fldChar w:fldCharType="end"/>
      </w:r>
    </w:p>
    <w:p w14:paraId="6FD4ABE4">
      <w:pPr>
        <w:pStyle w:val="576"/>
        <w:numPr>
          <w:ilvl w:val="0"/>
          <w:numId w:val="21"/>
        </w:numPr>
        <w:tabs>
          <w:tab w:val="left" w:pos="1760"/>
          <w:tab w:val="clear" w:pos="210"/>
        </w:tabs>
        <w:ind w:firstLine="640" w:firstLineChars="200"/>
        <w:rPr>
          <w:rFonts w:hint="eastAsia" w:ascii="仿宋_GB2312" w:hAnsi="仿宋_GB2312" w:eastAsia="仿宋_GB2312" w:cs="仿宋_GB2312"/>
          <w:highlight w:val="none"/>
        </w:rPr>
      </w:pPr>
      <w:bookmarkStart w:id="0" w:name="_Toc27807"/>
      <w:r>
        <w:rPr>
          <w:rFonts w:hint="eastAsia" w:ascii="仿宋_GB2312" w:hAnsi="仿宋_GB2312" w:eastAsia="仿宋_GB2312" w:cs="仿宋_GB2312"/>
          <w:highlight w:val="none"/>
          <w:lang w:eastAsia="zh-CN"/>
        </w:rPr>
        <w:t>谈判比选公告</w:t>
      </w:r>
      <w:bookmarkEnd w:id="0"/>
    </w:p>
    <w:p w14:paraId="68E99AB9">
      <w:pPr>
        <w:pStyle w:val="3"/>
        <w:keepNext w:val="0"/>
        <w:keepLines w:val="0"/>
        <w:pageBreakBefore w:val="0"/>
        <w:numPr>
          <w:ilvl w:val="0"/>
          <w:numId w:val="18"/>
        </w:numPr>
        <w:tabs>
          <w:tab w:val="left" w:pos="844"/>
          <w:tab w:val="clear" w:pos="210"/>
        </w:tabs>
        <w:kinsoku/>
        <w:overflowPunct/>
        <w:topLinePunct w:val="0"/>
        <w:autoSpaceDE/>
        <w:autoSpaceDN/>
        <w:bidi w:val="0"/>
        <w:adjustRightInd/>
        <w:spacing w:after="120" w:line="360" w:lineRule="auto"/>
        <w:ind w:firstLine="482" w:firstLineChars="200"/>
        <w:textAlignment w:val="auto"/>
        <w:rPr>
          <w:rFonts w:hint="eastAsia" w:ascii="仿宋_GB2312" w:hAnsi="仿宋_GB2312" w:eastAsia="仿宋_GB2312" w:cs="仿宋_GB2312"/>
          <w:highlight w:val="none"/>
        </w:rPr>
      </w:pPr>
      <w:bookmarkStart w:id="1" w:name="_Toc2998"/>
      <w:bookmarkEnd w:id="1"/>
      <w:bookmarkStart w:id="2" w:name="_Toc573"/>
      <w:r>
        <w:rPr>
          <w:rFonts w:hint="eastAsia" w:ascii="仿宋_GB2312" w:hAnsi="仿宋_GB2312" w:eastAsia="仿宋_GB2312" w:cs="仿宋_GB2312"/>
          <w:highlight w:val="none"/>
          <w:lang w:eastAsia="zh-CN"/>
        </w:rPr>
        <w:t>谈判比选条件</w:t>
      </w:r>
      <w:bookmarkEnd w:id="2"/>
    </w:p>
    <w:p w14:paraId="73C83CD0">
      <w:pPr>
        <w:pStyle w:val="30"/>
        <w:keepNext w:val="0"/>
        <w:keepLines w:val="0"/>
        <w:pageBreakBefore w:val="0"/>
        <w:kinsoku/>
        <w:overflowPunct/>
        <w:topLinePunct w:val="0"/>
        <w:autoSpaceDE/>
        <w:autoSpaceDN/>
        <w:bidi w:val="0"/>
        <w:adjustRightIn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云服务合格供方采购已由/批准建设,</w:t>
      </w:r>
      <w:r>
        <w:rPr>
          <w:rFonts w:hint="eastAsia" w:ascii="仿宋_GB2312" w:hAnsi="仿宋_GB2312" w:eastAsia="仿宋_GB2312" w:cs="仿宋_GB2312"/>
          <w:highlight w:val="none"/>
          <w:lang w:eastAsia="zh-CN"/>
        </w:rPr>
        <w:t>采购人</w:t>
      </w:r>
      <w:r>
        <w:rPr>
          <w:rFonts w:hint="eastAsia" w:ascii="仿宋_GB2312" w:hAnsi="仿宋_GB2312" w:eastAsia="仿宋_GB2312" w:cs="仿宋_GB2312"/>
          <w:highlight w:val="none"/>
        </w:rPr>
        <w:t>为北京环境卫生工程集团有限公司，</w:t>
      </w:r>
      <w:r>
        <w:rPr>
          <w:rFonts w:hint="eastAsia" w:ascii="仿宋_GB2312" w:hAnsi="仿宋_GB2312" w:eastAsia="仿宋_GB2312" w:cs="仿宋_GB2312"/>
          <w:highlight w:val="none"/>
          <w:lang w:eastAsia="zh-CN"/>
        </w:rPr>
        <w:t>谈判比选项目</w:t>
      </w:r>
      <w:r>
        <w:rPr>
          <w:rFonts w:hint="eastAsia" w:ascii="仿宋_GB2312" w:hAnsi="仿宋_GB2312" w:eastAsia="仿宋_GB2312" w:cs="仿宋_GB2312"/>
          <w:highlight w:val="none"/>
        </w:rPr>
        <w:t>资金已落实。该项目已具备</w:t>
      </w:r>
      <w:r>
        <w:rPr>
          <w:rFonts w:hint="eastAsia" w:ascii="仿宋_GB2312" w:hAnsi="仿宋_GB2312" w:eastAsia="仿宋_GB2312" w:cs="仿宋_GB2312"/>
          <w:highlight w:val="none"/>
          <w:lang w:eastAsia="zh-CN"/>
        </w:rPr>
        <w:t>谈判比选条件</w:t>
      </w:r>
      <w:r>
        <w:rPr>
          <w:rFonts w:hint="eastAsia" w:ascii="仿宋_GB2312" w:hAnsi="仿宋_GB2312" w:eastAsia="仿宋_GB2312" w:cs="仿宋_GB2312"/>
          <w:highlight w:val="none"/>
        </w:rPr>
        <w:t>，现对</w:t>
      </w:r>
      <w:bookmarkStart w:id="3" w:name="_Hlk186375712"/>
      <w:bookmarkEnd w:id="3"/>
      <w:r>
        <w:rPr>
          <w:rFonts w:hint="eastAsia" w:ascii="仿宋_GB2312" w:hAnsi="仿宋_GB2312" w:eastAsia="仿宋_GB2312" w:cs="仿宋_GB2312"/>
          <w:highlight w:val="none"/>
        </w:rPr>
        <w:t>云服务合格供方采购进行</w:t>
      </w:r>
      <w:r>
        <w:rPr>
          <w:rFonts w:hint="eastAsia" w:ascii="仿宋_GB2312" w:hAnsi="仿宋_GB2312" w:eastAsia="仿宋_GB2312" w:cs="仿宋_GB2312"/>
          <w:highlight w:val="none"/>
          <w:lang w:eastAsia="zh-CN"/>
        </w:rPr>
        <w:t>谈判比选</w:t>
      </w:r>
      <w:r>
        <w:rPr>
          <w:rFonts w:hint="eastAsia" w:ascii="仿宋_GB2312" w:hAnsi="仿宋_GB2312" w:eastAsia="仿宋_GB2312" w:cs="仿宋_GB2312"/>
          <w:highlight w:val="none"/>
        </w:rPr>
        <w:t>，</w:t>
      </w:r>
      <w:r>
        <w:rPr>
          <w:rFonts w:hint="eastAsia" w:ascii="仿宋_GB2312" w:hAnsi="仿宋_GB2312" w:eastAsia="仿宋_GB2312" w:cs="仿宋_GB2312"/>
          <w:color w:val="000000" w:themeColor="text1"/>
          <w:highlight w:val="none"/>
          <w14:textFill>
            <w14:solidFill>
              <w14:schemeClr w14:val="tx1"/>
            </w14:solidFill>
          </w14:textFill>
        </w:rPr>
        <w:t>预计采购规模为</w:t>
      </w:r>
      <w:r>
        <w:rPr>
          <w:rFonts w:hint="eastAsia" w:ascii="仿宋_GB2312" w:hAnsi="仿宋_GB2312" w:eastAsia="仿宋_GB2312" w:cs="仿宋_GB2312"/>
          <w:color w:val="000000" w:themeColor="text1"/>
          <w:highlight w:val="none"/>
          <w:u w:val="single"/>
          <w14:textFill>
            <w14:solidFill>
              <w14:schemeClr w14:val="tx1"/>
            </w14:solidFill>
          </w14:textFill>
        </w:rPr>
        <w:t>70万元/年</w:t>
      </w:r>
      <w:r>
        <w:rPr>
          <w:rFonts w:hint="eastAsia" w:ascii="仿宋_GB2312" w:hAnsi="仿宋_GB2312" w:eastAsia="仿宋_GB2312" w:cs="仿宋_GB2312"/>
          <w:highlight w:val="none"/>
        </w:rPr>
        <w:t>。</w:t>
      </w:r>
    </w:p>
    <w:p w14:paraId="5CAEC9BB">
      <w:pPr>
        <w:pStyle w:val="3"/>
        <w:keepNext w:val="0"/>
        <w:keepLines w:val="0"/>
        <w:pageBreakBefore w:val="0"/>
        <w:numPr>
          <w:ilvl w:val="0"/>
          <w:numId w:val="18"/>
        </w:numPr>
        <w:tabs>
          <w:tab w:val="left" w:pos="844"/>
          <w:tab w:val="clear" w:pos="210"/>
        </w:tabs>
        <w:kinsoku/>
        <w:overflowPunct/>
        <w:topLinePunct w:val="0"/>
        <w:autoSpaceDE/>
        <w:autoSpaceDN/>
        <w:bidi w:val="0"/>
        <w:adjustRightInd/>
        <w:spacing w:after="120" w:line="360" w:lineRule="auto"/>
        <w:ind w:firstLine="482" w:firstLineChars="200"/>
        <w:textAlignment w:val="auto"/>
        <w:rPr>
          <w:rFonts w:hint="eastAsia" w:ascii="仿宋_GB2312" w:hAnsi="仿宋_GB2312" w:eastAsia="仿宋_GB2312" w:cs="仿宋_GB2312"/>
          <w:highlight w:val="none"/>
        </w:rPr>
      </w:pPr>
      <w:bookmarkStart w:id="4" w:name="_Toc187399681"/>
      <w:bookmarkEnd w:id="4"/>
      <w:bookmarkStart w:id="5" w:name="_Toc21508"/>
      <w:r>
        <w:rPr>
          <w:rFonts w:hint="eastAsia" w:ascii="仿宋_GB2312" w:hAnsi="仿宋_GB2312" w:eastAsia="仿宋_GB2312" w:cs="仿宋_GB2312"/>
          <w:highlight w:val="none"/>
          <w:lang w:eastAsia="zh-CN"/>
        </w:rPr>
        <w:t>采购内容及采购范围</w:t>
      </w:r>
      <w:bookmarkEnd w:id="5"/>
    </w:p>
    <w:p w14:paraId="6264782B">
      <w:pPr>
        <w:pStyle w:val="4"/>
        <w:keepNext w:val="0"/>
        <w:keepLines w:val="0"/>
        <w:pageBreakBefore w:val="0"/>
        <w:numPr>
          <w:ilvl w:val="0"/>
          <w:numId w:val="22"/>
        </w:numPr>
        <w:tabs>
          <w:tab w:val="left" w:pos="903"/>
          <w:tab w:val="clear" w:pos="210"/>
        </w:tabs>
        <w:kinsoku/>
        <w:overflowPunct/>
        <w:topLinePunct w:val="0"/>
        <w:autoSpaceDE/>
        <w:autoSpaceDN/>
        <w:bidi w:val="0"/>
        <w:adjustRightInd/>
        <w:spacing w:after="120" w:line="360" w:lineRule="auto"/>
        <w:ind w:firstLine="482" w:firstLineChars="200"/>
        <w:textAlignment w:val="auto"/>
        <w:rPr>
          <w:rFonts w:hint="eastAsia" w:ascii="仿宋_GB2312" w:hAnsi="仿宋_GB2312" w:eastAsia="仿宋_GB2312" w:cs="仿宋_GB2312"/>
          <w:highlight w:val="none"/>
        </w:rPr>
      </w:pPr>
      <w:bookmarkStart w:id="6" w:name="_Toc199448230"/>
      <w:bookmarkStart w:id="7" w:name="_Toc227919302"/>
      <w:bookmarkStart w:id="8" w:name="_Toc16635"/>
      <w:r>
        <w:rPr>
          <w:rFonts w:hint="eastAsia" w:ascii="仿宋_GB2312" w:hAnsi="仿宋_GB2312" w:eastAsia="仿宋_GB2312" w:cs="仿宋_GB2312"/>
          <w:highlight w:val="none"/>
          <w:lang w:val="en-US" w:eastAsia="zh-CN"/>
        </w:rPr>
        <w:t>采购</w:t>
      </w:r>
      <w:r>
        <w:rPr>
          <w:rFonts w:hint="eastAsia" w:ascii="仿宋_GB2312" w:hAnsi="仿宋_GB2312" w:eastAsia="仿宋_GB2312" w:cs="仿宋_GB2312"/>
          <w:highlight w:val="none"/>
        </w:rPr>
        <w:t>内容</w:t>
      </w:r>
      <w:bookmarkEnd w:id="6"/>
      <w:bookmarkEnd w:id="7"/>
      <w:bookmarkEnd w:id="8"/>
    </w:p>
    <w:p w14:paraId="229A5225">
      <w:pPr>
        <w:pStyle w:val="30"/>
        <w:keepNext w:val="0"/>
        <w:keepLines w:val="0"/>
        <w:pageBreakBefore w:val="0"/>
        <w:kinsoku/>
        <w:overflowPunct/>
        <w:topLinePunct w:val="0"/>
        <w:autoSpaceDE/>
        <w:autoSpaceDN/>
        <w:bidi w:val="0"/>
        <w:adjustRightInd/>
        <w:spacing w:after="120" w:line="360" w:lineRule="auto"/>
        <w:ind w:firstLine="480"/>
        <w:textAlignment w:val="auto"/>
        <w:rPr>
          <w:rFonts w:hint="eastAsia" w:ascii="仿宋_GB2312" w:hAnsi="仿宋_GB2312" w:eastAsia="仿宋_GB2312" w:cs="仿宋_GB2312"/>
          <w:highlight w:val="none"/>
        </w:rPr>
      </w:pPr>
      <w:bookmarkStart w:id="9" w:name="OLE_LINK43"/>
      <w:bookmarkStart w:id="10" w:name="OLE_LINK44"/>
      <w:r>
        <w:rPr>
          <w:rFonts w:hint="eastAsia" w:ascii="仿宋_GB2312" w:hAnsi="仿宋_GB2312" w:eastAsia="仿宋_GB2312" w:cs="仿宋_GB2312"/>
          <w:highlight w:val="none"/>
        </w:rPr>
        <w:t>云服务合格供方采购。</w:t>
      </w:r>
      <w:bookmarkEnd w:id="9"/>
      <w:bookmarkEnd w:id="10"/>
    </w:p>
    <w:p w14:paraId="2B3F68B0">
      <w:pPr>
        <w:pStyle w:val="4"/>
        <w:keepNext w:val="0"/>
        <w:keepLines w:val="0"/>
        <w:pageBreakBefore w:val="0"/>
        <w:numPr>
          <w:ilvl w:val="0"/>
          <w:numId w:val="22"/>
        </w:numPr>
        <w:tabs>
          <w:tab w:val="left" w:pos="903"/>
          <w:tab w:val="clear" w:pos="210"/>
        </w:tabs>
        <w:kinsoku/>
        <w:overflowPunct/>
        <w:topLinePunct w:val="0"/>
        <w:autoSpaceDE/>
        <w:autoSpaceDN/>
        <w:bidi w:val="0"/>
        <w:adjustRightInd/>
        <w:spacing w:after="120" w:line="360" w:lineRule="auto"/>
        <w:ind w:firstLine="482" w:firstLineChars="200"/>
        <w:textAlignment w:val="auto"/>
        <w:rPr>
          <w:rFonts w:hint="eastAsia" w:ascii="仿宋_GB2312" w:hAnsi="仿宋_GB2312" w:eastAsia="仿宋_GB2312" w:cs="仿宋_GB2312"/>
          <w:highlight w:val="none"/>
        </w:rPr>
      </w:pPr>
      <w:bookmarkStart w:id="11" w:name="_Toc199448231"/>
      <w:bookmarkStart w:id="12" w:name="_Toc227919303"/>
      <w:bookmarkStart w:id="13" w:name="_Toc17566"/>
      <w:r>
        <w:rPr>
          <w:rFonts w:hint="eastAsia" w:ascii="仿宋_GB2312" w:hAnsi="仿宋_GB2312" w:eastAsia="仿宋_GB2312" w:cs="仿宋_GB2312"/>
          <w:highlight w:val="none"/>
          <w:lang w:val="en-US" w:eastAsia="zh-CN"/>
        </w:rPr>
        <w:t>采购</w:t>
      </w:r>
      <w:r>
        <w:rPr>
          <w:rFonts w:hint="eastAsia" w:ascii="仿宋_GB2312" w:hAnsi="仿宋_GB2312" w:eastAsia="仿宋_GB2312" w:cs="仿宋_GB2312"/>
          <w:highlight w:val="none"/>
        </w:rPr>
        <w:t>范围</w:t>
      </w:r>
      <w:bookmarkEnd w:id="11"/>
      <w:bookmarkEnd w:id="12"/>
      <w:bookmarkEnd w:id="13"/>
    </w:p>
    <w:p w14:paraId="3630D5CC">
      <w:pPr>
        <w:pStyle w:val="30"/>
        <w:keepNext w:val="0"/>
        <w:keepLines w:val="0"/>
        <w:pageBreakBefore w:val="0"/>
        <w:kinsoku/>
        <w:overflowPunct/>
        <w:topLinePunct w:val="0"/>
        <w:autoSpaceDE/>
        <w:autoSpaceDN/>
        <w:bidi w:val="0"/>
        <w:adjustRightInd/>
        <w:spacing w:after="120" w:line="360" w:lineRule="auto"/>
        <w:ind w:firstLine="480"/>
        <w:textAlignment w:val="auto"/>
        <w:rPr>
          <w:rFonts w:hint="eastAsia" w:ascii="仿宋_GB2312" w:hAnsi="仿宋_GB2312" w:eastAsia="仿宋_GB2312" w:cs="仿宋_GB2312"/>
          <w:highlight w:val="none"/>
        </w:rPr>
      </w:pPr>
      <w:bookmarkStart w:id="14" w:name="OLE_LINK22"/>
      <w:r>
        <w:rPr>
          <w:rFonts w:hint="eastAsia" w:ascii="仿宋_GB2312" w:hAnsi="仿宋_GB2312" w:eastAsia="仿宋_GB2312" w:cs="仿宋_GB2312"/>
          <w:color w:val="000000" w:themeColor="text1"/>
          <w:highlight w:val="none"/>
          <w14:textFill>
            <w14:solidFill>
              <w14:schemeClr w14:val="tx1"/>
            </w14:solidFill>
          </w14:textFill>
        </w:rPr>
        <w:t>本次采购为云服务框架协议采购，</w:t>
      </w:r>
      <w:r>
        <w:rPr>
          <w:rFonts w:hint="eastAsia" w:ascii="仿宋_GB2312" w:hAnsi="仿宋_GB2312" w:eastAsia="仿宋_GB2312" w:cs="仿宋_GB2312"/>
          <w:color w:val="000000" w:themeColor="text1"/>
          <w:highlight w:val="none"/>
          <w:lang w:eastAsia="zh-CN"/>
          <w14:textFill>
            <w14:solidFill>
              <w14:schemeClr w14:val="tx1"/>
            </w14:solidFill>
          </w14:textFill>
        </w:rPr>
        <w:t>成交供应商</w:t>
      </w:r>
      <w:r>
        <w:rPr>
          <w:rFonts w:hint="eastAsia" w:ascii="仿宋_GB2312" w:hAnsi="仿宋_GB2312" w:eastAsia="仿宋_GB2312" w:cs="仿宋_GB2312"/>
          <w:color w:val="000000" w:themeColor="text1"/>
          <w:highlight w:val="none"/>
          <w14:textFill>
            <w14:solidFill>
              <w14:schemeClr w14:val="tx1"/>
            </w14:solidFill>
          </w14:textFill>
        </w:rPr>
        <w:t>将作为公司第二家云服务合格供方。在协议期内为公司提供符合信创要求的IaaS、PaaS、AI、SaaS等全栈云产品及服务，包括但不限于：计算、存储、网络、安全等基础资源；数据库、容器、中间件、大数据等平台能力；大模型、视觉、语音、自然语言处理等人工智能服务；企业应用、行业解决方案及新兴领域服务等。</w:t>
      </w:r>
    </w:p>
    <w:bookmarkEnd w:id="14"/>
    <w:p w14:paraId="5FE3239F">
      <w:pPr>
        <w:pStyle w:val="4"/>
        <w:keepNext w:val="0"/>
        <w:keepLines w:val="0"/>
        <w:pageBreakBefore w:val="0"/>
        <w:numPr>
          <w:ilvl w:val="0"/>
          <w:numId w:val="22"/>
        </w:numPr>
        <w:tabs>
          <w:tab w:val="left" w:pos="903"/>
          <w:tab w:val="clear" w:pos="210"/>
        </w:tabs>
        <w:kinsoku/>
        <w:overflowPunct/>
        <w:topLinePunct w:val="0"/>
        <w:autoSpaceDE/>
        <w:autoSpaceDN/>
        <w:bidi w:val="0"/>
        <w:adjustRightInd/>
        <w:spacing w:after="120" w:line="360" w:lineRule="auto"/>
        <w:ind w:firstLine="482" w:firstLineChars="200"/>
        <w:textAlignment w:val="auto"/>
        <w:rPr>
          <w:rFonts w:hint="eastAsia" w:ascii="仿宋_GB2312" w:hAnsi="仿宋_GB2312" w:eastAsia="仿宋_GB2312" w:cs="仿宋_GB2312"/>
          <w:highlight w:val="none"/>
        </w:rPr>
      </w:pPr>
      <w:bookmarkStart w:id="15" w:name="_Toc227919304"/>
      <w:bookmarkStart w:id="16" w:name="_Toc199448232"/>
      <w:bookmarkStart w:id="17" w:name="_Toc17872"/>
      <w:r>
        <w:rPr>
          <w:rFonts w:hint="eastAsia" w:ascii="仿宋_GB2312" w:hAnsi="仿宋_GB2312" w:eastAsia="仿宋_GB2312" w:cs="仿宋_GB2312"/>
          <w:highlight w:val="none"/>
        </w:rPr>
        <w:t>交货地点：</w:t>
      </w:r>
      <w:bookmarkEnd w:id="15"/>
      <w:bookmarkEnd w:id="16"/>
      <w:bookmarkEnd w:id="17"/>
    </w:p>
    <w:p w14:paraId="170F2463">
      <w:pPr>
        <w:pStyle w:val="30"/>
        <w:keepNext w:val="0"/>
        <w:keepLines w:val="0"/>
        <w:pageBreakBefore w:val="0"/>
        <w:kinsoku/>
        <w:overflowPunct/>
        <w:topLinePunct w:val="0"/>
        <w:autoSpaceDE/>
        <w:autoSpaceDN/>
        <w:bidi w:val="0"/>
        <w:adjustRightIn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采购人</w:t>
      </w:r>
      <w:r>
        <w:rPr>
          <w:rFonts w:hint="eastAsia" w:ascii="仿宋_GB2312" w:hAnsi="仿宋_GB2312" w:eastAsia="仿宋_GB2312" w:cs="仿宋_GB2312"/>
          <w:highlight w:val="none"/>
        </w:rPr>
        <w:t>指定地点</w:t>
      </w:r>
    </w:p>
    <w:p w14:paraId="3B40DAA9">
      <w:pPr>
        <w:pStyle w:val="4"/>
        <w:keepNext w:val="0"/>
        <w:keepLines w:val="0"/>
        <w:pageBreakBefore w:val="0"/>
        <w:numPr>
          <w:ilvl w:val="0"/>
          <w:numId w:val="22"/>
        </w:numPr>
        <w:tabs>
          <w:tab w:val="left" w:pos="903"/>
          <w:tab w:val="clear" w:pos="210"/>
        </w:tabs>
        <w:kinsoku/>
        <w:overflowPunct/>
        <w:topLinePunct w:val="0"/>
        <w:autoSpaceDE/>
        <w:autoSpaceDN/>
        <w:bidi w:val="0"/>
        <w:adjustRightInd/>
        <w:spacing w:after="120" w:line="360" w:lineRule="auto"/>
        <w:ind w:firstLine="482" w:firstLineChars="200"/>
        <w:textAlignment w:val="auto"/>
        <w:rPr>
          <w:rFonts w:hint="eastAsia" w:ascii="仿宋_GB2312" w:hAnsi="仿宋_GB2312" w:eastAsia="仿宋_GB2312" w:cs="仿宋_GB2312"/>
          <w:highlight w:val="none"/>
        </w:rPr>
      </w:pPr>
      <w:bookmarkStart w:id="18" w:name="_Toc227919305"/>
      <w:bookmarkStart w:id="19" w:name="_Toc199448233"/>
      <w:bookmarkStart w:id="20" w:name="_Toc6875"/>
      <w:r>
        <w:rPr>
          <w:rFonts w:hint="eastAsia" w:ascii="仿宋_GB2312" w:hAnsi="仿宋_GB2312" w:eastAsia="仿宋_GB2312" w:cs="仿宋_GB2312"/>
          <w:highlight w:val="none"/>
        </w:rPr>
        <w:t>供货周期：</w:t>
      </w:r>
      <w:bookmarkEnd w:id="18"/>
      <w:bookmarkEnd w:id="19"/>
      <w:bookmarkEnd w:id="20"/>
    </w:p>
    <w:p w14:paraId="67602C70">
      <w:pPr>
        <w:pStyle w:val="30"/>
        <w:keepNext w:val="0"/>
        <w:keepLines w:val="0"/>
        <w:pageBreakBefore w:val="0"/>
        <w:kinsoku/>
        <w:overflowPunct/>
        <w:topLinePunct w:val="0"/>
        <w:autoSpaceDE/>
        <w:autoSpaceDN/>
        <w:bidi w:val="0"/>
        <w:adjustRightIn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自合同签订之日起至2028年8月11日，以合同签订为准。</w:t>
      </w:r>
    </w:p>
    <w:p w14:paraId="47039ACA">
      <w:pPr>
        <w:pStyle w:val="3"/>
        <w:keepNext w:val="0"/>
        <w:keepLines w:val="0"/>
        <w:pageBreakBefore w:val="0"/>
        <w:numPr>
          <w:ilvl w:val="0"/>
          <w:numId w:val="18"/>
        </w:numPr>
        <w:tabs>
          <w:tab w:val="left" w:pos="844"/>
          <w:tab w:val="clear" w:pos="210"/>
        </w:tabs>
        <w:kinsoku/>
        <w:overflowPunct/>
        <w:topLinePunct w:val="0"/>
        <w:autoSpaceDE/>
        <w:autoSpaceDN/>
        <w:bidi w:val="0"/>
        <w:adjustRightInd/>
        <w:spacing w:after="120" w:line="360" w:lineRule="auto"/>
        <w:ind w:firstLine="482" w:firstLineChars="200"/>
        <w:textAlignment w:val="auto"/>
        <w:rPr>
          <w:rFonts w:hint="eastAsia" w:ascii="仿宋_GB2312" w:hAnsi="仿宋_GB2312" w:eastAsia="仿宋_GB2312" w:cs="仿宋_GB2312"/>
          <w:highlight w:val="none"/>
        </w:rPr>
      </w:pPr>
      <w:bookmarkStart w:id="21" w:name="_Toc187399682"/>
      <w:bookmarkEnd w:id="21"/>
      <w:bookmarkStart w:id="22" w:name="_Toc23894"/>
      <w:bookmarkStart w:id="23" w:name="_Toc227919306"/>
      <w:bookmarkStart w:id="24" w:name="_Toc23303"/>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资格要求</w:t>
      </w:r>
      <w:bookmarkEnd w:id="22"/>
      <w:bookmarkEnd w:id="23"/>
      <w:bookmarkEnd w:id="24"/>
    </w:p>
    <w:p w14:paraId="1704B029">
      <w:pPr>
        <w:pStyle w:val="30"/>
        <w:keepNext w:val="0"/>
        <w:keepLines w:val="0"/>
        <w:pageBreakBefore w:val="0"/>
        <w:numPr>
          <w:ilvl w:val="0"/>
          <w:numId w:val="23"/>
        </w:numPr>
        <w:tabs>
          <w:tab w:val="left" w:pos="900"/>
        </w:tabs>
        <w:kinsoku/>
        <w:overflowPunct/>
        <w:topLinePunct w:val="0"/>
        <w:autoSpaceDE/>
        <w:autoSpaceDN/>
        <w:bidi w:val="0"/>
        <w:adjustRightInd/>
        <w:spacing w:after="120" w:line="360" w:lineRule="auto"/>
        <w:ind w:firstLineChars="0"/>
        <w:textAlignment w:val="auto"/>
        <w:rPr>
          <w:rFonts w:hint="eastAsia" w:ascii="仿宋_GB2312" w:hAnsi="仿宋_GB2312" w:eastAsia="仿宋_GB2312" w:cs="仿宋_GB2312"/>
          <w:highlight w:val="none"/>
        </w:rPr>
      </w:pPr>
      <w:bookmarkStart w:id="25" w:name="OLE_LINK11"/>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须具备独立法人资格，代理商</w:t>
      </w:r>
      <w:r>
        <w:rPr>
          <w:rFonts w:hint="eastAsia" w:ascii="仿宋_GB2312" w:hAnsi="仿宋_GB2312" w:eastAsia="仿宋_GB2312" w:cs="仿宋_GB2312"/>
          <w:highlight w:val="none"/>
          <w:lang w:eastAsia="zh-CN"/>
        </w:rPr>
        <w:t>应答</w:t>
      </w:r>
      <w:r>
        <w:rPr>
          <w:rFonts w:hint="eastAsia" w:ascii="仿宋_GB2312" w:hAnsi="仿宋_GB2312" w:eastAsia="仿宋_GB2312" w:cs="仿宋_GB2312"/>
          <w:highlight w:val="none"/>
        </w:rPr>
        <w:t>时需提供制造商针对此项目的授权书。</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应提供有效的企业法人营业执照。</w:t>
      </w:r>
    </w:p>
    <w:p w14:paraId="009A005A">
      <w:pPr>
        <w:pStyle w:val="30"/>
        <w:keepNext w:val="0"/>
        <w:keepLines w:val="0"/>
        <w:pageBreakBefore w:val="0"/>
        <w:numPr>
          <w:ilvl w:val="0"/>
          <w:numId w:val="23"/>
        </w:numPr>
        <w:tabs>
          <w:tab w:val="left" w:pos="900"/>
        </w:tabs>
        <w:kinsoku/>
        <w:overflowPunct/>
        <w:topLinePunct w:val="0"/>
        <w:autoSpaceDE/>
        <w:autoSpaceDN/>
        <w:bidi w:val="0"/>
        <w:adjustRightInd/>
        <w:spacing w:after="120" w:line="360" w:lineRule="auto"/>
        <w:ind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本次</w:t>
      </w:r>
      <w:r>
        <w:rPr>
          <w:rFonts w:hint="eastAsia" w:ascii="仿宋_GB2312" w:hAnsi="仿宋_GB2312" w:eastAsia="仿宋_GB2312" w:cs="仿宋_GB2312"/>
          <w:highlight w:val="none"/>
          <w:lang w:val="en-US" w:eastAsia="zh-CN"/>
        </w:rPr>
        <w:t>采购</w:t>
      </w:r>
      <w:r>
        <w:rPr>
          <w:rFonts w:hint="eastAsia" w:ascii="仿宋_GB2312" w:hAnsi="仿宋_GB2312" w:eastAsia="仿宋_GB2312" w:cs="仿宋_GB2312"/>
          <w:highlight w:val="none"/>
        </w:rPr>
        <w:t>不接受联合体</w:t>
      </w:r>
      <w:r>
        <w:rPr>
          <w:rFonts w:hint="eastAsia" w:ascii="仿宋_GB2312" w:hAnsi="仿宋_GB2312" w:eastAsia="仿宋_GB2312" w:cs="仿宋_GB2312"/>
          <w:highlight w:val="none"/>
          <w:lang w:val="en-US" w:eastAsia="zh-CN"/>
        </w:rPr>
        <w:t>应答人</w:t>
      </w:r>
      <w:r>
        <w:rPr>
          <w:rFonts w:hint="eastAsia" w:ascii="仿宋_GB2312" w:hAnsi="仿宋_GB2312" w:eastAsia="仿宋_GB2312" w:cs="仿宋_GB2312"/>
          <w:highlight w:val="none"/>
        </w:rPr>
        <w:t>；</w:t>
      </w:r>
    </w:p>
    <w:p w14:paraId="40A9179D">
      <w:pPr>
        <w:pStyle w:val="30"/>
        <w:keepNext w:val="0"/>
        <w:keepLines w:val="0"/>
        <w:pageBreakBefore w:val="0"/>
        <w:numPr>
          <w:ilvl w:val="0"/>
          <w:numId w:val="23"/>
        </w:numPr>
        <w:tabs>
          <w:tab w:val="left" w:pos="900"/>
        </w:tabs>
        <w:kinsoku/>
        <w:overflowPunct/>
        <w:topLinePunct w:val="0"/>
        <w:autoSpaceDE/>
        <w:autoSpaceDN/>
        <w:bidi w:val="0"/>
        <w:adjustRightInd/>
        <w:spacing w:after="120" w:line="360" w:lineRule="auto"/>
        <w:ind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单位负责人为同一人或者存在控股、管理关系的不同单位，不得同时参加本</w:t>
      </w:r>
      <w:r>
        <w:rPr>
          <w:rFonts w:hint="eastAsia" w:ascii="仿宋_GB2312" w:hAnsi="仿宋_GB2312" w:eastAsia="仿宋_GB2312" w:cs="仿宋_GB2312"/>
          <w:highlight w:val="none"/>
          <w:lang w:eastAsia="zh-CN"/>
        </w:rPr>
        <w:t>谈判比选项目应答</w:t>
      </w:r>
      <w:r>
        <w:rPr>
          <w:rFonts w:hint="eastAsia" w:ascii="仿宋_GB2312" w:hAnsi="仿宋_GB2312" w:eastAsia="仿宋_GB2312" w:cs="仿宋_GB2312"/>
          <w:highlight w:val="none"/>
        </w:rPr>
        <w:t>，否则相关</w:t>
      </w:r>
      <w:r>
        <w:rPr>
          <w:rFonts w:hint="eastAsia" w:ascii="仿宋_GB2312" w:hAnsi="仿宋_GB2312" w:eastAsia="仿宋_GB2312" w:cs="仿宋_GB2312"/>
          <w:highlight w:val="none"/>
          <w:lang w:eastAsia="zh-CN"/>
        </w:rPr>
        <w:t>应答</w:t>
      </w:r>
      <w:r>
        <w:rPr>
          <w:rFonts w:hint="eastAsia" w:ascii="仿宋_GB2312" w:hAnsi="仿宋_GB2312" w:eastAsia="仿宋_GB2312" w:cs="仿宋_GB2312"/>
          <w:highlight w:val="none"/>
        </w:rPr>
        <w:t>均无效；</w:t>
      </w:r>
    </w:p>
    <w:p w14:paraId="09B72DAC">
      <w:pPr>
        <w:pStyle w:val="30"/>
        <w:keepNext w:val="0"/>
        <w:keepLines w:val="0"/>
        <w:pageBreakBefore w:val="0"/>
        <w:numPr>
          <w:ilvl w:val="0"/>
          <w:numId w:val="23"/>
        </w:numPr>
        <w:tabs>
          <w:tab w:val="left" w:pos="900"/>
        </w:tabs>
        <w:kinsoku/>
        <w:overflowPunct/>
        <w:topLinePunct w:val="0"/>
        <w:autoSpaceDE/>
        <w:autoSpaceDN/>
        <w:bidi w:val="0"/>
        <w:adjustRightInd/>
        <w:spacing w:after="120" w:line="360" w:lineRule="auto"/>
        <w:ind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应提供第三方会计师事务所审计的</w:t>
      </w:r>
      <w:r>
        <w:rPr>
          <w:rFonts w:hint="eastAsia" w:ascii="仿宋_GB2312" w:hAnsi="仿宋_GB2312" w:eastAsia="仿宋_GB2312" w:cs="仿宋_GB2312"/>
          <w:color w:val="000000" w:themeColor="text1"/>
          <w:highlight w:val="none"/>
          <w14:textFill>
            <w14:solidFill>
              <w14:schemeClr w14:val="tx1"/>
            </w14:solidFill>
          </w14:textFill>
        </w:rPr>
        <w:t>近三年</w:t>
      </w:r>
      <w:r>
        <w:rPr>
          <w:rFonts w:hint="eastAsia" w:ascii="仿宋_GB2312" w:hAnsi="仿宋_GB2312" w:eastAsia="仿宋_GB2312" w:cs="仿宋_GB2312"/>
          <w:highlight w:val="none"/>
        </w:rPr>
        <w:t>（2023年至2025年，成立不足三年的，根据成立期限提供</w:t>
      </w:r>
      <w:bookmarkStart w:id="26" w:name="OLE_LINK6"/>
      <w:bookmarkStart w:id="27" w:name="OLE_LINK5"/>
      <w:bookmarkStart w:id="28" w:name="OLE_LINK2"/>
      <w:bookmarkStart w:id="29" w:name="OLE_LINK1"/>
      <w:r>
        <w:rPr>
          <w:rFonts w:hint="eastAsia" w:ascii="仿宋_GB2312" w:hAnsi="仿宋_GB2312" w:eastAsia="仿宋_GB2312" w:cs="仿宋_GB2312"/>
          <w:highlight w:val="none"/>
        </w:rPr>
        <w:t>，</w:t>
      </w:r>
      <w:bookmarkStart w:id="30" w:name="OLE_LINK57"/>
      <w:bookmarkStart w:id="31" w:name="OLE_LINK56"/>
      <w:r>
        <w:rPr>
          <w:rFonts w:hint="eastAsia" w:ascii="仿宋_GB2312" w:hAnsi="仿宋_GB2312" w:eastAsia="仿宋_GB2312" w:cs="仿宋_GB2312"/>
          <w:highlight w:val="none"/>
        </w:rPr>
        <w:t>若</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2025年财务审计未完成，可提供2022-2024年度审计报告及企业2025年财务报表</w:t>
      </w:r>
      <w:bookmarkEnd w:id="26"/>
      <w:bookmarkEnd w:id="27"/>
      <w:bookmarkEnd w:id="30"/>
      <w:bookmarkEnd w:id="31"/>
      <w:r>
        <w:rPr>
          <w:rFonts w:hint="eastAsia" w:ascii="仿宋_GB2312" w:hAnsi="仿宋_GB2312" w:eastAsia="仿宋_GB2312" w:cs="仿宋_GB2312"/>
          <w:highlight w:val="none"/>
        </w:rPr>
        <w:t>）</w:t>
      </w:r>
      <w:bookmarkEnd w:id="28"/>
      <w:bookmarkEnd w:id="29"/>
      <w:r>
        <w:rPr>
          <w:rFonts w:hint="eastAsia" w:ascii="仿宋_GB2312" w:hAnsi="仿宋_GB2312" w:eastAsia="仿宋_GB2312" w:cs="仿宋_GB2312"/>
          <w:highlight w:val="none"/>
        </w:rPr>
        <w:t>财务审计报告，包括报告正文、资产负债表、损益表（利润表）和现金流量表等会计报表或银行出具的资信证明文件。</w:t>
      </w:r>
    </w:p>
    <w:p w14:paraId="40E9D49C">
      <w:pPr>
        <w:pStyle w:val="30"/>
        <w:keepNext w:val="0"/>
        <w:keepLines w:val="0"/>
        <w:pageBreakBefore w:val="0"/>
        <w:numPr>
          <w:ilvl w:val="0"/>
          <w:numId w:val="23"/>
        </w:numPr>
        <w:tabs>
          <w:tab w:val="left" w:pos="900"/>
        </w:tabs>
        <w:kinsoku/>
        <w:overflowPunct/>
        <w:topLinePunct w:val="0"/>
        <w:autoSpaceDE/>
        <w:autoSpaceDN/>
        <w:bidi w:val="0"/>
        <w:adjustRightInd/>
        <w:spacing w:after="120" w:line="360" w:lineRule="auto"/>
        <w:ind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须提供2025年10月至</w:t>
      </w:r>
      <w:r>
        <w:rPr>
          <w:rFonts w:hint="eastAsia" w:ascii="仿宋_GB2312" w:hAnsi="仿宋_GB2312" w:eastAsia="仿宋_GB2312" w:cs="仿宋_GB2312"/>
          <w:highlight w:val="none"/>
          <w:lang w:eastAsia="zh-CN"/>
        </w:rPr>
        <w:t>应答</w:t>
      </w:r>
      <w:r>
        <w:rPr>
          <w:rFonts w:hint="eastAsia" w:ascii="仿宋_GB2312" w:hAnsi="仿宋_GB2312" w:eastAsia="仿宋_GB2312" w:cs="仿宋_GB2312"/>
          <w:highlight w:val="none"/>
        </w:rPr>
        <w:t>截止时间止，任意三个月依法缴纳税收记录证明文件。</w:t>
      </w:r>
    </w:p>
    <w:p w14:paraId="5AF9D202">
      <w:pPr>
        <w:pStyle w:val="30"/>
        <w:keepNext w:val="0"/>
        <w:keepLines w:val="0"/>
        <w:pageBreakBefore w:val="0"/>
        <w:numPr>
          <w:ilvl w:val="0"/>
          <w:numId w:val="23"/>
        </w:numPr>
        <w:tabs>
          <w:tab w:val="left" w:pos="900"/>
        </w:tabs>
        <w:kinsoku/>
        <w:overflowPunct/>
        <w:topLinePunct w:val="0"/>
        <w:autoSpaceDE/>
        <w:autoSpaceDN/>
        <w:bidi w:val="0"/>
        <w:adjustRightInd/>
        <w:spacing w:after="120" w:line="360" w:lineRule="auto"/>
        <w:ind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须提供2025年10月至</w:t>
      </w:r>
      <w:r>
        <w:rPr>
          <w:rFonts w:hint="eastAsia" w:ascii="仿宋_GB2312" w:hAnsi="仿宋_GB2312" w:eastAsia="仿宋_GB2312" w:cs="仿宋_GB2312"/>
          <w:highlight w:val="none"/>
          <w:lang w:eastAsia="zh-CN"/>
        </w:rPr>
        <w:t>应答</w:t>
      </w:r>
      <w:r>
        <w:rPr>
          <w:rFonts w:hint="eastAsia" w:ascii="仿宋_GB2312" w:hAnsi="仿宋_GB2312" w:eastAsia="仿宋_GB2312" w:cs="仿宋_GB2312"/>
          <w:highlight w:val="none"/>
        </w:rPr>
        <w:t>截止时间止，任意三个月社会保障资金缴纳记录证明文件。</w:t>
      </w:r>
    </w:p>
    <w:p w14:paraId="1A4805A2">
      <w:pPr>
        <w:pStyle w:val="30"/>
        <w:keepNext w:val="0"/>
        <w:keepLines w:val="0"/>
        <w:pageBreakBefore w:val="0"/>
        <w:numPr>
          <w:ilvl w:val="0"/>
          <w:numId w:val="23"/>
        </w:numPr>
        <w:tabs>
          <w:tab w:val="left" w:pos="900"/>
        </w:tabs>
        <w:kinsoku/>
        <w:overflowPunct/>
        <w:topLinePunct w:val="0"/>
        <w:autoSpaceDE/>
        <w:autoSpaceDN/>
        <w:bidi w:val="0"/>
        <w:adjustRightInd/>
        <w:spacing w:after="120" w:line="360" w:lineRule="auto"/>
        <w:ind w:firstLineChars="0"/>
        <w:textAlignment w:val="auto"/>
        <w:rPr>
          <w:rFonts w:hint="eastAsia" w:ascii="仿宋_GB2312" w:hAnsi="仿宋_GB2312" w:eastAsia="仿宋_GB2312" w:cs="仿宋_GB2312"/>
          <w:highlight w:val="none"/>
        </w:rPr>
      </w:pPr>
      <w:bookmarkStart w:id="32" w:name="OLE_LINK4"/>
      <w:bookmarkStart w:id="33" w:name="OLE_LINK3"/>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应当提供符合国家信息技术应用创新（信创）标准的合规证明。</w:t>
      </w:r>
      <w:bookmarkEnd w:id="32"/>
      <w:bookmarkEnd w:id="33"/>
    </w:p>
    <w:p w14:paraId="6CD5054C">
      <w:pPr>
        <w:pStyle w:val="30"/>
        <w:keepNext w:val="0"/>
        <w:keepLines w:val="0"/>
        <w:pageBreakBefore w:val="0"/>
        <w:numPr>
          <w:ilvl w:val="0"/>
          <w:numId w:val="23"/>
        </w:numPr>
        <w:tabs>
          <w:tab w:val="left" w:pos="900"/>
        </w:tabs>
        <w:kinsoku/>
        <w:overflowPunct/>
        <w:topLinePunct w:val="0"/>
        <w:autoSpaceDE/>
        <w:autoSpaceDN/>
        <w:bidi w:val="0"/>
        <w:adjustRightInd/>
        <w:spacing w:after="120" w:line="360" w:lineRule="auto"/>
        <w:ind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信用记录：</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未被“信用中国”列为失信被执行人、重大税收违法失信主体、政府采购严重违法失信行为记录名单和未被“中国政府采购网”列为政府采购严重违法失信行为记录名单，以</w:t>
      </w:r>
      <w:r>
        <w:rPr>
          <w:rFonts w:hint="eastAsia" w:ascii="仿宋_GB2312" w:hAnsi="仿宋_GB2312" w:eastAsia="仿宋_GB2312" w:cs="仿宋_GB2312"/>
          <w:highlight w:val="none"/>
          <w:lang w:eastAsia="zh-CN"/>
        </w:rPr>
        <w:t>评审</w:t>
      </w:r>
      <w:r>
        <w:rPr>
          <w:rFonts w:hint="eastAsia" w:ascii="仿宋_GB2312" w:hAnsi="仿宋_GB2312" w:eastAsia="仿宋_GB2312" w:cs="仿宋_GB2312"/>
          <w:highlight w:val="none"/>
        </w:rPr>
        <w:t>当天的实际查询结果为准。</w:t>
      </w:r>
    </w:p>
    <w:p w14:paraId="3EB34B4D">
      <w:pPr>
        <w:pStyle w:val="30"/>
        <w:keepNext w:val="0"/>
        <w:keepLines w:val="0"/>
        <w:pageBreakBefore w:val="0"/>
        <w:tabs>
          <w:tab w:val="left" w:pos="900"/>
        </w:tabs>
        <w:kinsoku/>
        <w:overflowPunct/>
        <w:topLinePunct w:val="0"/>
        <w:autoSpaceDE/>
        <w:autoSpaceDN/>
        <w:bidi w:val="0"/>
        <w:adjustRightInd/>
        <w:spacing w:after="120" w:line="360" w:lineRule="auto"/>
        <w:ind w:left="480" w:firstLine="0" w:firstLineChars="0"/>
        <w:textAlignment w:val="auto"/>
        <w:rPr>
          <w:rFonts w:hint="eastAsia" w:ascii="仿宋_GB2312" w:hAnsi="仿宋_GB2312" w:eastAsia="仿宋_GB2312" w:cs="仿宋_GB2312"/>
          <w:highlight w:val="none"/>
        </w:rPr>
      </w:pPr>
      <w:bookmarkStart w:id="34" w:name="OLE_LINK12"/>
      <w:bookmarkStart w:id="35" w:name="OLE_LINK9"/>
      <w:r>
        <w:rPr>
          <w:rFonts w:hint="eastAsia" w:ascii="仿宋_GB2312" w:hAnsi="仿宋_GB2312" w:eastAsia="仿宋_GB2312" w:cs="仿宋_GB2312"/>
          <w:highlight w:val="none"/>
        </w:rPr>
        <w:t>注：失信人信息查询方式：①信用信息查询：“信用中国”网站（www.creditchina.gov.cn）渠道信用记录失信被执行人、重大税收违法案件当事人名单、政府采购严重违法失信行为记录名单；②中国政府采购网( www.ccgp.gov.cn)政府采购严重违法失信行为记录名单的响应人。</w:t>
      </w:r>
      <w:bookmarkEnd w:id="34"/>
      <w:bookmarkEnd w:id="35"/>
    </w:p>
    <w:bookmarkEnd w:id="25"/>
    <w:p w14:paraId="5CC9B516">
      <w:pPr>
        <w:pStyle w:val="3"/>
        <w:keepNext w:val="0"/>
        <w:keepLines w:val="0"/>
        <w:pageBreakBefore w:val="0"/>
        <w:numPr>
          <w:ilvl w:val="0"/>
          <w:numId w:val="18"/>
        </w:numPr>
        <w:tabs>
          <w:tab w:val="left" w:pos="844"/>
          <w:tab w:val="clear" w:pos="210"/>
        </w:tabs>
        <w:kinsoku/>
        <w:overflowPunct/>
        <w:topLinePunct w:val="0"/>
        <w:autoSpaceDE/>
        <w:autoSpaceDN/>
        <w:bidi w:val="0"/>
        <w:adjustRightInd/>
        <w:spacing w:after="120" w:line="360" w:lineRule="auto"/>
        <w:ind w:firstLine="482" w:firstLineChars="200"/>
        <w:textAlignment w:val="auto"/>
        <w:rPr>
          <w:rFonts w:hint="eastAsia" w:ascii="仿宋_GB2312" w:hAnsi="仿宋_GB2312" w:eastAsia="仿宋_GB2312" w:cs="仿宋_GB2312"/>
          <w:highlight w:val="none"/>
        </w:rPr>
      </w:pPr>
      <w:bookmarkStart w:id="36" w:name="_Toc187399683"/>
      <w:bookmarkEnd w:id="36"/>
      <w:bookmarkStart w:id="37" w:name="_Toc16648"/>
      <w:r>
        <w:rPr>
          <w:rFonts w:hint="eastAsia" w:ascii="仿宋_GB2312" w:hAnsi="仿宋_GB2312" w:eastAsia="仿宋_GB2312" w:cs="仿宋_GB2312"/>
          <w:highlight w:val="none"/>
        </w:rPr>
        <w:t>谈判比选文件的获取</w:t>
      </w:r>
      <w:bookmarkEnd w:id="37"/>
    </w:p>
    <w:p w14:paraId="2B4C747D">
      <w:pPr>
        <w:pStyle w:val="30"/>
        <w:keepNext w:val="0"/>
        <w:keepLines w:val="0"/>
        <w:pageBreakBefore w:val="0"/>
        <w:numPr>
          <w:ilvl w:val="0"/>
          <w:numId w:val="24"/>
        </w:numPr>
        <w:tabs>
          <w:tab w:val="left" w:pos="900"/>
          <w:tab w:val="clear" w:pos="210"/>
        </w:tabs>
        <w:kinsoku/>
        <w:overflowPunct/>
        <w:topLinePunct w:val="0"/>
        <w:autoSpaceDE/>
        <w:autoSpaceDN/>
        <w:bidi w:val="0"/>
        <w:adjustRightInd/>
        <w:spacing w:after="120" w:line="360" w:lineRule="auto"/>
        <w:ind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谈判比选文件</w:t>
      </w:r>
      <w:r>
        <w:rPr>
          <w:rFonts w:hint="eastAsia" w:ascii="仿宋_GB2312" w:hAnsi="仿宋_GB2312" w:eastAsia="仿宋_GB2312" w:cs="仿宋_GB2312"/>
          <w:highlight w:val="none"/>
        </w:rPr>
        <w:t>获取时间：</w:t>
      </w:r>
      <w:r>
        <w:rPr>
          <w:rFonts w:hint="eastAsia" w:ascii="仿宋_GB2312" w:hAnsi="仿宋_GB2312" w:eastAsia="仿宋_GB2312" w:cs="仿宋_GB2312"/>
          <w:highlight w:val="none"/>
          <w:u w:val="single"/>
        </w:rPr>
        <w:t>2026</w:t>
      </w:r>
      <w:r>
        <w:rPr>
          <w:rFonts w:hint="eastAsia" w:ascii="仿宋_GB2312" w:hAnsi="仿宋_GB2312" w:eastAsia="仿宋_GB2312" w:cs="仿宋_GB2312"/>
          <w:highlight w:val="none"/>
        </w:rPr>
        <w:t>年</w:t>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u w:val="single"/>
          <w:lang w:val="en-US" w:eastAsia="zh-CN"/>
        </w:rPr>
        <w:t>7</w:t>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rPr>
        <w:t>月</w:t>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u w:val="single"/>
          <w:lang w:val="en-US" w:eastAsia="zh-CN"/>
        </w:rPr>
        <w:t>20</w:t>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rPr>
        <w:t>日至</w:t>
      </w:r>
      <w:r>
        <w:rPr>
          <w:rFonts w:hint="eastAsia" w:ascii="仿宋_GB2312" w:hAnsi="仿宋_GB2312" w:eastAsia="仿宋_GB2312" w:cs="仿宋_GB2312"/>
          <w:highlight w:val="none"/>
          <w:u w:val="single"/>
        </w:rPr>
        <w:t>2026</w:t>
      </w:r>
      <w:r>
        <w:rPr>
          <w:rFonts w:hint="eastAsia" w:ascii="仿宋_GB2312" w:hAnsi="仿宋_GB2312" w:eastAsia="仿宋_GB2312" w:cs="仿宋_GB2312"/>
          <w:highlight w:val="none"/>
        </w:rPr>
        <w:t>年</w:t>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u w:val="single"/>
          <w:lang w:val="en-US" w:eastAsia="zh-CN"/>
        </w:rPr>
        <w:t>7</w:t>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rPr>
        <w:t>月</w:t>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u w:val="single"/>
          <w:lang w:val="en-US" w:eastAsia="zh-CN"/>
        </w:rPr>
        <w:t>28</w:t>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rPr>
        <w:t>日</w:t>
      </w:r>
      <w:r>
        <w:rPr>
          <w:rFonts w:hint="eastAsia" w:ascii="仿宋_GB2312" w:hAnsi="仿宋_GB2312" w:eastAsia="仿宋_GB2312" w:cs="仿宋_GB2312"/>
          <w:highlight w:val="none"/>
          <w:u w:val="single"/>
        </w:rPr>
        <w:t>1</w:t>
      </w:r>
      <w:r>
        <w:rPr>
          <w:rFonts w:hint="eastAsia" w:ascii="仿宋_GB2312" w:hAnsi="仿宋_GB2312" w:eastAsia="仿宋_GB2312" w:cs="仿宋_GB2312"/>
          <w:highlight w:val="none"/>
          <w:u w:val="single"/>
          <w:lang w:val="en-US" w:eastAsia="zh-CN"/>
        </w:rPr>
        <w:t>7</w:t>
      </w:r>
      <w:r>
        <w:rPr>
          <w:rFonts w:hint="eastAsia" w:ascii="仿宋_GB2312" w:hAnsi="仿宋_GB2312" w:eastAsia="仿宋_GB2312" w:cs="仿宋_GB2312"/>
          <w:highlight w:val="none"/>
          <w:u w:val="single"/>
        </w:rPr>
        <w:t>:00</w:t>
      </w:r>
      <w:r>
        <w:rPr>
          <w:rFonts w:hint="eastAsia" w:ascii="仿宋_GB2312" w:hAnsi="仿宋_GB2312" w:eastAsia="仿宋_GB2312" w:cs="仿宋_GB2312"/>
          <w:highlight w:val="none"/>
        </w:rPr>
        <w:t>。</w:t>
      </w:r>
    </w:p>
    <w:p w14:paraId="10CA75DA">
      <w:pPr>
        <w:pStyle w:val="30"/>
        <w:keepNext w:val="0"/>
        <w:keepLines w:val="0"/>
        <w:pageBreakBefore w:val="0"/>
        <w:numPr>
          <w:ilvl w:val="0"/>
          <w:numId w:val="24"/>
        </w:numPr>
        <w:tabs>
          <w:tab w:val="left" w:pos="900"/>
          <w:tab w:val="clear" w:pos="210"/>
        </w:tabs>
        <w:kinsoku/>
        <w:overflowPunct/>
        <w:topLinePunct w:val="0"/>
        <w:autoSpaceDE/>
        <w:autoSpaceDN/>
        <w:bidi w:val="0"/>
        <w:adjustRightInd/>
        <w:spacing w:after="120" w:line="360" w:lineRule="auto"/>
        <w:ind w:firstLineChars="0"/>
        <w:textAlignment w:val="auto"/>
        <w:rPr>
          <w:rFonts w:hint="eastAsia" w:ascii="仿宋_GB2312" w:hAnsi="仿宋_GB2312" w:eastAsia="仿宋_GB2312" w:cs="仿宋_GB2312"/>
          <w:b w:val="0"/>
          <w:bCs/>
          <w:i w:val="0"/>
          <w:iCs/>
          <w:color w:val="auto"/>
          <w:sz w:val="24"/>
          <w:szCs w:val="24"/>
          <w:highlight w:val="none"/>
          <w:lang w:val="en-US" w:eastAsia="zh-CN"/>
        </w:rPr>
      </w:pPr>
      <w:r>
        <w:rPr>
          <w:rFonts w:hint="eastAsia" w:ascii="仿宋_GB2312" w:hAnsi="仿宋_GB2312" w:eastAsia="仿宋_GB2312" w:cs="仿宋_GB2312"/>
          <w:highlight w:val="none"/>
          <w:lang w:eastAsia="zh-CN"/>
        </w:rPr>
        <w:t>谈判比选文件</w:t>
      </w:r>
      <w:r>
        <w:rPr>
          <w:rFonts w:hint="eastAsia" w:ascii="仿宋_GB2312" w:hAnsi="仿宋_GB2312" w:eastAsia="仿宋_GB2312" w:cs="仿宋_GB2312"/>
          <w:highlight w:val="none"/>
        </w:rPr>
        <w:t>获取地点：</w:t>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u w:val="single"/>
          <w:lang w:val="en-US" w:eastAsia="zh-CN"/>
        </w:rPr>
        <w:t>北京环境卫生工程集团有限公司官方网站（网址：https://www.besg.com.cn）</w:t>
      </w:r>
      <w:r>
        <w:rPr>
          <w:rFonts w:hint="eastAsia" w:ascii="仿宋_GB2312" w:hAnsi="仿宋_GB2312" w:eastAsia="仿宋_GB2312" w:cs="仿宋_GB2312"/>
          <w:highlight w:val="none"/>
          <w:u w:val="single"/>
        </w:rPr>
        <w:t xml:space="preserve"> </w:t>
      </w:r>
    </w:p>
    <w:p w14:paraId="060D34B1">
      <w:pPr>
        <w:pStyle w:val="30"/>
        <w:keepNext w:val="0"/>
        <w:keepLines w:val="0"/>
        <w:pageBreakBefore w:val="0"/>
        <w:numPr>
          <w:ilvl w:val="0"/>
          <w:numId w:val="24"/>
        </w:numPr>
        <w:tabs>
          <w:tab w:val="left" w:pos="900"/>
          <w:tab w:val="clear" w:pos="210"/>
        </w:tabs>
        <w:kinsoku/>
        <w:overflowPunct/>
        <w:topLinePunct w:val="0"/>
        <w:autoSpaceDE/>
        <w:autoSpaceDN/>
        <w:bidi w:val="0"/>
        <w:adjustRightInd/>
        <w:spacing w:after="120" w:line="360" w:lineRule="auto"/>
        <w:ind w:firstLineChars="0"/>
        <w:textAlignment w:val="auto"/>
        <w:rPr>
          <w:rFonts w:hint="eastAsia" w:ascii="仿宋_GB2312" w:hAnsi="仿宋_GB2312" w:eastAsia="仿宋_GB2312" w:cs="仿宋_GB2312"/>
          <w:b w:val="0"/>
          <w:bCs/>
          <w:i w:val="0"/>
          <w:iCs/>
          <w:color w:val="auto"/>
          <w:sz w:val="24"/>
          <w:szCs w:val="24"/>
          <w:highlight w:val="none"/>
          <w:lang w:val="en-US" w:eastAsia="zh-CN"/>
        </w:rPr>
      </w:pPr>
      <w:r>
        <w:rPr>
          <w:rFonts w:hint="eastAsia" w:ascii="仿宋_GB2312" w:hAnsi="仿宋_GB2312" w:eastAsia="仿宋_GB2312" w:cs="仿宋_GB2312"/>
          <w:b w:val="0"/>
          <w:bCs/>
          <w:i w:val="0"/>
          <w:iCs/>
          <w:color w:val="auto"/>
          <w:sz w:val="24"/>
          <w:szCs w:val="24"/>
          <w:highlight w:val="none"/>
          <w:lang w:val="en-US" w:eastAsia="zh-CN"/>
        </w:rPr>
        <w:t>回执盖章后的扫描件须于2026年</w:t>
      </w:r>
      <w:r>
        <w:rPr>
          <w:rFonts w:hint="eastAsia" w:ascii="仿宋_GB2312" w:hAnsi="仿宋_GB2312" w:eastAsia="仿宋_GB2312" w:cs="仿宋_GB2312"/>
          <w:b w:val="0"/>
          <w:bCs/>
          <w:i w:val="0"/>
          <w:iCs/>
          <w:color w:val="auto"/>
          <w:sz w:val="24"/>
          <w:szCs w:val="24"/>
          <w:highlight w:val="none"/>
          <w:u w:val="single"/>
          <w:lang w:val="en-US" w:eastAsia="zh-CN"/>
        </w:rPr>
        <w:t xml:space="preserve"> 7</w:t>
      </w:r>
      <w:r>
        <w:rPr>
          <w:rFonts w:hint="eastAsia" w:ascii="仿宋_GB2312" w:hAnsi="仿宋_GB2312" w:eastAsia="仿宋_GB2312" w:cs="仿宋_GB2312"/>
          <w:b w:val="0"/>
          <w:bCs/>
          <w:i w:val="0"/>
          <w:iCs/>
          <w:color w:val="auto"/>
          <w:sz w:val="24"/>
          <w:szCs w:val="24"/>
          <w:highlight w:val="none"/>
          <w:u w:val="none"/>
          <w:lang w:val="en-US" w:eastAsia="zh-CN"/>
        </w:rPr>
        <w:t>月</w:t>
      </w:r>
      <w:r>
        <w:rPr>
          <w:rFonts w:hint="eastAsia" w:ascii="仿宋_GB2312" w:hAnsi="仿宋_GB2312" w:eastAsia="仿宋_GB2312" w:cs="仿宋_GB2312"/>
          <w:b w:val="0"/>
          <w:bCs/>
          <w:i w:val="0"/>
          <w:iCs/>
          <w:color w:val="auto"/>
          <w:sz w:val="24"/>
          <w:szCs w:val="24"/>
          <w:highlight w:val="none"/>
          <w:u w:val="single"/>
          <w:lang w:val="en-US" w:eastAsia="zh-CN"/>
        </w:rPr>
        <w:t xml:space="preserve"> 24 </w:t>
      </w:r>
      <w:r>
        <w:rPr>
          <w:rFonts w:hint="eastAsia" w:ascii="仿宋_GB2312" w:hAnsi="仿宋_GB2312" w:eastAsia="仿宋_GB2312" w:cs="仿宋_GB2312"/>
          <w:b w:val="0"/>
          <w:bCs/>
          <w:i w:val="0"/>
          <w:iCs/>
          <w:color w:val="auto"/>
          <w:sz w:val="24"/>
          <w:szCs w:val="24"/>
          <w:highlight w:val="none"/>
          <w:u w:val="none"/>
          <w:lang w:val="en-US" w:eastAsia="zh-CN"/>
        </w:rPr>
        <w:t>日前发送至指定邮箱，</w:t>
      </w:r>
      <w:r>
        <w:rPr>
          <w:rFonts w:hint="eastAsia" w:ascii="仿宋_GB2312" w:hAnsi="仿宋_GB2312" w:eastAsia="仿宋_GB2312" w:cs="仿宋_GB2312"/>
          <w:b w:val="0"/>
          <w:bCs/>
          <w:i w:val="0"/>
          <w:iCs/>
          <w:color w:val="auto"/>
          <w:sz w:val="24"/>
          <w:szCs w:val="24"/>
          <w:highlight w:val="none"/>
          <w:lang w:val="en-US" w:eastAsia="zh-CN"/>
        </w:rPr>
        <w:t>不发送回执的应答文件概不接受。</w:t>
      </w:r>
    </w:p>
    <w:p w14:paraId="1216B1FF">
      <w:pPr>
        <w:pStyle w:val="30"/>
        <w:keepNext w:val="0"/>
        <w:keepLines w:val="0"/>
        <w:pageBreakBefore w:val="0"/>
        <w:numPr>
          <w:ilvl w:val="0"/>
          <w:numId w:val="24"/>
        </w:numPr>
        <w:tabs>
          <w:tab w:val="left" w:pos="900"/>
          <w:tab w:val="clear" w:pos="210"/>
        </w:tabs>
        <w:kinsoku/>
        <w:overflowPunct/>
        <w:topLinePunct w:val="0"/>
        <w:autoSpaceDE/>
        <w:autoSpaceDN/>
        <w:bidi w:val="0"/>
        <w:adjustRightInd/>
        <w:spacing w:after="120" w:line="360" w:lineRule="auto"/>
        <w:ind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b w:val="0"/>
          <w:bCs/>
          <w:i w:val="0"/>
          <w:iCs/>
          <w:color w:val="auto"/>
          <w:sz w:val="24"/>
          <w:szCs w:val="24"/>
          <w:highlight w:val="none"/>
          <w:lang w:val="en-US" w:eastAsia="zh-CN"/>
        </w:rPr>
        <w:t>回执的原件须同应答文件一起递送至指定地址</w:t>
      </w:r>
    </w:p>
    <w:p w14:paraId="4DE62054">
      <w:pPr>
        <w:pStyle w:val="3"/>
        <w:keepNext w:val="0"/>
        <w:keepLines w:val="0"/>
        <w:pageBreakBefore w:val="0"/>
        <w:numPr>
          <w:ilvl w:val="0"/>
          <w:numId w:val="18"/>
        </w:numPr>
        <w:tabs>
          <w:tab w:val="left" w:pos="844"/>
          <w:tab w:val="clear" w:pos="210"/>
        </w:tabs>
        <w:kinsoku/>
        <w:overflowPunct/>
        <w:topLinePunct w:val="0"/>
        <w:autoSpaceDE/>
        <w:autoSpaceDN/>
        <w:bidi w:val="0"/>
        <w:adjustRightInd/>
        <w:spacing w:after="120" w:line="360" w:lineRule="auto"/>
        <w:ind w:firstLine="482" w:firstLineChars="200"/>
        <w:textAlignment w:val="auto"/>
        <w:rPr>
          <w:rFonts w:hint="eastAsia" w:ascii="仿宋_GB2312" w:hAnsi="仿宋_GB2312" w:eastAsia="仿宋_GB2312" w:cs="仿宋_GB2312"/>
          <w:highlight w:val="none"/>
        </w:rPr>
      </w:pPr>
      <w:bookmarkStart w:id="38" w:name="_Toc14911"/>
      <w:bookmarkEnd w:id="38"/>
      <w:bookmarkStart w:id="39" w:name="_Toc187399684"/>
      <w:bookmarkStart w:id="40" w:name="_Toc227919308"/>
      <w:bookmarkStart w:id="41" w:name="_Toc11815"/>
      <w:r>
        <w:rPr>
          <w:rFonts w:hint="eastAsia" w:ascii="仿宋_GB2312" w:hAnsi="仿宋_GB2312" w:eastAsia="仿宋_GB2312" w:cs="仿宋_GB2312"/>
          <w:highlight w:val="none"/>
          <w:lang w:eastAsia="zh-CN"/>
        </w:rPr>
        <w:t>应答文件</w:t>
      </w:r>
      <w:r>
        <w:rPr>
          <w:rFonts w:hint="eastAsia" w:ascii="仿宋_GB2312" w:hAnsi="仿宋_GB2312" w:eastAsia="仿宋_GB2312" w:cs="仿宋_GB2312"/>
          <w:highlight w:val="none"/>
        </w:rPr>
        <w:t>的递交</w:t>
      </w:r>
      <w:bookmarkEnd w:id="39"/>
      <w:bookmarkEnd w:id="40"/>
      <w:bookmarkEnd w:id="41"/>
    </w:p>
    <w:p w14:paraId="165C8B24">
      <w:pPr>
        <w:pStyle w:val="30"/>
        <w:keepNext w:val="0"/>
        <w:keepLines w:val="0"/>
        <w:pageBreakBefore w:val="0"/>
        <w:numPr>
          <w:ilvl w:val="0"/>
          <w:numId w:val="25"/>
        </w:numPr>
        <w:tabs>
          <w:tab w:val="left" w:pos="900"/>
          <w:tab w:val="clear" w:pos="210"/>
        </w:tabs>
        <w:kinsoku/>
        <w:overflowPunct/>
        <w:topLinePunct w:val="0"/>
        <w:autoSpaceDE/>
        <w:autoSpaceDN/>
        <w:bidi w:val="0"/>
        <w:adjustRightInd/>
        <w:spacing w:after="120" w:line="360" w:lineRule="auto"/>
        <w:ind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应答文件</w:t>
      </w:r>
      <w:r>
        <w:rPr>
          <w:rFonts w:hint="eastAsia" w:ascii="仿宋_GB2312" w:hAnsi="仿宋_GB2312" w:eastAsia="仿宋_GB2312" w:cs="仿宋_GB2312"/>
          <w:highlight w:val="none"/>
        </w:rPr>
        <w:t>递交截止时间：</w:t>
      </w:r>
      <w:r>
        <w:rPr>
          <w:rFonts w:hint="eastAsia" w:ascii="仿宋_GB2312" w:hAnsi="仿宋_GB2312" w:eastAsia="仿宋_GB2312" w:cs="仿宋_GB2312"/>
          <w:highlight w:val="none"/>
          <w:u w:val="single"/>
        </w:rPr>
        <w:t xml:space="preserve">2026年 </w:t>
      </w:r>
      <w:r>
        <w:rPr>
          <w:rFonts w:hint="eastAsia" w:ascii="仿宋_GB2312" w:hAnsi="仿宋_GB2312" w:eastAsia="仿宋_GB2312" w:cs="仿宋_GB2312"/>
          <w:highlight w:val="none"/>
          <w:u w:val="single"/>
          <w:lang w:val="en-US" w:eastAsia="zh-CN"/>
        </w:rPr>
        <w:t xml:space="preserve">7 </w:t>
      </w:r>
      <w:r>
        <w:rPr>
          <w:rFonts w:hint="eastAsia" w:ascii="仿宋_GB2312" w:hAnsi="仿宋_GB2312" w:eastAsia="仿宋_GB2312" w:cs="仿宋_GB2312"/>
          <w:highlight w:val="none"/>
          <w:u w:val="single"/>
        </w:rPr>
        <w:t xml:space="preserve">月 </w:t>
      </w:r>
      <w:r>
        <w:rPr>
          <w:rFonts w:hint="eastAsia" w:ascii="仿宋_GB2312" w:hAnsi="仿宋_GB2312" w:eastAsia="仿宋_GB2312" w:cs="仿宋_GB2312"/>
          <w:highlight w:val="none"/>
          <w:u w:val="single"/>
          <w:lang w:val="en-US" w:eastAsia="zh-CN"/>
        </w:rPr>
        <w:t xml:space="preserve">29 </w:t>
      </w:r>
      <w:r>
        <w:rPr>
          <w:rFonts w:hint="eastAsia" w:ascii="仿宋_GB2312" w:hAnsi="仿宋_GB2312" w:eastAsia="仿宋_GB2312" w:cs="仿宋_GB2312"/>
          <w:highlight w:val="none"/>
          <w:u w:val="single"/>
        </w:rPr>
        <w:t>日</w:t>
      </w:r>
      <w:r>
        <w:rPr>
          <w:rFonts w:hint="eastAsia" w:ascii="仿宋_GB2312" w:hAnsi="仿宋_GB2312" w:eastAsia="仿宋_GB2312" w:cs="仿宋_GB2312"/>
          <w:highlight w:val="none"/>
          <w:u w:val="single"/>
          <w:lang w:val="en-US" w:eastAsia="zh-CN"/>
        </w:rPr>
        <w:t>9</w:t>
      </w:r>
      <w:r>
        <w:rPr>
          <w:rFonts w:hint="eastAsia" w:ascii="仿宋_GB2312" w:hAnsi="仿宋_GB2312" w:eastAsia="仿宋_GB2312" w:cs="仿宋_GB2312"/>
          <w:highlight w:val="none"/>
          <w:u w:val="single"/>
        </w:rPr>
        <w:t>:</w:t>
      </w:r>
      <w:r>
        <w:rPr>
          <w:rFonts w:hint="eastAsia" w:ascii="仿宋_GB2312" w:hAnsi="仿宋_GB2312" w:eastAsia="仿宋_GB2312" w:cs="仿宋_GB2312"/>
          <w:highlight w:val="none"/>
          <w:u w:val="single"/>
          <w:lang w:val="en-US" w:eastAsia="zh-CN"/>
        </w:rPr>
        <w:t>0</w:t>
      </w:r>
      <w:r>
        <w:rPr>
          <w:rFonts w:hint="eastAsia" w:ascii="仿宋_GB2312" w:hAnsi="仿宋_GB2312" w:eastAsia="仿宋_GB2312" w:cs="仿宋_GB2312"/>
          <w:highlight w:val="none"/>
          <w:u w:val="single"/>
        </w:rPr>
        <w:t>0</w:t>
      </w:r>
      <w:r>
        <w:rPr>
          <w:rFonts w:hint="eastAsia" w:ascii="仿宋_GB2312" w:hAnsi="仿宋_GB2312" w:eastAsia="仿宋_GB2312" w:cs="仿宋_GB2312"/>
          <w:highlight w:val="none"/>
          <w:u w:val="single"/>
          <w:lang w:eastAsia="zh-CN"/>
        </w:rPr>
        <w:t>（</w:t>
      </w:r>
      <w:r>
        <w:rPr>
          <w:rFonts w:hint="eastAsia" w:ascii="仿宋_GB2312" w:hAnsi="仿宋_GB2312" w:eastAsia="仿宋_GB2312" w:cs="仿宋_GB2312"/>
          <w:highlight w:val="none"/>
          <w:u w:val="single"/>
          <w:lang w:val="en-US" w:eastAsia="zh-CN"/>
        </w:rPr>
        <w:t>北京时间）</w:t>
      </w:r>
      <w:r>
        <w:rPr>
          <w:rFonts w:hint="eastAsia" w:ascii="仿宋_GB2312" w:hAnsi="仿宋_GB2312" w:eastAsia="仿宋_GB2312" w:cs="仿宋_GB2312"/>
          <w:highlight w:val="none"/>
        </w:rPr>
        <w:t xml:space="preserve">   </w:t>
      </w:r>
    </w:p>
    <w:p w14:paraId="6EE52F74">
      <w:pPr>
        <w:pStyle w:val="30"/>
        <w:keepNext w:val="0"/>
        <w:keepLines w:val="0"/>
        <w:pageBreakBefore w:val="0"/>
        <w:numPr>
          <w:ilvl w:val="0"/>
          <w:numId w:val="25"/>
        </w:numPr>
        <w:tabs>
          <w:tab w:val="left" w:pos="900"/>
          <w:tab w:val="clear" w:pos="210"/>
        </w:tabs>
        <w:kinsoku/>
        <w:overflowPunct/>
        <w:topLinePunct w:val="0"/>
        <w:autoSpaceDE/>
        <w:autoSpaceDN/>
        <w:bidi w:val="0"/>
        <w:adjustRightInd/>
        <w:spacing w:after="120" w:line="360" w:lineRule="auto"/>
        <w:ind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应答文件</w:t>
      </w:r>
      <w:r>
        <w:rPr>
          <w:rFonts w:hint="eastAsia" w:ascii="仿宋_GB2312" w:hAnsi="仿宋_GB2312" w:eastAsia="仿宋_GB2312" w:cs="仿宋_GB2312"/>
          <w:highlight w:val="none"/>
        </w:rPr>
        <w:t>的递交地点：</w:t>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u w:val="single"/>
          <w:lang w:val="en-US" w:eastAsia="zh-CN"/>
        </w:rPr>
        <w:t>北京市朝阳区北湖区路15号院1号楼</w:t>
      </w:r>
      <w:r>
        <w:rPr>
          <w:rFonts w:hint="eastAsia" w:ascii="仿宋_GB2312" w:hAnsi="仿宋_GB2312" w:eastAsia="仿宋_GB2312" w:cs="仿宋_GB2312"/>
          <w:highlight w:val="none"/>
          <w:u w:val="single"/>
        </w:rPr>
        <w:t xml:space="preserve">  </w:t>
      </w:r>
    </w:p>
    <w:p w14:paraId="3BA76F24">
      <w:pPr>
        <w:pStyle w:val="3"/>
        <w:keepNext w:val="0"/>
        <w:keepLines w:val="0"/>
        <w:pageBreakBefore w:val="0"/>
        <w:numPr>
          <w:ilvl w:val="0"/>
          <w:numId w:val="18"/>
        </w:numPr>
        <w:tabs>
          <w:tab w:val="left" w:pos="844"/>
          <w:tab w:val="clear" w:pos="210"/>
        </w:tabs>
        <w:kinsoku/>
        <w:overflowPunct/>
        <w:topLinePunct w:val="0"/>
        <w:autoSpaceDE/>
        <w:autoSpaceDN/>
        <w:bidi w:val="0"/>
        <w:adjustRightInd/>
        <w:spacing w:after="120" w:line="360" w:lineRule="auto"/>
        <w:ind w:firstLine="482" w:firstLineChars="200"/>
        <w:textAlignment w:val="auto"/>
        <w:rPr>
          <w:rFonts w:hint="eastAsia" w:ascii="仿宋_GB2312" w:hAnsi="仿宋_GB2312" w:eastAsia="仿宋_GB2312" w:cs="仿宋_GB2312"/>
          <w:highlight w:val="none"/>
        </w:rPr>
      </w:pPr>
      <w:bookmarkStart w:id="42" w:name="_Toc187399685"/>
      <w:bookmarkEnd w:id="42"/>
      <w:bookmarkStart w:id="43" w:name="_Toc227919309"/>
      <w:bookmarkStart w:id="44" w:name="_Toc31100"/>
      <w:bookmarkStart w:id="45" w:name="_Toc4437"/>
      <w:r>
        <w:rPr>
          <w:rFonts w:hint="eastAsia" w:ascii="仿宋_GB2312" w:hAnsi="仿宋_GB2312" w:eastAsia="仿宋_GB2312" w:cs="仿宋_GB2312"/>
          <w:highlight w:val="none"/>
        </w:rPr>
        <w:t>发布公告的媒介</w:t>
      </w:r>
      <w:bookmarkEnd w:id="43"/>
      <w:bookmarkEnd w:id="44"/>
      <w:bookmarkEnd w:id="45"/>
    </w:p>
    <w:p w14:paraId="3DE65C33">
      <w:pPr>
        <w:pStyle w:val="30"/>
        <w:keepNext w:val="0"/>
        <w:keepLines w:val="0"/>
        <w:pageBreakBefore w:val="0"/>
        <w:kinsoku/>
        <w:overflowPunct/>
        <w:topLinePunct w:val="0"/>
        <w:autoSpaceDE/>
        <w:autoSpaceDN/>
        <w:bidi w:val="0"/>
        <w:adjustRightInd/>
        <w:spacing w:after="120" w:line="360" w:lineRule="auto"/>
        <w:ind w:firstLine="480"/>
        <w:textAlignment w:val="auto"/>
        <w:rPr>
          <w:rFonts w:hint="eastAsia" w:ascii="仿宋_GB2312" w:hAnsi="仿宋_GB2312" w:eastAsia="仿宋_GB2312" w:cs="仿宋_GB2312"/>
          <w:highlight w:val="none"/>
          <w:u w:val="none"/>
        </w:rPr>
      </w:pPr>
      <w:bookmarkStart w:id="46" w:name="_Toc187399686"/>
      <w:bookmarkEnd w:id="46"/>
      <w:r>
        <w:rPr>
          <w:rFonts w:hint="eastAsia" w:ascii="仿宋_GB2312" w:hAnsi="仿宋_GB2312" w:eastAsia="仿宋_GB2312" w:cs="仿宋_GB2312"/>
          <w:highlight w:val="none"/>
          <w:u w:val="none"/>
          <w:lang w:val="en-US" w:eastAsia="zh-CN"/>
        </w:rPr>
        <w:t>北京环境卫生工程集团有限公司官方网站（网址：https://www.besg.com.cn）</w:t>
      </w:r>
    </w:p>
    <w:p w14:paraId="5D0E1D63">
      <w:pPr>
        <w:pStyle w:val="3"/>
        <w:keepNext w:val="0"/>
        <w:keepLines w:val="0"/>
        <w:pageBreakBefore w:val="0"/>
        <w:numPr>
          <w:ilvl w:val="0"/>
          <w:numId w:val="18"/>
        </w:numPr>
        <w:tabs>
          <w:tab w:val="left" w:pos="844"/>
          <w:tab w:val="clear" w:pos="210"/>
        </w:tabs>
        <w:kinsoku/>
        <w:overflowPunct/>
        <w:topLinePunct w:val="0"/>
        <w:autoSpaceDE/>
        <w:autoSpaceDN/>
        <w:bidi w:val="0"/>
        <w:adjustRightInd/>
        <w:spacing w:after="120" w:line="360" w:lineRule="auto"/>
        <w:ind w:firstLine="482" w:firstLineChars="200"/>
        <w:textAlignment w:val="auto"/>
        <w:rPr>
          <w:rFonts w:hint="eastAsia" w:ascii="仿宋_GB2312" w:hAnsi="仿宋_GB2312" w:eastAsia="仿宋_GB2312" w:cs="仿宋_GB2312"/>
          <w:highlight w:val="none"/>
        </w:rPr>
      </w:pPr>
      <w:bookmarkStart w:id="47" w:name="_Toc227919310"/>
      <w:bookmarkStart w:id="48" w:name="_Toc4184"/>
      <w:r>
        <w:rPr>
          <w:rFonts w:hint="eastAsia" w:ascii="仿宋_GB2312" w:hAnsi="仿宋_GB2312" w:eastAsia="仿宋_GB2312" w:cs="仿宋_GB2312"/>
          <w:highlight w:val="none"/>
        </w:rPr>
        <w:t>联系方式</w:t>
      </w:r>
      <w:bookmarkEnd w:id="47"/>
      <w:bookmarkEnd w:id="48"/>
    </w:p>
    <w:p w14:paraId="2C5EA123">
      <w:pPr>
        <w:pStyle w:val="30"/>
        <w:keepNext w:val="0"/>
        <w:keepLines w:val="0"/>
        <w:pageBreakBefore w:val="0"/>
        <w:widowControl w:val="0"/>
        <w:kinsoku/>
        <w:wordWrap w:val="0"/>
        <w:overflowPunct/>
        <w:topLinePunct w:val="0"/>
        <w:autoSpaceDE/>
        <w:autoSpaceDN/>
        <w:bidi w:val="0"/>
        <w:adjustRightInd/>
        <w:snapToGrid/>
        <w:spacing w:after="120" w:line="360" w:lineRule="auto"/>
        <w:ind w:left="0" w:leftChars="0" w:firstLine="480" w:firstLineChars="200"/>
        <w:textAlignment w:val="auto"/>
        <w:rPr>
          <w:rFonts w:hint="eastAsia" w:ascii="仿宋_GB2312" w:hAnsi="仿宋_GB2312" w:eastAsia="仿宋_GB2312" w:cs="仿宋_GB2312"/>
          <w:szCs w:val="24"/>
          <w:highlight w:val="none"/>
        </w:rPr>
      </w:pPr>
      <w:r>
        <w:rPr>
          <w:rFonts w:hint="eastAsia" w:ascii="仿宋_GB2312" w:hAnsi="仿宋_GB2312" w:eastAsia="仿宋_GB2312" w:cs="仿宋_GB2312"/>
          <w:szCs w:val="24"/>
          <w:highlight w:val="none"/>
          <w:lang w:eastAsia="zh-CN"/>
        </w:rPr>
        <w:t>采 购 人</w:t>
      </w:r>
      <w:r>
        <w:rPr>
          <w:rFonts w:hint="eastAsia" w:ascii="仿宋_GB2312" w:hAnsi="仿宋_GB2312" w:eastAsia="仿宋_GB2312" w:cs="仿宋_GB2312"/>
          <w:szCs w:val="24"/>
          <w:highlight w:val="none"/>
        </w:rPr>
        <w:t xml:space="preserve">：北京环境卫生工程集团有限公司 </w:t>
      </w:r>
    </w:p>
    <w:p w14:paraId="3EE90E7C">
      <w:pPr>
        <w:pStyle w:val="30"/>
        <w:keepNext w:val="0"/>
        <w:keepLines w:val="0"/>
        <w:pageBreakBefore w:val="0"/>
        <w:widowControl w:val="0"/>
        <w:kinsoku/>
        <w:wordWrap w:val="0"/>
        <w:overflowPunct/>
        <w:topLinePunct w:val="0"/>
        <w:autoSpaceDE/>
        <w:autoSpaceDN/>
        <w:bidi w:val="0"/>
        <w:adjustRightInd/>
        <w:snapToGrid/>
        <w:spacing w:after="120" w:line="360" w:lineRule="auto"/>
        <w:ind w:left="0" w:leftChars="0" w:firstLine="480" w:firstLineChars="200"/>
        <w:textAlignment w:val="auto"/>
        <w:rPr>
          <w:rFonts w:hint="eastAsia" w:ascii="仿宋_GB2312" w:hAnsi="仿宋_GB2312" w:eastAsia="仿宋_GB2312" w:cs="仿宋_GB2312"/>
          <w:szCs w:val="24"/>
          <w:highlight w:val="none"/>
        </w:rPr>
        <w:sectPr>
          <w:footerReference r:id="rId8" w:type="default"/>
          <w:pgSz w:w="11906" w:h="16838"/>
          <w:pgMar w:top="1500" w:right="1520" w:bottom="1120" w:left="1700" w:header="1020" w:footer="861" w:gutter="0"/>
          <w:cols w:space="720" w:num="1"/>
          <w:docGrid w:linePitch="299" w:charSpace="0"/>
        </w:sectPr>
      </w:pPr>
    </w:p>
    <w:p w14:paraId="4B0D2AC5">
      <w:pPr>
        <w:pStyle w:val="30"/>
        <w:keepNext w:val="0"/>
        <w:keepLines w:val="0"/>
        <w:pageBreakBefore w:val="0"/>
        <w:widowControl w:val="0"/>
        <w:kinsoku/>
        <w:wordWrap w:val="0"/>
        <w:overflowPunct/>
        <w:topLinePunct w:val="0"/>
        <w:autoSpaceDE/>
        <w:autoSpaceDN/>
        <w:bidi w:val="0"/>
        <w:adjustRightInd/>
        <w:snapToGrid/>
        <w:spacing w:after="120" w:line="360" w:lineRule="auto"/>
        <w:ind w:left="0" w:leftChars="0" w:firstLine="480" w:firstLineChars="200"/>
        <w:textAlignment w:val="auto"/>
        <w:rPr>
          <w:rFonts w:hint="eastAsia" w:ascii="仿宋_GB2312" w:hAnsi="仿宋_GB2312" w:eastAsia="仿宋_GB2312" w:cs="仿宋_GB2312"/>
          <w:szCs w:val="24"/>
          <w:highlight w:val="none"/>
        </w:rPr>
        <w:sectPr>
          <w:type w:val="continuous"/>
          <w:pgSz w:w="11906" w:h="16838"/>
          <w:pgMar w:top="1500" w:right="1520" w:bottom="1120" w:left="1700" w:header="567" w:footer="861" w:gutter="0"/>
          <w:cols w:space="425" w:num="1"/>
          <w:docGrid w:linePitch="299" w:charSpace="0"/>
        </w:sectPr>
      </w:pPr>
      <w:r>
        <w:rPr>
          <w:rFonts w:hint="eastAsia" w:ascii="仿宋_GB2312" w:hAnsi="仿宋_GB2312" w:eastAsia="仿宋_GB2312" w:cs="仿宋_GB2312"/>
          <w:szCs w:val="24"/>
          <w:highlight w:val="none"/>
        </w:rPr>
        <w:t>地    址：北京市朝阳区北湖渠路15号院1号楼</w:t>
      </w:r>
    </w:p>
    <w:p w14:paraId="03085AB1">
      <w:pPr>
        <w:keepNext w:val="0"/>
        <w:keepLines w:val="0"/>
        <w:pageBreakBefore w:val="0"/>
        <w:widowControl w:val="0"/>
        <w:kinsoku/>
        <w:wordWrap w:val="0"/>
        <w:overflowPunct/>
        <w:topLinePunct w:val="0"/>
        <w:autoSpaceDE/>
        <w:autoSpaceDN/>
        <w:bidi w:val="0"/>
        <w:adjustRightInd/>
        <w:snapToGrid/>
        <w:spacing w:after="120" w:line="360" w:lineRule="auto"/>
        <w:ind w:right="0"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联</w:t>
      </w:r>
      <w:r>
        <w:rPr>
          <w:rFonts w:hint="eastAsia" w:ascii="仿宋_GB2312" w:hAnsi="仿宋_GB2312" w:eastAsia="仿宋_GB2312" w:cs="仿宋_GB2312"/>
          <w:spacing w:val="1"/>
          <w:sz w:val="24"/>
          <w:szCs w:val="24"/>
          <w:highlight w:val="none"/>
        </w:rPr>
        <w:t xml:space="preserve"> </w:t>
      </w:r>
      <w:r>
        <w:rPr>
          <w:rFonts w:hint="eastAsia" w:ascii="仿宋_GB2312" w:hAnsi="仿宋_GB2312" w:eastAsia="仿宋_GB2312" w:cs="仿宋_GB2312"/>
          <w:sz w:val="24"/>
          <w:szCs w:val="24"/>
          <w:highlight w:val="none"/>
        </w:rPr>
        <w:t>系</w:t>
      </w:r>
      <w:r>
        <w:rPr>
          <w:rFonts w:hint="eastAsia" w:ascii="仿宋_GB2312" w:hAnsi="仿宋_GB2312" w:eastAsia="仿宋_GB2312" w:cs="仿宋_GB2312"/>
          <w:spacing w:val="-1"/>
          <w:sz w:val="24"/>
          <w:szCs w:val="24"/>
          <w:highlight w:val="none"/>
        </w:rPr>
        <w:t xml:space="preserve"> </w:t>
      </w:r>
      <w:r>
        <w:rPr>
          <w:rFonts w:hint="eastAsia" w:ascii="仿宋_GB2312" w:hAnsi="仿宋_GB2312" w:eastAsia="仿宋_GB2312" w:cs="仿宋_GB2312"/>
          <w:sz w:val="24"/>
          <w:szCs w:val="24"/>
          <w:highlight w:val="none"/>
        </w:rPr>
        <w:t xml:space="preserve">人：仇工   </w:t>
      </w:r>
    </w:p>
    <w:p w14:paraId="46D20EDB">
      <w:pPr>
        <w:pStyle w:val="30"/>
        <w:keepNext w:val="0"/>
        <w:keepLines w:val="0"/>
        <w:pageBreakBefore w:val="0"/>
        <w:widowControl w:val="0"/>
        <w:kinsoku/>
        <w:wordWrap w:val="0"/>
        <w:overflowPunct/>
        <w:topLinePunct w:val="0"/>
        <w:autoSpaceDE/>
        <w:autoSpaceDN/>
        <w:bidi w:val="0"/>
        <w:adjustRightInd/>
        <w:snapToGrid/>
        <w:spacing w:after="120" w:line="360" w:lineRule="auto"/>
        <w:ind w:left="0" w:leftChars="0" w:right="0" w:firstLine="480" w:firstLineChars="200"/>
        <w:textAlignment w:val="auto"/>
        <w:rPr>
          <w:rFonts w:hint="eastAsia" w:ascii="仿宋_GB2312" w:hAnsi="仿宋_GB2312" w:eastAsia="仿宋_GB2312" w:cs="仿宋_GB2312"/>
          <w:szCs w:val="24"/>
          <w:highlight w:val="none"/>
          <w:lang w:val="en-US" w:eastAsia="zh-CN"/>
        </w:rPr>
      </w:pPr>
      <w:r>
        <w:rPr>
          <w:rFonts w:hint="eastAsia" w:ascii="仿宋_GB2312" w:hAnsi="仿宋_GB2312" w:eastAsia="仿宋_GB2312" w:cs="仿宋_GB2312"/>
          <w:szCs w:val="24"/>
          <w:highlight w:val="none"/>
        </w:rPr>
        <w:t>电    话：</w:t>
      </w:r>
      <w:r>
        <w:rPr>
          <w:rFonts w:hint="eastAsia" w:ascii="仿宋_GB2312" w:hAnsi="仿宋_GB2312" w:eastAsia="仿宋_GB2312" w:cs="仿宋_GB2312"/>
          <w:szCs w:val="24"/>
          <w:highlight w:val="none"/>
          <w:lang w:val="en-US" w:eastAsia="zh-CN"/>
        </w:rPr>
        <w:t>010-5968 2130</w:t>
      </w:r>
    </w:p>
    <w:p w14:paraId="038C20B5">
      <w:pPr>
        <w:pStyle w:val="30"/>
        <w:keepNext w:val="0"/>
        <w:keepLines w:val="0"/>
        <w:pageBreakBefore w:val="0"/>
        <w:widowControl w:val="0"/>
        <w:kinsoku/>
        <w:wordWrap w:val="0"/>
        <w:overflowPunct/>
        <w:topLinePunct w:val="0"/>
        <w:autoSpaceDE/>
        <w:autoSpaceDN/>
        <w:bidi w:val="0"/>
        <w:adjustRightInd/>
        <w:snapToGrid/>
        <w:spacing w:after="120" w:line="360" w:lineRule="auto"/>
        <w:ind w:left="0" w:leftChars="0" w:right="0" w:firstLine="480" w:firstLineChars="200"/>
        <w:textAlignment w:val="auto"/>
        <w:rPr>
          <w:rFonts w:hint="eastAsia" w:ascii="仿宋_GB2312" w:hAnsi="仿宋_GB2312" w:eastAsia="仿宋_GB2312" w:cs="仿宋_GB2312"/>
          <w:szCs w:val="24"/>
          <w:highlight w:val="none"/>
        </w:rPr>
      </w:pPr>
      <w:r>
        <w:rPr>
          <w:rFonts w:hint="eastAsia" w:ascii="仿宋_GB2312" w:hAnsi="仿宋_GB2312" w:eastAsia="仿宋_GB2312" w:cs="仿宋_GB2312"/>
          <w:szCs w:val="24"/>
          <w:highlight w:val="none"/>
        </w:rPr>
        <w:t>电子邮件：</w:t>
      </w:r>
      <w:r>
        <w:rPr>
          <w:rFonts w:hint="eastAsia" w:ascii="仿宋_GB2312" w:hAnsi="仿宋_GB2312" w:eastAsia="仿宋_GB2312" w:cs="仿宋_GB2312"/>
          <w:szCs w:val="24"/>
          <w:highlight w:val="none"/>
          <w:lang w:val="en-US" w:eastAsia="zh-CN"/>
        </w:rPr>
        <w:t>qiuhc@besg.com.cn</w:t>
      </w:r>
      <w:r>
        <w:rPr>
          <w:rFonts w:hint="eastAsia" w:ascii="仿宋_GB2312" w:hAnsi="仿宋_GB2312" w:eastAsia="仿宋_GB2312" w:cs="仿宋_GB2312"/>
          <w:szCs w:val="24"/>
          <w:highlight w:val="none"/>
        </w:rPr>
        <w:t xml:space="preserve"> </w:t>
      </w:r>
    </w:p>
    <w:p w14:paraId="5105EDE2">
      <w:pPr>
        <w:pStyle w:val="30"/>
        <w:keepNext w:val="0"/>
        <w:keepLines w:val="0"/>
        <w:pageBreakBefore w:val="0"/>
        <w:widowControl w:val="0"/>
        <w:kinsoku/>
        <w:wordWrap w:val="0"/>
        <w:overflowPunct/>
        <w:topLinePunct w:val="0"/>
        <w:autoSpaceDE/>
        <w:autoSpaceDN/>
        <w:bidi w:val="0"/>
        <w:adjustRightInd/>
        <w:snapToGrid/>
        <w:spacing w:after="120" w:line="360" w:lineRule="auto"/>
        <w:ind w:left="0" w:leftChars="0" w:right="0" w:firstLine="480" w:firstLineChars="200"/>
        <w:textAlignment w:val="auto"/>
        <w:rPr>
          <w:rFonts w:hint="eastAsia" w:ascii="仿宋_GB2312" w:hAnsi="仿宋_GB2312" w:eastAsia="仿宋_GB2312" w:cs="仿宋_GB2312"/>
          <w:szCs w:val="24"/>
          <w:highlight w:val="none"/>
        </w:rPr>
      </w:pPr>
    </w:p>
    <w:p w14:paraId="0B76BEC2">
      <w:pPr>
        <w:keepNext w:val="0"/>
        <w:keepLines w:val="0"/>
        <w:pageBreakBefore w:val="0"/>
        <w:kinsoku/>
        <w:overflowPunct/>
        <w:topLinePunct w:val="0"/>
        <w:autoSpaceDE/>
        <w:autoSpaceDN/>
        <w:bidi w:val="0"/>
        <w:adjustRightInd/>
        <w:spacing w:after="120" w:line="360" w:lineRule="auto"/>
        <w:textAlignment w:val="auto"/>
        <w:rPr>
          <w:rFonts w:hint="eastAsia" w:ascii="仿宋_GB2312" w:hAnsi="仿宋_GB2312" w:eastAsia="仿宋_GB2312" w:cs="仿宋_GB2312"/>
          <w:b w:val="0"/>
          <w:bCs/>
          <w:i w:val="0"/>
          <w:iCs/>
          <w:color w:val="auto"/>
          <w:sz w:val="24"/>
          <w:szCs w:val="24"/>
          <w:highlight w:val="none"/>
        </w:rPr>
      </w:pPr>
      <w:r>
        <w:rPr>
          <w:rFonts w:hint="eastAsia" w:ascii="仿宋_GB2312" w:hAnsi="仿宋_GB2312" w:eastAsia="仿宋_GB2312" w:cs="仿宋_GB2312"/>
          <w:b w:val="0"/>
          <w:bCs/>
          <w:i w:val="0"/>
          <w:iCs/>
          <w:color w:val="auto"/>
          <w:sz w:val="24"/>
          <w:szCs w:val="24"/>
          <w:highlight w:val="none"/>
        </w:rPr>
        <w:t>——————————————————————————————————</w:t>
      </w:r>
    </w:p>
    <w:p w14:paraId="31070774">
      <w:pPr>
        <w:keepNext w:val="0"/>
        <w:keepLines w:val="0"/>
        <w:pageBreakBefore w:val="0"/>
        <w:kinsoku/>
        <w:overflowPunct/>
        <w:topLinePunct w:val="0"/>
        <w:autoSpaceDE/>
        <w:autoSpaceDN/>
        <w:bidi w:val="0"/>
        <w:adjustRightInd/>
        <w:snapToGrid w:val="0"/>
        <w:spacing w:after="120" w:line="360" w:lineRule="auto"/>
        <w:ind w:right="139"/>
        <w:jc w:val="center"/>
        <w:textAlignment w:val="auto"/>
        <w:rPr>
          <w:rFonts w:hint="eastAsia" w:ascii="仿宋_GB2312" w:hAnsi="仿宋_GB2312" w:eastAsia="仿宋_GB2312" w:cs="仿宋_GB2312"/>
          <w:i w:val="0"/>
          <w:iCs/>
          <w:color w:val="auto"/>
          <w:sz w:val="36"/>
          <w:szCs w:val="36"/>
          <w:highlight w:val="none"/>
        </w:rPr>
      </w:pPr>
      <w:r>
        <w:rPr>
          <w:rFonts w:hint="eastAsia" w:ascii="仿宋_GB2312" w:hAnsi="仿宋_GB2312" w:eastAsia="仿宋_GB2312" w:cs="仿宋_GB2312"/>
          <w:i w:val="0"/>
          <w:iCs/>
          <w:color w:val="auto"/>
          <w:sz w:val="36"/>
          <w:szCs w:val="36"/>
          <w:highlight w:val="none"/>
        </w:rPr>
        <w:t>回  执</w:t>
      </w:r>
    </w:p>
    <w:p w14:paraId="0D378B8E">
      <w:pPr>
        <w:pStyle w:val="71"/>
        <w:keepNext w:val="0"/>
        <w:keepLines w:val="0"/>
        <w:pageBreakBefore w:val="0"/>
        <w:kinsoku/>
        <w:overflowPunct/>
        <w:topLinePunct w:val="0"/>
        <w:autoSpaceDE/>
        <w:autoSpaceDN/>
        <w:bidi w:val="0"/>
        <w:adjustRightInd/>
        <w:snapToGrid w:val="0"/>
        <w:spacing w:before="0" w:beforeAutospacing="0" w:after="120" w:afterAutospacing="0" w:line="360" w:lineRule="auto"/>
        <w:textAlignment w:val="auto"/>
        <w:rPr>
          <w:rFonts w:hint="eastAsia" w:ascii="仿宋_GB2312" w:hAnsi="仿宋_GB2312" w:eastAsia="仿宋_GB2312" w:cs="仿宋_GB2312"/>
          <w:bCs/>
          <w:iCs/>
          <w:color w:val="auto"/>
          <w:highlight w:val="none"/>
        </w:rPr>
      </w:pPr>
      <w:r>
        <w:rPr>
          <w:rFonts w:hint="eastAsia" w:ascii="仿宋_GB2312" w:hAnsi="仿宋_GB2312" w:eastAsia="仿宋_GB2312" w:cs="仿宋_GB2312"/>
          <w:bCs/>
          <w:iCs/>
          <w:color w:val="auto"/>
          <w:highlight w:val="none"/>
        </w:rPr>
        <w:t>北京环境卫生工程集团有限公司：</w:t>
      </w:r>
    </w:p>
    <w:p w14:paraId="55AEA273">
      <w:pPr>
        <w:pStyle w:val="71"/>
        <w:keepNext w:val="0"/>
        <w:keepLines w:val="0"/>
        <w:pageBreakBefore w:val="0"/>
        <w:kinsoku/>
        <w:overflowPunct/>
        <w:topLinePunct w:val="0"/>
        <w:autoSpaceDE/>
        <w:autoSpaceDN/>
        <w:bidi w:val="0"/>
        <w:adjustRightInd/>
        <w:snapToGrid w:val="0"/>
        <w:spacing w:before="0" w:beforeAutospacing="0" w:after="120" w:afterAutospacing="0" w:line="360" w:lineRule="auto"/>
        <w:ind w:firstLine="480" w:firstLineChars="200"/>
        <w:textAlignment w:val="auto"/>
        <w:rPr>
          <w:rFonts w:hint="eastAsia" w:ascii="仿宋_GB2312" w:hAnsi="仿宋_GB2312" w:eastAsia="仿宋_GB2312" w:cs="仿宋_GB2312"/>
          <w:bCs/>
          <w:iCs/>
          <w:color w:val="auto"/>
          <w:highlight w:val="none"/>
        </w:rPr>
      </w:pPr>
      <w:r>
        <w:rPr>
          <w:rFonts w:hint="eastAsia" w:ascii="仿宋_GB2312" w:hAnsi="仿宋_GB2312" w:eastAsia="仿宋_GB2312" w:cs="仿宋_GB2312"/>
          <w:bCs/>
          <w:iCs/>
          <w:color w:val="auto"/>
          <w:highlight w:val="none"/>
        </w:rPr>
        <w:t>贵方</w:t>
      </w:r>
      <w:r>
        <w:rPr>
          <w:rFonts w:hint="eastAsia" w:ascii="仿宋_GB2312" w:hAnsi="仿宋_GB2312" w:eastAsia="仿宋_GB2312" w:cs="仿宋_GB2312"/>
          <w:bCs/>
          <w:iCs/>
          <w:color w:val="auto"/>
          <w:highlight w:val="none"/>
          <w:u w:val="single"/>
        </w:rPr>
        <w:t xml:space="preserve">    </w:t>
      </w:r>
      <w:r>
        <w:rPr>
          <w:rFonts w:hint="eastAsia" w:ascii="仿宋_GB2312" w:hAnsi="仿宋_GB2312" w:eastAsia="仿宋_GB2312" w:cs="仿宋_GB2312"/>
          <w:bCs/>
          <w:iCs/>
          <w:color w:val="auto"/>
          <w:highlight w:val="none"/>
        </w:rPr>
        <w:t>年</w:t>
      </w:r>
      <w:r>
        <w:rPr>
          <w:rFonts w:hint="eastAsia" w:ascii="仿宋_GB2312" w:hAnsi="仿宋_GB2312" w:eastAsia="仿宋_GB2312" w:cs="仿宋_GB2312"/>
          <w:bCs/>
          <w:iCs/>
          <w:color w:val="auto"/>
          <w:highlight w:val="none"/>
          <w:u w:val="single"/>
        </w:rPr>
        <w:t xml:space="preserve">   </w:t>
      </w:r>
      <w:r>
        <w:rPr>
          <w:rFonts w:hint="eastAsia" w:ascii="仿宋_GB2312" w:hAnsi="仿宋_GB2312" w:eastAsia="仿宋_GB2312" w:cs="仿宋_GB2312"/>
          <w:bCs/>
          <w:iCs/>
          <w:color w:val="auto"/>
          <w:highlight w:val="none"/>
        </w:rPr>
        <w:t>月</w:t>
      </w:r>
      <w:r>
        <w:rPr>
          <w:rFonts w:hint="eastAsia" w:ascii="仿宋_GB2312" w:hAnsi="仿宋_GB2312" w:eastAsia="仿宋_GB2312" w:cs="仿宋_GB2312"/>
          <w:bCs/>
          <w:iCs/>
          <w:color w:val="auto"/>
          <w:highlight w:val="none"/>
          <w:u w:val="single"/>
        </w:rPr>
        <w:t xml:space="preserve">   </w:t>
      </w:r>
      <w:r>
        <w:rPr>
          <w:rFonts w:hint="eastAsia" w:ascii="仿宋_GB2312" w:hAnsi="仿宋_GB2312" w:eastAsia="仿宋_GB2312" w:cs="仿宋_GB2312"/>
          <w:bCs/>
          <w:iCs/>
          <w:color w:val="auto"/>
          <w:highlight w:val="none"/>
        </w:rPr>
        <w:t>日发出的</w:t>
      </w:r>
      <w:r>
        <w:rPr>
          <w:rFonts w:hint="eastAsia" w:ascii="仿宋_GB2312" w:hAnsi="仿宋_GB2312" w:eastAsia="仿宋_GB2312" w:cs="仿宋_GB2312"/>
          <w:bCs/>
          <w:iCs/>
          <w:color w:val="auto"/>
          <w:highlight w:val="none"/>
          <w:u w:val="single"/>
        </w:rPr>
        <w:t xml:space="preserve">                   </w:t>
      </w:r>
      <w:r>
        <w:rPr>
          <w:rFonts w:hint="eastAsia" w:ascii="仿宋_GB2312" w:hAnsi="仿宋_GB2312" w:eastAsia="仿宋_GB2312" w:cs="仿宋_GB2312"/>
          <w:bCs/>
          <w:iCs/>
          <w:color w:val="auto"/>
          <w:highlight w:val="none"/>
        </w:rPr>
        <w:t>（项目名称）的谈判比选邀请函，我方已于</w:t>
      </w:r>
      <w:r>
        <w:rPr>
          <w:rFonts w:hint="eastAsia" w:ascii="仿宋_GB2312" w:hAnsi="仿宋_GB2312" w:eastAsia="仿宋_GB2312" w:cs="仿宋_GB2312"/>
          <w:bCs/>
          <w:iCs/>
          <w:color w:val="auto"/>
          <w:highlight w:val="none"/>
          <w:u w:val="single"/>
        </w:rPr>
        <w:t xml:space="preserve">    </w:t>
      </w:r>
      <w:r>
        <w:rPr>
          <w:rFonts w:hint="eastAsia" w:ascii="仿宋_GB2312" w:hAnsi="仿宋_GB2312" w:eastAsia="仿宋_GB2312" w:cs="仿宋_GB2312"/>
          <w:bCs/>
          <w:iCs/>
          <w:color w:val="auto"/>
          <w:highlight w:val="none"/>
        </w:rPr>
        <w:t>年</w:t>
      </w:r>
      <w:r>
        <w:rPr>
          <w:rFonts w:hint="eastAsia" w:ascii="仿宋_GB2312" w:hAnsi="仿宋_GB2312" w:eastAsia="仿宋_GB2312" w:cs="仿宋_GB2312"/>
          <w:bCs/>
          <w:iCs/>
          <w:color w:val="auto"/>
          <w:highlight w:val="none"/>
          <w:u w:val="single"/>
        </w:rPr>
        <w:t xml:space="preserve">   </w:t>
      </w:r>
      <w:r>
        <w:rPr>
          <w:rFonts w:hint="eastAsia" w:ascii="仿宋_GB2312" w:hAnsi="仿宋_GB2312" w:eastAsia="仿宋_GB2312" w:cs="仿宋_GB2312"/>
          <w:bCs/>
          <w:iCs/>
          <w:color w:val="auto"/>
          <w:highlight w:val="none"/>
        </w:rPr>
        <w:t>月</w:t>
      </w:r>
      <w:r>
        <w:rPr>
          <w:rFonts w:hint="eastAsia" w:ascii="仿宋_GB2312" w:hAnsi="仿宋_GB2312" w:eastAsia="仿宋_GB2312" w:cs="仿宋_GB2312"/>
          <w:bCs/>
          <w:iCs/>
          <w:color w:val="auto"/>
          <w:highlight w:val="none"/>
          <w:u w:val="single"/>
        </w:rPr>
        <w:t xml:space="preserve">   </w:t>
      </w:r>
      <w:r>
        <w:rPr>
          <w:rFonts w:hint="eastAsia" w:ascii="仿宋_GB2312" w:hAnsi="仿宋_GB2312" w:eastAsia="仿宋_GB2312" w:cs="仿宋_GB2312"/>
          <w:bCs/>
          <w:iCs/>
          <w:color w:val="auto"/>
          <w:highlight w:val="none"/>
        </w:rPr>
        <w:t>日收到。我方确认（□参加  □不参加）本次谈判比选。</w:t>
      </w:r>
    </w:p>
    <w:p w14:paraId="4FACA8FA">
      <w:pPr>
        <w:pStyle w:val="71"/>
        <w:keepNext w:val="0"/>
        <w:keepLines w:val="0"/>
        <w:pageBreakBefore w:val="0"/>
        <w:kinsoku/>
        <w:overflowPunct/>
        <w:topLinePunct w:val="0"/>
        <w:autoSpaceDE/>
        <w:autoSpaceDN/>
        <w:bidi w:val="0"/>
        <w:adjustRightInd/>
        <w:snapToGrid w:val="0"/>
        <w:spacing w:before="0" w:beforeAutospacing="0" w:after="120" w:afterAutospacing="0" w:line="360" w:lineRule="auto"/>
        <w:ind w:firstLine="480" w:firstLineChars="200"/>
        <w:textAlignment w:val="auto"/>
        <w:rPr>
          <w:rFonts w:hint="default" w:ascii="仿宋_GB2312" w:hAnsi="仿宋_GB2312" w:eastAsia="仿宋_GB2312" w:cs="仿宋_GB2312"/>
          <w:bCs/>
          <w:iCs/>
          <w:color w:val="auto"/>
          <w:highlight w:val="none"/>
          <w:u w:val="single"/>
          <w:lang w:val="en-US" w:eastAsia="zh-CN"/>
        </w:rPr>
      </w:pPr>
      <w:r>
        <w:rPr>
          <w:rFonts w:hint="eastAsia" w:ascii="仿宋_GB2312" w:hAnsi="仿宋_GB2312" w:eastAsia="仿宋_GB2312" w:cs="仿宋_GB2312"/>
          <w:bCs/>
          <w:iCs/>
          <w:color w:val="auto"/>
          <w:highlight w:val="none"/>
          <w:lang w:val="en-US" w:eastAsia="zh-CN"/>
        </w:rPr>
        <w:t>参加此项目的联系人：</w:t>
      </w:r>
      <w:r>
        <w:rPr>
          <w:rFonts w:hint="eastAsia" w:ascii="仿宋_GB2312" w:hAnsi="仿宋_GB2312" w:eastAsia="仿宋_GB2312" w:cs="仿宋_GB2312"/>
          <w:bCs/>
          <w:iCs/>
          <w:color w:val="auto"/>
          <w:highlight w:val="none"/>
          <w:u w:val="single"/>
          <w:lang w:val="en-US" w:eastAsia="zh-CN"/>
        </w:rPr>
        <w:t xml:space="preserve">                   </w:t>
      </w:r>
      <w:r>
        <w:rPr>
          <w:rFonts w:hint="eastAsia" w:ascii="仿宋_GB2312" w:hAnsi="仿宋_GB2312" w:eastAsia="仿宋_GB2312" w:cs="仿宋_GB2312"/>
          <w:bCs/>
          <w:iCs/>
          <w:color w:val="auto"/>
          <w:highlight w:val="none"/>
          <w:u w:val="none"/>
          <w:lang w:val="en-US" w:eastAsia="zh-CN"/>
        </w:rPr>
        <w:t>联系电话：</w:t>
      </w:r>
      <w:r>
        <w:rPr>
          <w:rFonts w:hint="eastAsia" w:ascii="仿宋_GB2312" w:hAnsi="仿宋_GB2312" w:eastAsia="仿宋_GB2312" w:cs="仿宋_GB2312"/>
          <w:bCs/>
          <w:iCs/>
          <w:color w:val="auto"/>
          <w:highlight w:val="none"/>
          <w:u w:val="single"/>
          <w:lang w:val="en-US" w:eastAsia="zh-CN"/>
        </w:rPr>
        <w:t xml:space="preserve">                 </w:t>
      </w:r>
    </w:p>
    <w:p w14:paraId="1FB1C15A">
      <w:pPr>
        <w:pStyle w:val="71"/>
        <w:keepNext w:val="0"/>
        <w:keepLines w:val="0"/>
        <w:pageBreakBefore w:val="0"/>
        <w:kinsoku/>
        <w:overflowPunct/>
        <w:topLinePunct w:val="0"/>
        <w:autoSpaceDE/>
        <w:autoSpaceDN/>
        <w:bidi w:val="0"/>
        <w:adjustRightInd/>
        <w:snapToGrid w:val="0"/>
        <w:spacing w:before="0" w:beforeAutospacing="0" w:after="120" w:afterAutospacing="0" w:line="360" w:lineRule="auto"/>
        <w:ind w:firstLine="480" w:firstLineChars="200"/>
        <w:textAlignment w:val="auto"/>
        <w:rPr>
          <w:rFonts w:hint="eastAsia" w:ascii="仿宋_GB2312" w:hAnsi="仿宋_GB2312" w:eastAsia="仿宋_GB2312" w:cs="仿宋_GB2312"/>
          <w:bCs/>
          <w:iCs/>
          <w:color w:val="auto"/>
          <w:highlight w:val="none"/>
        </w:rPr>
      </w:pPr>
    </w:p>
    <w:p w14:paraId="414A611F">
      <w:pPr>
        <w:pStyle w:val="71"/>
        <w:keepNext w:val="0"/>
        <w:keepLines w:val="0"/>
        <w:pageBreakBefore w:val="0"/>
        <w:kinsoku/>
        <w:overflowPunct/>
        <w:topLinePunct w:val="0"/>
        <w:autoSpaceDE/>
        <w:autoSpaceDN/>
        <w:bidi w:val="0"/>
        <w:adjustRightInd/>
        <w:snapToGrid w:val="0"/>
        <w:spacing w:before="0" w:beforeAutospacing="0" w:after="120" w:afterAutospacing="0" w:line="360" w:lineRule="auto"/>
        <w:ind w:firstLine="480" w:firstLineChars="200"/>
        <w:textAlignment w:val="auto"/>
        <w:rPr>
          <w:rFonts w:hint="eastAsia" w:ascii="仿宋_GB2312" w:hAnsi="仿宋_GB2312" w:eastAsia="仿宋_GB2312" w:cs="仿宋_GB2312"/>
          <w:bCs/>
          <w:iCs/>
          <w:color w:val="auto"/>
          <w:highlight w:val="none"/>
        </w:rPr>
      </w:pPr>
    </w:p>
    <w:p w14:paraId="215AE247">
      <w:pPr>
        <w:pStyle w:val="71"/>
        <w:keepNext w:val="0"/>
        <w:keepLines w:val="0"/>
        <w:pageBreakBefore w:val="0"/>
        <w:kinsoku/>
        <w:overflowPunct/>
        <w:topLinePunct w:val="0"/>
        <w:autoSpaceDE/>
        <w:autoSpaceDN/>
        <w:bidi w:val="0"/>
        <w:adjustRightInd/>
        <w:snapToGrid w:val="0"/>
        <w:spacing w:before="0" w:beforeAutospacing="0" w:after="120" w:afterAutospacing="0" w:line="360" w:lineRule="auto"/>
        <w:jc w:val="right"/>
        <w:textAlignment w:val="auto"/>
        <w:rPr>
          <w:rFonts w:hint="eastAsia" w:ascii="仿宋_GB2312" w:hAnsi="仿宋_GB2312" w:eastAsia="仿宋_GB2312" w:cs="仿宋_GB2312"/>
          <w:bCs/>
          <w:iCs/>
          <w:color w:val="auto"/>
          <w:highlight w:val="none"/>
        </w:rPr>
      </w:pPr>
      <w:r>
        <w:rPr>
          <w:rFonts w:hint="eastAsia" w:ascii="仿宋_GB2312" w:hAnsi="仿宋_GB2312" w:eastAsia="仿宋_GB2312" w:cs="仿宋_GB2312"/>
          <w:bCs/>
          <w:iCs/>
          <w:color w:val="auto"/>
          <w:highlight w:val="none"/>
        </w:rPr>
        <w:t>供应商名称：</w:t>
      </w:r>
      <w:r>
        <w:rPr>
          <w:rFonts w:hint="eastAsia" w:ascii="仿宋_GB2312" w:hAnsi="仿宋_GB2312" w:eastAsia="仿宋_GB2312" w:cs="仿宋_GB2312"/>
          <w:bCs/>
          <w:iCs/>
          <w:color w:val="auto"/>
          <w:highlight w:val="none"/>
          <w:u w:val="single"/>
        </w:rPr>
        <w:t xml:space="preserve">                                </w:t>
      </w:r>
      <w:r>
        <w:rPr>
          <w:rFonts w:hint="eastAsia" w:ascii="仿宋_GB2312" w:hAnsi="仿宋_GB2312" w:eastAsia="仿宋_GB2312" w:cs="仿宋_GB2312"/>
          <w:bCs/>
          <w:iCs/>
          <w:color w:val="auto"/>
          <w:highlight w:val="none"/>
        </w:rPr>
        <w:t>（盖单位章）</w:t>
      </w:r>
    </w:p>
    <w:p w14:paraId="09E6D679">
      <w:pPr>
        <w:pStyle w:val="71"/>
        <w:keepNext w:val="0"/>
        <w:keepLines w:val="0"/>
        <w:pageBreakBefore w:val="0"/>
        <w:kinsoku/>
        <w:overflowPunct/>
        <w:topLinePunct w:val="0"/>
        <w:autoSpaceDE/>
        <w:autoSpaceDN/>
        <w:bidi w:val="0"/>
        <w:adjustRightInd/>
        <w:snapToGrid w:val="0"/>
        <w:spacing w:before="0" w:beforeAutospacing="0" w:after="120" w:afterAutospacing="0" w:line="360" w:lineRule="auto"/>
        <w:jc w:val="right"/>
        <w:textAlignment w:val="auto"/>
        <w:rPr>
          <w:rFonts w:hint="eastAsia" w:ascii="仿宋_GB2312" w:hAnsi="仿宋_GB2312" w:eastAsia="仿宋_GB2312" w:cs="仿宋_GB2312"/>
          <w:bCs/>
          <w:iCs/>
          <w:color w:val="auto"/>
          <w:highlight w:val="none"/>
        </w:rPr>
      </w:pPr>
      <w:r>
        <w:rPr>
          <w:rFonts w:hint="eastAsia" w:ascii="仿宋_GB2312" w:hAnsi="仿宋_GB2312" w:eastAsia="仿宋_GB2312" w:cs="仿宋_GB2312"/>
          <w:bCs/>
          <w:iCs/>
          <w:color w:val="auto"/>
          <w:highlight w:val="none"/>
        </w:rPr>
        <w:t>法定代表人或被授权人：</w:t>
      </w:r>
      <w:r>
        <w:rPr>
          <w:rFonts w:hint="eastAsia" w:ascii="仿宋_GB2312" w:hAnsi="仿宋_GB2312" w:eastAsia="仿宋_GB2312" w:cs="仿宋_GB2312"/>
          <w:bCs/>
          <w:iCs/>
          <w:color w:val="auto"/>
          <w:highlight w:val="none"/>
          <w:u w:val="single"/>
        </w:rPr>
        <w:t xml:space="preserve">            </w:t>
      </w:r>
      <w:r>
        <w:rPr>
          <w:rFonts w:hint="eastAsia" w:ascii="仿宋_GB2312" w:hAnsi="仿宋_GB2312" w:eastAsia="仿宋_GB2312" w:cs="仿宋_GB2312"/>
          <w:bCs/>
          <w:iCs/>
          <w:color w:val="auto"/>
          <w:highlight w:val="none"/>
        </w:rPr>
        <w:t>（签字或盖章）</w:t>
      </w:r>
    </w:p>
    <w:p w14:paraId="77B060BE">
      <w:pPr>
        <w:keepNext w:val="0"/>
        <w:keepLines w:val="0"/>
        <w:pageBreakBefore w:val="0"/>
        <w:kinsoku/>
        <w:overflowPunct/>
        <w:topLinePunct w:val="0"/>
        <w:autoSpaceDE/>
        <w:autoSpaceDN/>
        <w:bidi w:val="0"/>
        <w:adjustRightInd/>
        <w:snapToGrid w:val="0"/>
        <w:spacing w:after="120" w:line="360" w:lineRule="auto"/>
        <w:ind w:firstLine="480" w:firstLineChars="200"/>
        <w:jc w:val="right"/>
        <w:textAlignment w:val="auto"/>
        <w:rPr>
          <w:rFonts w:hint="eastAsia" w:ascii="仿宋_GB2312" w:hAnsi="仿宋_GB2312" w:eastAsia="仿宋_GB2312" w:cs="仿宋_GB2312"/>
          <w:b w:val="0"/>
          <w:bCs/>
          <w:i w:val="0"/>
          <w:iCs/>
          <w:color w:val="auto"/>
          <w:sz w:val="24"/>
          <w:szCs w:val="24"/>
          <w:highlight w:val="none"/>
        </w:rPr>
      </w:pPr>
      <w:r>
        <w:rPr>
          <w:rFonts w:hint="eastAsia" w:ascii="仿宋_GB2312" w:hAnsi="仿宋_GB2312" w:eastAsia="仿宋_GB2312" w:cs="仿宋_GB2312"/>
          <w:b w:val="0"/>
          <w:bCs/>
          <w:i w:val="0"/>
          <w:iCs/>
          <w:color w:val="auto"/>
          <w:sz w:val="24"/>
          <w:szCs w:val="24"/>
          <w:highlight w:val="none"/>
        </w:rPr>
        <w:t>年   月   日</w:t>
      </w:r>
    </w:p>
    <w:p w14:paraId="68CFC7AF">
      <w:pPr>
        <w:pStyle w:val="30"/>
        <w:keepNext w:val="0"/>
        <w:keepLines w:val="0"/>
        <w:pageBreakBefore w:val="0"/>
        <w:widowControl w:val="0"/>
        <w:kinsoku/>
        <w:wordWrap w:val="0"/>
        <w:overflowPunct/>
        <w:topLinePunct w:val="0"/>
        <w:autoSpaceDE/>
        <w:autoSpaceDN/>
        <w:bidi w:val="0"/>
        <w:adjustRightInd/>
        <w:snapToGrid/>
        <w:ind w:left="0" w:leftChars="0" w:right="0" w:firstLine="480" w:firstLineChars="200"/>
        <w:textAlignment w:val="auto"/>
        <w:rPr>
          <w:rFonts w:hint="eastAsia" w:ascii="仿宋" w:hAnsi="仿宋" w:eastAsia="仿宋" w:cs="仿宋"/>
          <w:szCs w:val="24"/>
          <w:highlight w:val="none"/>
        </w:rPr>
      </w:pPr>
    </w:p>
    <w:p w14:paraId="7016BC24">
      <w:pPr>
        <w:rPr>
          <w:rFonts w:ascii="仿宋" w:hAnsi="仿宋" w:eastAsia="仿宋" w:cs="仿宋"/>
          <w:highlight w:val="none"/>
        </w:rPr>
      </w:pPr>
      <w:bookmarkStart w:id="49" w:name="_bookmark17"/>
      <w:bookmarkEnd w:id="49"/>
      <w:bookmarkStart w:id="50" w:name="_Toc187399687"/>
      <w:r>
        <w:rPr>
          <w:rFonts w:hint="eastAsia" w:ascii="仿宋" w:hAnsi="仿宋" w:eastAsia="仿宋" w:cs="仿宋"/>
          <w:highlight w:val="none"/>
        </w:rPr>
        <w:br w:type="page"/>
      </w:r>
    </w:p>
    <w:p w14:paraId="0FCA0AEE">
      <w:pPr>
        <w:pStyle w:val="576"/>
        <w:numPr>
          <w:ilvl w:val="0"/>
          <w:numId w:val="21"/>
        </w:numPr>
        <w:tabs>
          <w:tab w:val="clear" w:pos="210"/>
        </w:tabs>
        <w:ind w:left="0" w:leftChars="0" w:firstLine="0" w:firstLineChars="0"/>
        <w:rPr>
          <w:rFonts w:hint="eastAsia" w:ascii="仿宋_GB2312" w:hAnsi="仿宋_GB2312" w:eastAsia="仿宋_GB2312" w:cs="仿宋_GB2312"/>
          <w:highlight w:val="none"/>
        </w:rPr>
      </w:pPr>
      <w:bookmarkStart w:id="51" w:name="_Toc227919311"/>
      <w:bookmarkStart w:id="52" w:name="_Toc24859"/>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须知</w:t>
      </w:r>
      <w:bookmarkEnd w:id="50"/>
      <w:bookmarkEnd w:id="51"/>
      <w:bookmarkEnd w:id="52"/>
    </w:p>
    <w:p w14:paraId="48AE532E">
      <w:pPr>
        <w:pStyle w:val="577"/>
        <w:outlineLvl w:val="9"/>
        <w:rPr>
          <w:rFonts w:hint="eastAsia" w:ascii="仿宋_GB2312" w:hAnsi="仿宋_GB2312" w:eastAsia="仿宋_GB2312" w:cs="仿宋_GB2312"/>
          <w:b/>
          <w:bCs w:val="0"/>
          <w:highlight w:val="none"/>
        </w:rPr>
      </w:pPr>
      <w:bookmarkStart w:id="53" w:name="_Toc187399688"/>
      <w:r>
        <w:rPr>
          <w:rFonts w:hint="eastAsia" w:ascii="仿宋_GB2312" w:hAnsi="仿宋_GB2312" w:eastAsia="仿宋_GB2312" w:cs="仿宋_GB2312"/>
          <w:b/>
          <w:bCs w:val="0"/>
          <w:highlight w:val="none"/>
          <w:lang w:eastAsia="zh-CN"/>
        </w:rPr>
        <w:t>应答人</w:t>
      </w:r>
      <w:r>
        <w:rPr>
          <w:rFonts w:hint="eastAsia" w:ascii="仿宋_GB2312" w:hAnsi="仿宋_GB2312" w:eastAsia="仿宋_GB2312" w:cs="仿宋_GB2312"/>
          <w:b/>
          <w:bCs w:val="0"/>
          <w:highlight w:val="none"/>
        </w:rPr>
        <w:t>须知前附表</w:t>
      </w:r>
      <w:bookmarkEnd w:id="53"/>
    </w:p>
    <w:tbl>
      <w:tblPr>
        <w:tblStyle w:val="78"/>
        <w:tblW w:w="8953" w:type="dxa"/>
        <w:tblInd w:w="10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4"/>
        <w:gridCol w:w="2176"/>
        <w:gridCol w:w="5613"/>
      </w:tblGrid>
      <w:tr w14:paraId="7AB8A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tcPr>
          <w:p w14:paraId="47C8EC16">
            <w:pPr>
              <w:pStyle w:val="102"/>
              <w:spacing w:after="0" w:line="240" w:lineRule="auto"/>
              <w:jc w:val="center"/>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条款号</w:t>
            </w:r>
          </w:p>
        </w:tc>
        <w:tc>
          <w:tcPr>
            <w:tcW w:w="2176" w:type="dxa"/>
          </w:tcPr>
          <w:p w14:paraId="0D4691E4">
            <w:pPr>
              <w:pStyle w:val="102"/>
              <w:spacing w:after="0" w:line="240" w:lineRule="auto"/>
              <w:jc w:val="center"/>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条款名称</w:t>
            </w:r>
          </w:p>
        </w:tc>
        <w:tc>
          <w:tcPr>
            <w:tcW w:w="5613" w:type="dxa"/>
          </w:tcPr>
          <w:p w14:paraId="22978B6A">
            <w:pPr>
              <w:pStyle w:val="102"/>
              <w:spacing w:after="0" w:line="240" w:lineRule="auto"/>
              <w:jc w:val="center"/>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编列内容</w:t>
            </w:r>
          </w:p>
        </w:tc>
      </w:tr>
      <w:tr w14:paraId="377B34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7F2FF036">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1.1.2</w:t>
            </w:r>
          </w:p>
        </w:tc>
        <w:tc>
          <w:tcPr>
            <w:tcW w:w="2176" w:type="dxa"/>
            <w:tcBorders>
              <w:top w:val="single" w:color="000000" w:sz="4" w:space="0"/>
              <w:left w:val="single" w:color="000000" w:sz="4" w:space="0"/>
              <w:bottom w:val="single" w:color="000000" w:sz="4" w:space="0"/>
              <w:right w:val="single" w:color="000000" w:sz="4" w:space="0"/>
            </w:tcBorders>
            <w:vAlign w:val="center"/>
          </w:tcPr>
          <w:p w14:paraId="1EF10512">
            <w:pPr>
              <w:pStyle w:val="102"/>
              <w:spacing w:after="0" w:line="240" w:lineRule="auto"/>
              <w:jc w:val="cente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eastAsia="zh-CN"/>
              </w:rPr>
              <w:t>采购人</w:t>
            </w:r>
          </w:p>
        </w:tc>
        <w:tc>
          <w:tcPr>
            <w:tcW w:w="5613" w:type="dxa"/>
            <w:vAlign w:val="center"/>
          </w:tcPr>
          <w:p w14:paraId="046E0650">
            <w:pPr>
              <w:pStyle w:val="102"/>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名</w:t>
            </w:r>
            <w:r>
              <w:rPr>
                <w:rFonts w:hint="eastAsia" w:ascii="仿宋_GB2312" w:hAnsi="仿宋_GB2312" w:eastAsia="仿宋_GB2312" w:cs="仿宋_GB2312"/>
                <w:sz w:val="24"/>
                <w:szCs w:val="24"/>
                <w:highlight w:val="none"/>
                <w:lang w:val="en-US" w:eastAsia="zh-CN"/>
              </w:rPr>
              <w:t xml:space="preserve">  </w:t>
            </w:r>
            <w:r>
              <w:rPr>
                <w:rFonts w:hint="eastAsia" w:ascii="仿宋_GB2312" w:hAnsi="仿宋_GB2312" w:eastAsia="仿宋_GB2312" w:cs="仿宋_GB2312"/>
                <w:sz w:val="24"/>
                <w:szCs w:val="24"/>
                <w:highlight w:val="none"/>
              </w:rPr>
              <w:t>称：北京环境卫生工程集团有限公司</w:t>
            </w:r>
          </w:p>
          <w:p w14:paraId="3C2FA3F6">
            <w:pPr>
              <w:pStyle w:val="102"/>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地</w:t>
            </w:r>
            <w:r>
              <w:rPr>
                <w:rFonts w:hint="eastAsia" w:ascii="仿宋_GB2312" w:hAnsi="仿宋_GB2312" w:eastAsia="仿宋_GB2312" w:cs="仿宋_GB2312"/>
                <w:sz w:val="24"/>
                <w:szCs w:val="24"/>
                <w:highlight w:val="none"/>
                <w:lang w:val="en-US" w:eastAsia="zh-CN"/>
              </w:rPr>
              <w:t xml:space="preserve">  </w:t>
            </w:r>
            <w:r>
              <w:rPr>
                <w:rFonts w:hint="eastAsia" w:ascii="仿宋_GB2312" w:hAnsi="仿宋_GB2312" w:eastAsia="仿宋_GB2312" w:cs="仿宋_GB2312"/>
                <w:sz w:val="24"/>
                <w:szCs w:val="24"/>
                <w:highlight w:val="none"/>
              </w:rPr>
              <w:t>址：北京市朝阳区北湖渠路15号院1号楼</w:t>
            </w:r>
          </w:p>
          <w:p w14:paraId="551B5401">
            <w:pPr>
              <w:pStyle w:val="102"/>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联系人：仇工</w:t>
            </w:r>
          </w:p>
          <w:p w14:paraId="2F981EA4">
            <w:pPr>
              <w:pStyle w:val="102"/>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电</w:t>
            </w:r>
            <w:r>
              <w:rPr>
                <w:rFonts w:hint="eastAsia" w:ascii="仿宋_GB2312" w:hAnsi="仿宋_GB2312" w:eastAsia="仿宋_GB2312" w:cs="仿宋_GB2312"/>
                <w:sz w:val="24"/>
                <w:szCs w:val="24"/>
                <w:highlight w:val="none"/>
                <w:lang w:val="en-US" w:eastAsia="zh-CN"/>
              </w:rPr>
              <w:t xml:space="preserve">  </w:t>
            </w:r>
            <w:r>
              <w:rPr>
                <w:rFonts w:hint="eastAsia" w:ascii="仿宋_GB2312" w:hAnsi="仿宋_GB2312" w:eastAsia="仿宋_GB2312" w:cs="仿宋_GB2312"/>
                <w:sz w:val="24"/>
                <w:szCs w:val="24"/>
                <w:highlight w:val="none"/>
              </w:rPr>
              <w:t>话：</w:t>
            </w:r>
            <w:r>
              <w:rPr>
                <w:rFonts w:hint="eastAsia" w:ascii="仿宋_GB2312" w:hAnsi="仿宋_GB2312" w:eastAsia="仿宋_GB2312" w:cs="仿宋_GB2312"/>
                <w:szCs w:val="21"/>
                <w:highlight w:val="none"/>
              </w:rPr>
              <w:t>010-5968 2130</w:t>
            </w:r>
          </w:p>
        </w:tc>
      </w:tr>
      <w:tr w14:paraId="5C0A0B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164" w:type="dxa"/>
            <w:vAlign w:val="center"/>
          </w:tcPr>
          <w:p w14:paraId="4FAA431A">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w:t>
            </w:r>
            <w:r>
              <w:rPr>
                <w:rFonts w:hint="eastAsia" w:ascii="仿宋_GB2312" w:hAnsi="仿宋_GB2312" w:eastAsia="仿宋_GB2312" w:cs="仿宋_GB2312"/>
                <w:sz w:val="24"/>
                <w:szCs w:val="24"/>
                <w:highlight w:val="none"/>
                <w:lang w:val="en-US" w:eastAsia="zh-CN"/>
              </w:rPr>
              <w:t>3</w:t>
            </w:r>
          </w:p>
        </w:tc>
        <w:tc>
          <w:tcPr>
            <w:tcW w:w="2176" w:type="dxa"/>
            <w:tcBorders>
              <w:top w:val="single" w:color="000000" w:sz="4" w:space="0"/>
              <w:left w:val="single" w:color="000000" w:sz="4" w:space="0"/>
              <w:bottom w:val="single" w:color="000000" w:sz="4" w:space="0"/>
              <w:right w:val="single" w:color="000000" w:sz="4" w:space="0"/>
            </w:tcBorders>
            <w:vAlign w:val="center"/>
          </w:tcPr>
          <w:p w14:paraId="60688F0E">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谈判比选项目</w:t>
            </w:r>
            <w:r>
              <w:rPr>
                <w:rFonts w:hint="eastAsia" w:ascii="仿宋_GB2312" w:hAnsi="仿宋_GB2312" w:eastAsia="仿宋_GB2312" w:cs="仿宋_GB2312"/>
                <w:sz w:val="24"/>
                <w:szCs w:val="24"/>
                <w:highlight w:val="none"/>
              </w:rPr>
              <w:t>名称</w:t>
            </w:r>
          </w:p>
        </w:tc>
        <w:tc>
          <w:tcPr>
            <w:tcW w:w="5613" w:type="dxa"/>
            <w:vAlign w:val="center"/>
          </w:tcPr>
          <w:p w14:paraId="02E5F5E7">
            <w:pPr>
              <w:pStyle w:val="102"/>
              <w:spacing w:after="0" w:line="240" w:lineRule="auto"/>
              <w:jc w:val="both"/>
              <w:rPr>
                <w:rFonts w:hint="eastAsia" w:ascii="仿宋_GB2312" w:hAnsi="仿宋_GB2312" w:eastAsia="仿宋_GB2312" w:cs="仿宋_GB2312"/>
                <w:sz w:val="24"/>
                <w:szCs w:val="24"/>
                <w:highlight w:val="none"/>
              </w:rPr>
            </w:pPr>
            <w:bookmarkStart w:id="54" w:name="OLE_LINK8"/>
            <w:bookmarkStart w:id="55" w:name="OLE_LINK10"/>
            <w:r>
              <w:rPr>
                <w:rFonts w:hint="eastAsia" w:ascii="仿宋_GB2312" w:hAnsi="仿宋_GB2312" w:eastAsia="仿宋_GB2312" w:cs="仿宋_GB2312"/>
                <w:sz w:val="24"/>
                <w:szCs w:val="24"/>
                <w:highlight w:val="none"/>
              </w:rPr>
              <w:t>云服务合格供方采购</w:t>
            </w:r>
            <w:bookmarkEnd w:id="54"/>
            <w:bookmarkEnd w:id="55"/>
          </w:p>
        </w:tc>
      </w:tr>
      <w:tr w14:paraId="732818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2BEC9031">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1.2.1</w:t>
            </w:r>
          </w:p>
        </w:tc>
        <w:tc>
          <w:tcPr>
            <w:tcW w:w="2176" w:type="dxa"/>
            <w:tcBorders>
              <w:top w:val="single" w:color="000000" w:sz="4" w:space="0"/>
              <w:left w:val="single" w:color="000000" w:sz="4" w:space="0"/>
              <w:bottom w:val="single" w:color="000000" w:sz="4" w:space="0"/>
              <w:right w:val="single" w:color="000000" w:sz="4" w:space="0"/>
            </w:tcBorders>
            <w:vAlign w:val="center"/>
          </w:tcPr>
          <w:p w14:paraId="69553D0B">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资金来源及比例</w:t>
            </w:r>
          </w:p>
        </w:tc>
        <w:tc>
          <w:tcPr>
            <w:tcW w:w="5613" w:type="dxa"/>
            <w:vAlign w:val="center"/>
          </w:tcPr>
          <w:p w14:paraId="1F7498EE">
            <w:pPr>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已落实</w:t>
            </w:r>
          </w:p>
        </w:tc>
      </w:tr>
      <w:tr w14:paraId="44B12C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164" w:type="dxa"/>
            <w:vAlign w:val="center"/>
          </w:tcPr>
          <w:p w14:paraId="2CE42029">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1.2.2</w:t>
            </w:r>
          </w:p>
        </w:tc>
        <w:tc>
          <w:tcPr>
            <w:tcW w:w="2176" w:type="dxa"/>
            <w:tcBorders>
              <w:top w:val="single" w:color="000000" w:sz="4" w:space="0"/>
              <w:left w:val="single" w:color="000000" w:sz="4" w:space="0"/>
              <w:bottom w:val="single" w:color="000000" w:sz="4" w:space="0"/>
              <w:right w:val="single" w:color="000000" w:sz="4" w:space="0"/>
            </w:tcBorders>
          </w:tcPr>
          <w:p w14:paraId="2DCF5211">
            <w:pPr>
              <w:pStyle w:val="10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资金落实情况</w:t>
            </w:r>
          </w:p>
        </w:tc>
        <w:tc>
          <w:tcPr>
            <w:tcW w:w="5613" w:type="dxa"/>
            <w:vAlign w:val="center"/>
          </w:tcPr>
          <w:p w14:paraId="412382ED">
            <w:pPr>
              <w:pStyle w:val="102"/>
              <w:keepNext w:val="0"/>
              <w:keepLines w:val="0"/>
              <w:pageBreakBefore w:val="0"/>
              <w:widowControl w:val="0"/>
              <w:kinsoku/>
              <w:wordWrap/>
              <w:overflowPunct/>
              <w:topLinePunct w:val="0"/>
              <w:autoSpaceDE/>
              <w:autoSpaceDN/>
              <w:bidi w:val="0"/>
              <w:adjustRightInd/>
              <w:snapToGrid/>
              <w:spacing w:after="0" w:line="240" w:lineRule="auto"/>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已落实</w:t>
            </w:r>
          </w:p>
        </w:tc>
      </w:tr>
      <w:tr w14:paraId="05B1E4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3F9E6DF4">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1.3.1</w:t>
            </w:r>
          </w:p>
        </w:tc>
        <w:tc>
          <w:tcPr>
            <w:tcW w:w="2176" w:type="dxa"/>
            <w:tcBorders>
              <w:top w:val="single" w:color="000000" w:sz="4" w:space="0"/>
              <w:left w:val="single" w:color="000000" w:sz="4" w:space="0"/>
              <w:bottom w:val="single" w:color="000000" w:sz="4" w:space="0"/>
              <w:right w:val="single" w:color="000000" w:sz="4" w:space="0"/>
            </w:tcBorders>
            <w:vAlign w:val="center"/>
          </w:tcPr>
          <w:p w14:paraId="3E7F329C">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采购</w:t>
            </w:r>
            <w:r>
              <w:rPr>
                <w:rFonts w:hint="eastAsia" w:ascii="仿宋_GB2312" w:hAnsi="仿宋_GB2312" w:eastAsia="仿宋_GB2312" w:cs="仿宋_GB2312"/>
                <w:sz w:val="24"/>
                <w:szCs w:val="24"/>
                <w:highlight w:val="none"/>
              </w:rPr>
              <w:t>内容及范围</w:t>
            </w:r>
          </w:p>
        </w:tc>
        <w:tc>
          <w:tcPr>
            <w:tcW w:w="5613" w:type="dxa"/>
            <w:tcBorders>
              <w:bottom w:val="single" w:color="auto" w:sz="4" w:space="0"/>
            </w:tcBorders>
          </w:tcPr>
          <w:p w14:paraId="2811F38F">
            <w:pPr>
              <w:pStyle w:val="102"/>
              <w:spacing w:after="0" w:line="240" w:lineRule="auto"/>
              <w:jc w:val="both"/>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rPr>
              <w:t>详见第一章</w:t>
            </w:r>
            <w:r>
              <w:rPr>
                <w:rFonts w:hint="eastAsia" w:ascii="仿宋_GB2312" w:hAnsi="仿宋_GB2312" w:eastAsia="仿宋_GB2312" w:cs="仿宋_GB2312"/>
                <w:sz w:val="24"/>
                <w:szCs w:val="24"/>
                <w:highlight w:val="none"/>
                <w:lang w:eastAsia="zh-CN"/>
              </w:rPr>
              <w:t>谈判比选公告</w:t>
            </w:r>
          </w:p>
        </w:tc>
      </w:tr>
      <w:tr w14:paraId="3F9BE1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7D8D1E53">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1.3.2</w:t>
            </w:r>
          </w:p>
        </w:tc>
        <w:tc>
          <w:tcPr>
            <w:tcW w:w="2176" w:type="dxa"/>
            <w:tcBorders>
              <w:top w:val="single" w:color="000000" w:sz="4" w:space="0"/>
              <w:left w:val="single" w:color="000000" w:sz="4" w:space="0"/>
              <w:bottom w:val="single" w:color="000000" w:sz="4" w:space="0"/>
              <w:right w:val="single" w:color="000000" w:sz="4" w:space="0"/>
            </w:tcBorders>
            <w:vAlign w:val="center"/>
          </w:tcPr>
          <w:p w14:paraId="2A52DB85">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服务</w:t>
            </w:r>
            <w:r>
              <w:rPr>
                <w:rFonts w:hint="eastAsia" w:ascii="仿宋_GB2312" w:hAnsi="仿宋_GB2312" w:eastAsia="仿宋_GB2312" w:cs="仿宋_GB2312"/>
                <w:sz w:val="24"/>
                <w:szCs w:val="24"/>
                <w:highlight w:val="none"/>
              </w:rPr>
              <w:t>周期</w:t>
            </w:r>
          </w:p>
        </w:tc>
        <w:tc>
          <w:tcPr>
            <w:tcW w:w="5613" w:type="dxa"/>
          </w:tcPr>
          <w:p w14:paraId="12096BEB">
            <w:pPr>
              <w:pStyle w:val="102"/>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自合同签订之日起至2028年8月11日，以合同签订为准。</w:t>
            </w:r>
          </w:p>
        </w:tc>
      </w:tr>
      <w:tr w14:paraId="65C3C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1164" w:type="dxa"/>
            <w:vAlign w:val="center"/>
          </w:tcPr>
          <w:p w14:paraId="424711FD">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1.3.3</w:t>
            </w:r>
          </w:p>
        </w:tc>
        <w:tc>
          <w:tcPr>
            <w:tcW w:w="2176" w:type="dxa"/>
            <w:tcBorders>
              <w:top w:val="single" w:color="000000" w:sz="4" w:space="0"/>
              <w:left w:val="single" w:color="000000" w:sz="4" w:space="0"/>
              <w:bottom w:val="single" w:color="000000" w:sz="4" w:space="0"/>
              <w:right w:val="single" w:color="000000" w:sz="4" w:space="0"/>
            </w:tcBorders>
            <w:vAlign w:val="center"/>
          </w:tcPr>
          <w:p w14:paraId="6B1CDC21">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交货地点</w:t>
            </w:r>
          </w:p>
        </w:tc>
        <w:tc>
          <w:tcPr>
            <w:tcW w:w="5613" w:type="dxa"/>
            <w:vAlign w:val="center"/>
          </w:tcPr>
          <w:p w14:paraId="65402FAC">
            <w:pPr>
              <w:pStyle w:val="102"/>
              <w:spacing w:after="0" w:line="240" w:lineRule="auto"/>
              <w:jc w:val="both"/>
              <w:rPr>
                <w:rFonts w:hint="eastAsia" w:ascii="仿宋_GB2312" w:hAnsi="仿宋_GB2312" w:eastAsia="仿宋_GB2312" w:cs="仿宋_GB2312"/>
                <w:spacing w:val="-1"/>
                <w:sz w:val="24"/>
                <w:szCs w:val="24"/>
                <w:highlight w:val="none"/>
              </w:rPr>
            </w:pPr>
            <w:r>
              <w:rPr>
                <w:rFonts w:hint="eastAsia" w:ascii="仿宋_GB2312" w:hAnsi="仿宋_GB2312" w:eastAsia="仿宋_GB2312" w:cs="仿宋_GB2312"/>
                <w:sz w:val="24"/>
                <w:szCs w:val="24"/>
                <w:highlight w:val="none"/>
                <w:lang w:eastAsia="zh-CN"/>
              </w:rPr>
              <w:t>采购人</w:t>
            </w:r>
            <w:r>
              <w:rPr>
                <w:rFonts w:hint="eastAsia" w:ascii="仿宋_GB2312" w:hAnsi="仿宋_GB2312" w:eastAsia="仿宋_GB2312" w:cs="仿宋_GB2312"/>
                <w:sz w:val="24"/>
                <w:szCs w:val="24"/>
                <w:highlight w:val="none"/>
              </w:rPr>
              <w:t>指定地点</w:t>
            </w:r>
          </w:p>
        </w:tc>
      </w:tr>
      <w:tr w14:paraId="11FBD2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28E61D78">
            <w:pPr>
              <w:pStyle w:val="102"/>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1.4.1</w:t>
            </w:r>
          </w:p>
        </w:tc>
        <w:tc>
          <w:tcPr>
            <w:tcW w:w="2176" w:type="dxa"/>
            <w:tcBorders>
              <w:top w:val="single" w:color="000000" w:sz="4" w:space="0"/>
              <w:left w:val="single" w:color="000000" w:sz="4" w:space="0"/>
              <w:bottom w:val="single" w:color="000000" w:sz="4" w:space="0"/>
              <w:right w:val="single" w:color="000000" w:sz="4" w:space="0"/>
            </w:tcBorders>
            <w:vAlign w:val="center"/>
          </w:tcPr>
          <w:p w14:paraId="4566D2ED">
            <w:pPr>
              <w:pStyle w:val="102"/>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应答人</w:t>
            </w:r>
            <w:r>
              <w:rPr>
                <w:rFonts w:hint="eastAsia" w:ascii="仿宋_GB2312" w:hAnsi="仿宋_GB2312" w:eastAsia="仿宋_GB2312" w:cs="仿宋_GB2312"/>
                <w:sz w:val="24"/>
                <w:szCs w:val="24"/>
                <w:highlight w:val="none"/>
              </w:rPr>
              <w:t>资质条件、能力、信誉</w:t>
            </w:r>
          </w:p>
        </w:tc>
        <w:tc>
          <w:tcPr>
            <w:tcW w:w="5613" w:type="dxa"/>
          </w:tcPr>
          <w:p w14:paraId="3866E995">
            <w:pPr>
              <w:pStyle w:val="30"/>
              <w:tabs>
                <w:tab w:val="left" w:pos="900"/>
              </w:tabs>
              <w:snapToGrid w:val="0"/>
              <w:spacing w:after="0" w:line="240" w:lineRule="auto"/>
              <w:ind w:firstLine="0"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1</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须具备独立法人资格，代理商</w:t>
            </w:r>
            <w:r>
              <w:rPr>
                <w:rFonts w:hint="eastAsia" w:ascii="仿宋_GB2312" w:hAnsi="仿宋_GB2312" w:eastAsia="仿宋_GB2312" w:cs="仿宋_GB2312"/>
                <w:highlight w:val="none"/>
                <w:lang w:eastAsia="zh-CN"/>
              </w:rPr>
              <w:t>应答</w:t>
            </w:r>
            <w:r>
              <w:rPr>
                <w:rFonts w:hint="eastAsia" w:ascii="仿宋_GB2312" w:hAnsi="仿宋_GB2312" w:eastAsia="仿宋_GB2312" w:cs="仿宋_GB2312"/>
                <w:highlight w:val="none"/>
              </w:rPr>
              <w:t>时需提供制造商针对此项目的授权书。</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应提供有效的企业法人营业执照。</w:t>
            </w:r>
          </w:p>
          <w:p w14:paraId="135C26F5">
            <w:pPr>
              <w:pStyle w:val="30"/>
              <w:tabs>
                <w:tab w:val="left" w:pos="900"/>
              </w:tabs>
              <w:snapToGrid w:val="0"/>
              <w:spacing w:after="0" w:line="240" w:lineRule="auto"/>
              <w:ind w:firstLine="0"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2本</w:t>
            </w:r>
            <w:r>
              <w:rPr>
                <w:rFonts w:hint="eastAsia" w:ascii="仿宋_GB2312" w:hAnsi="仿宋_GB2312" w:eastAsia="仿宋_GB2312" w:cs="仿宋_GB2312"/>
                <w:highlight w:val="none"/>
                <w:lang w:val="en-US" w:eastAsia="zh-CN"/>
              </w:rPr>
              <w:t>项目</w:t>
            </w:r>
            <w:r>
              <w:rPr>
                <w:rFonts w:hint="eastAsia" w:ascii="仿宋_GB2312" w:hAnsi="仿宋_GB2312" w:eastAsia="仿宋_GB2312" w:cs="仿宋_GB2312"/>
                <w:highlight w:val="none"/>
              </w:rPr>
              <w:t>不接受联合体</w:t>
            </w:r>
            <w:r>
              <w:rPr>
                <w:rFonts w:hint="eastAsia" w:ascii="仿宋_GB2312" w:hAnsi="仿宋_GB2312" w:eastAsia="仿宋_GB2312" w:cs="仿宋_GB2312"/>
                <w:highlight w:val="none"/>
                <w:lang w:eastAsia="zh-CN"/>
              </w:rPr>
              <w:t>应答</w:t>
            </w:r>
            <w:r>
              <w:rPr>
                <w:rFonts w:hint="eastAsia" w:ascii="仿宋_GB2312" w:hAnsi="仿宋_GB2312" w:eastAsia="仿宋_GB2312" w:cs="仿宋_GB2312"/>
                <w:highlight w:val="none"/>
              </w:rPr>
              <w:t>；</w:t>
            </w:r>
          </w:p>
          <w:p w14:paraId="6830DC7B">
            <w:pPr>
              <w:pStyle w:val="30"/>
              <w:tabs>
                <w:tab w:val="left" w:pos="900"/>
              </w:tabs>
              <w:snapToGrid w:val="0"/>
              <w:spacing w:after="0" w:line="240" w:lineRule="auto"/>
              <w:ind w:firstLine="0"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3单位负责人为同一人或者存在控股、管理关系的不同单位，不得同时参加本</w:t>
            </w:r>
            <w:r>
              <w:rPr>
                <w:rFonts w:hint="eastAsia" w:ascii="仿宋_GB2312" w:hAnsi="仿宋_GB2312" w:eastAsia="仿宋_GB2312" w:cs="仿宋_GB2312"/>
                <w:highlight w:val="none"/>
                <w:lang w:eastAsia="zh-CN"/>
              </w:rPr>
              <w:t>谈判比选项目应答</w:t>
            </w:r>
            <w:r>
              <w:rPr>
                <w:rFonts w:hint="eastAsia" w:ascii="仿宋_GB2312" w:hAnsi="仿宋_GB2312" w:eastAsia="仿宋_GB2312" w:cs="仿宋_GB2312"/>
                <w:highlight w:val="none"/>
              </w:rPr>
              <w:t>，否则相关</w:t>
            </w:r>
            <w:r>
              <w:rPr>
                <w:rFonts w:hint="eastAsia" w:ascii="仿宋_GB2312" w:hAnsi="仿宋_GB2312" w:eastAsia="仿宋_GB2312" w:cs="仿宋_GB2312"/>
                <w:highlight w:val="none"/>
                <w:lang w:eastAsia="zh-CN"/>
              </w:rPr>
              <w:t>应答</w:t>
            </w:r>
            <w:r>
              <w:rPr>
                <w:rFonts w:hint="eastAsia" w:ascii="仿宋_GB2312" w:hAnsi="仿宋_GB2312" w:eastAsia="仿宋_GB2312" w:cs="仿宋_GB2312"/>
                <w:highlight w:val="none"/>
              </w:rPr>
              <w:t>均无效；</w:t>
            </w:r>
          </w:p>
          <w:p w14:paraId="1562F5E5">
            <w:pPr>
              <w:pStyle w:val="30"/>
              <w:tabs>
                <w:tab w:val="left" w:pos="900"/>
              </w:tabs>
              <w:snapToGrid w:val="0"/>
              <w:spacing w:after="0" w:line="240" w:lineRule="auto"/>
              <w:ind w:firstLine="0"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4</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应提供第三方会计师事务所审计的近三年（2023年至2025年，成立不足三年的，根据成立期限提供，若</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2025年财务审计未完成，可提供2022-2024年度审计报告及企业2025年财务报表）财务审计报告，包括报告正文、资产负债表、损益表（利润表）和现金流量表等会计报表或银行出具的资信证明文件。</w:t>
            </w:r>
          </w:p>
          <w:p w14:paraId="1BCDE24C">
            <w:pPr>
              <w:pStyle w:val="30"/>
              <w:tabs>
                <w:tab w:val="left" w:pos="900"/>
              </w:tabs>
              <w:snapToGrid w:val="0"/>
              <w:spacing w:after="0" w:line="240" w:lineRule="auto"/>
              <w:ind w:firstLine="0"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5</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须提供2025年10月至</w:t>
            </w:r>
            <w:r>
              <w:rPr>
                <w:rFonts w:hint="eastAsia" w:ascii="仿宋_GB2312" w:hAnsi="仿宋_GB2312" w:eastAsia="仿宋_GB2312" w:cs="仿宋_GB2312"/>
                <w:highlight w:val="none"/>
                <w:lang w:eastAsia="zh-CN"/>
              </w:rPr>
              <w:t>应答</w:t>
            </w:r>
            <w:r>
              <w:rPr>
                <w:rFonts w:hint="eastAsia" w:ascii="仿宋_GB2312" w:hAnsi="仿宋_GB2312" w:eastAsia="仿宋_GB2312" w:cs="仿宋_GB2312"/>
                <w:highlight w:val="none"/>
              </w:rPr>
              <w:t>截止时间止，任意三个月依法缴纳税收记录证明文件。</w:t>
            </w:r>
          </w:p>
          <w:p w14:paraId="08718CA9">
            <w:pPr>
              <w:pStyle w:val="30"/>
              <w:tabs>
                <w:tab w:val="left" w:pos="900"/>
              </w:tabs>
              <w:snapToGrid w:val="0"/>
              <w:spacing w:after="0" w:line="240" w:lineRule="auto"/>
              <w:ind w:firstLine="0"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6</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须提供2025年10月至</w:t>
            </w:r>
            <w:r>
              <w:rPr>
                <w:rFonts w:hint="eastAsia" w:ascii="仿宋_GB2312" w:hAnsi="仿宋_GB2312" w:eastAsia="仿宋_GB2312" w:cs="仿宋_GB2312"/>
                <w:highlight w:val="none"/>
                <w:lang w:eastAsia="zh-CN"/>
              </w:rPr>
              <w:t>应答</w:t>
            </w:r>
            <w:r>
              <w:rPr>
                <w:rFonts w:hint="eastAsia" w:ascii="仿宋_GB2312" w:hAnsi="仿宋_GB2312" w:eastAsia="仿宋_GB2312" w:cs="仿宋_GB2312"/>
                <w:highlight w:val="none"/>
              </w:rPr>
              <w:t>截止时间止，任意三个月社会保障资金缴纳记录证明文件。</w:t>
            </w:r>
          </w:p>
          <w:p w14:paraId="53283C45">
            <w:pPr>
              <w:pStyle w:val="30"/>
              <w:tabs>
                <w:tab w:val="left" w:pos="900"/>
              </w:tabs>
              <w:snapToGrid w:val="0"/>
              <w:spacing w:after="0" w:line="240" w:lineRule="auto"/>
              <w:ind w:firstLine="0"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7</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应当提供符合国家信息技术应用创新（信创）标准的合规证明。</w:t>
            </w:r>
          </w:p>
          <w:p w14:paraId="3127773C">
            <w:pPr>
              <w:pStyle w:val="30"/>
              <w:tabs>
                <w:tab w:val="left" w:pos="900"/>
              </w:tabs>
              <w:snapToGrid w:val="0"/>
              <w:spacing w:after="0" w:line="240" w:lineRule="auto"/>
              <w:ind w:firstLine="0"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8信用记录：</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未被“信用中国”列为失信被执行人、重大税收违法失信主体、政府采购严重违法失信行为记录名单和未被“中国政府采购网”列为政府采购严重违法失信行为记录名单，以</w:t>
            </w:r>
            <w:r>
              <w:rPr>
                <w:rFonts w:hint="eastAsia" w:ascii="仿宋_GB2312" w:hAnsi="仿宋_GB2312" w:eastAsia="仿宋_GB2312" w:cs="仿宋_GB2312"/>
                <w:highlight w:val="none"/>
                <w:lang w:eastAsia="zh-CN"/>
              </w:rPr>
              <w:t>评审</w:t>
            </w:r>
            <w:r>
              <w:rPr>
                <w:rFonts w:hint="eastAsia" w:ascii="仿宋_GB2312" w:hAnsi="仿宋_GB2312" w:eastAsia="仿宋_GB2312" w:cs="仿宋_GB2312"/>
                <w:highlight w:val="none"/>
              </w:rPr>
              <w:t>当天实际查询结果为准。</w:t>
            </w:r>
          </w:p>
          <w:p w14:paraId="6BD2AD76">
            <w:pPr>
              <w:pStyle w:val="30"/>
              <w:tabs>
                <w:tab w:val="left" w:pos="900"/>
              </w:tabs>
              <w:snapToGrid w:val="0"/>
              <w:spacing w:after="0" w:line="240" w:lineRule="auto"/>
              <w:ind w:firstLine="0"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注：失信人信息查询方式：</w:t>
            </w:r>
          </w:p>
          <w:p w14:paraId="26826598">
            <w:pPr>
              <w:pStyle w:val="30"/>
              <w:tabs>
                <w:tab w:val="left" w:pos="900"/>
              </w:tabs>
              <w:snapToGrid w:val="0"/>
              <w:spacing w:after="0" w:line="240" w:lineRule="auto"/>
              <w:ind w:firstLine="0"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①信用信息查询：“信用中国”网站（www.creditchina.gov.cn）渠道信用记录失信被执行人、重大税收违法案件当事人名单、政府采购严重违法失信行为记录名单；②中国政府采购网( www.ccgp.gov.cn)政府采购严重违法失信行为记录名单的响应人。</w:t>
            </w:r>
          </w:p>
        </w:tc>
      </w:tr>
      <w:tr w14:paraId="300155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4BBD5373">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1.4.2</w:t>
            </w:r>
          </w:p>
        </w:tc>
        <w:tc>
          <w:tcPr>
            <w:tcW w:w="2176" w:type="dxa"/>
            <w:tcBorders>
              <w:top w:val="single" w:color="000000" w:sz="4" w:space="0"/>
              <w:left w:val="single" w:color="000000" w:sz="4" w:space="0"/>
              <w:bottom w:val="single" w:color="000000" w:sz="4" w:space="0"/>
              <w:right w:val="single" w:color="000000" w:sz="4" w:space="0"/>
            </w:tcBorders>
            <w:vAlign w:val="center"/>
          </w:tcPr>
          <w:p w14:paraId="3C075E37">
            <w:pPr>
              <w:pStyle w:val="102"/>
              <w:spacing w:after="0" w:line="240" w:lineRule="auto"/>
              <w:jc w:val="cente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rPr>
              <w:t>是否接受联合体</w:t>
            </w:r>
            <w:r>
              <w:rPr>
                <w:rFonts w:hint="eastAsia" w:ascii="仿宋_GB2312" w:hAnsi="仿宋_GB2312" w:eastAsia="仿宋_GB2312" w:cs="仿宋_GB2312"/>
                <w:sz w:val="24"/>
                <w:szCs w:val="24"/>
                <w:highlight w:val="none"/>
                <w:lang w:eastAsia="zh-CN"/>
              </w:rPr>
              <w:t>应答</w:t>
            </w:r>
          </w:p>
        </w:tc>
        <w:tc>
          <w:tcPr>
            <w:tcW w:w="5613" w:type="dxa"/>
          </w:tcPr>
          <w:p w14:paraId="25F0C8C9">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■不接受</w:t>
            </w:r>
          </w:p>
          <w:p w14:paraId="35CF4188">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□接受，应满足下列要求：</w:t>
            </w:r>
          </w:p>
          <w:p w14:paraId="7BB49C53">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（1）联合体成员不得超过两家；</w:t>
            </w:r>
          </w:p>
          <w:p w14:paraId="1DD8C0F0">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（2）联合体牵头人（联合体主体）应为</w:t>
            </w:r>
            <w:r>
              <w:rPr>
                <w:rFonts w:hint="eastAsia" w:ascii="仿宋_GB2312" w:hAnsi="仿宋_GB2312" w:eastAsia="仿宋_GB2312" w:cs="仿宋_GB2312"/>
                <w:sz w:val="24"/>
                <w:szCs w:val="24"/>
                <w:highlight w:val="none"/>
                <w:lang w:eastAsia="zh-CN"/>
              </w:rPr>
              <w:t>应答</w:t>
            </w:r>
            <w:r>
              <w:rPr>
                <w:rFonts w:hint="eastAsia" w:ascii="仿宋_GB2312" w:hAnsi="仿宋_GB2312" w:eastAsia="仿宋_GB2312" w:cs="仿宋_GB2312"/>
                <w:sz w:val="24"/>
                <w:szCs w:val="24"/>
                <w:highlight w:val="none"/>
              </w:rPr>
              <w:t>设备的供货方；</w:t>
            </w:r>
          </w:p>
          <w:p w14:paraId="65748DBF">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（3）联合体各方必须按</w:t>
            </w:r>
            <w:r>
              <w:rPr>
                <w:rFonts w:hint="eastAsia" w:ascii="仿宋_GB2312" w:hAnsi="仿宋_GB2312" w:eastAsia="仿宋_GB2312" w:cs="仿宋_GB2312"/>
                <w:sz w:val="24"/>
                <w:szCs w:val="24"/>
                <w:highlight w:val="none"/>
                <w:lang w:eastAsia="zh-CN"/>
              </w:rPr>
              <w:t>谈判比选文件</w:t>
            </w:r>
            <w:r>
              <w:rPr>
                <w:rFonts w:hint="eastAsia" w:ascii="仿宋_GB2312" w:hAnsi="仿宋_GB2312" w:eastAsia="仿宋_GB2312" w:cs="仿宋_GB2312"/>
                <w:sz w:val="24"/>
                <w:szCs w:val="24"/>
                <w:highlight w:val="none"/>
              </w:rPr>
              <w:t>提供的格式签订联合体协议书，明确联合体牵头人和各方的权利义务；</w:t>
            </w:r>
          </w:p>
          <w:p w14:paraId="3A71851B">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（4）联合体各方不得再以自己名义单独或加入其他联合体在同一项目中参加</w:t>
            </w:r>
            <w:r>
              <w:rPr>
                <w:rFonts w:hint="eastAsia" w:ascii="仿宋_GB2312" w:hAnsi="仿宋_GB2312" w:eastAsia="仿宋_GB2312" w:cs="仿宋_GB2312"/>
                <w:sz w:val="24"/>
                <w:szCs w:val="24"/>
                <w:highlight w:val="none"/>
                <w:lang w:eastAsia="zh-CN"/>
              </w:rPr>
              <w:t>应答</w:t>
            </w:r>
            <w:r>
              <w:rPr>
                <w:rFonts w:hint="eastAsia" w:ascii="仿宋_GB2312" w:hAnsi="仿宋_GB2312" w:eastAsia="仿宋_GB2312" w:cs="仿宋_GB2312"/>
                <w:sz w:val="24"/>
                <w:szCs w:val="24"/>
                <w:highlight w:val="none"/>
              </w:rPr>
              <w:t>。</w:t>
            </w:r>
          </w:p>
        </w:tc>
      </w:tr>
      <w:tr w14:paraId="2B243A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09ACC71A">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1.4.3</w:t>
            </w:r>
          </w:p>
        </w:tc>
        <w:tc>
          <w:tcPr>
            <w:tcW w:w="2176" w:type="dxa"/>
            <w:tcBorders>
              <w:top w:val="single" w:color="000000" w:sz="4" w:space="0"/>
              <w:left w:val="single" w:color="000000" w:sz="4" w:space="0"/>
              <w:bottom w:val="single" w:color="000000" w:sz="4" w:space="0"/>
              <w:right w:val="single" w:color="000000" w:sz="4" w:space="0"/>
            </w:tcBorders>
            <w:vAlign w:val="center"/>
          </w:tcPr>
          <w:p w14:paraId="516BEFC7">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应答人</w:t>
            </w:r>
            <w:r>
              <w:rPr>
                <w:rFonts w:hint="eastAsia" w:ascii="仿宋_GB2312" w:hAnsi="仿宋_GB2312" w:eastAsia="仿宋_GB2312" w:cs="仿宋_GB2312"/>
                <w:sz w:val="24"/>
                <w:szCs w:val="24"/>
                <w:highlight w:val="none"/>
              </w:rPr>
              <w:t>不得存在的其他情形</w:t>
            </w:r>
          </w:p>
        </w:tc>
        <w:tc>
          <w:tcPr>
            <w:tcW w:w="5613" w:type="dxa"/>
            <w:vAlign w:val="center"/>
          </w:tcPr>
          <w:p w14:paraId="2D949D86">
            <w:pPr>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highlight w:val="none"/>
              </w:rPr>
              <w:t>无</w:t>
            </w:r>
          </w:p>
        </w:tc>
      </w:tr>
      <w:tr w14:paraId="030901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61F66A53">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1.9.1</w:t>
            </w:r>
          </w:p>
        </w:tc>
        <w:tc>
          <w:tcPr>
            <w:tcW w:w="2176" w:type="dxa"/>
            <w:tcBorders>
              <w:top w:val="single" w:color="000000" w:sz="4" w:space="0"/>
              <w:left w:val="single" w:color="000000" w:sz="4" w:space="0"/>
              <w:bottom w:val="single" w:color="000000" w:sz="4" w:space="0"/>
              <w:right w:val="single" w:color="000000" w:sz="4" w:space="0"/>
            </w:tcBorders>
            <w:vAlign w:val="center"/>
          </w:tcPr>
          <w:p w14:paraId="5DE0230D">
            <w:pPr>
              <w:pStyle w:val="102"/>
              <w:spacing w:after="0" w:line="240" w:lineRule="auto"/>
              <w:jc w:val="cente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eastAsia="zh-CN"/>
              </w:rPr>
              <w:t>应答预备会</w:t>
            </w:r>
          </w:p>
        </w:tc>
        <w:tc>
          <w:tcPr>
            <w:tcW w:w="5613" w:type="dxa"/>
          </w:tcPr>
          <w:p w14:paraId="4D388CFA">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■不召开</w:t>
            </w:r>
          </w:p>
          <w:p w14:paraId="40EA7DE7">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□召开，召开时间：\</w:t>
            </w:r>
          </w:p>
          <w:p w14:paraId="1CB1E2F1">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召开地点：\</w:t>
            </w:r>
          </w:p>
        </w:tc>
      </w:tr>
      <w:tr w14:paraId="746E2A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Merge w:val="restart"/>
            <w:vAlign w:val="center"/>
          </w:tcPr>
          <w:p w14:paraId="00C84F53">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1.9.2</w:t>
            </w:r>
          </w:p>
        </w:tc>
        <w:tc>
          <w:tcPr>
            <w:tcW w:w="2176" w:type="dxa"/>
            <w:vMerge w:val="restart"/>
            <w:tcBorders>
              <w:top w:val="single" w:color="000000" w:sz="4" w:space="0"/>
              <w:left w:val="single" w:color="000000" w:sz="4" w:space="0"/>
              <w:bottom w:val="single" w:color="000000" w:sz="4" w:space="0"/>
              <w:right w:val="single" w:color="000000" w:sz="4" w:space="0"/>
            </w:tcBorders>
            <w:vAlign w:val="center"/>
          </w:tcPr>
          <w:p w14:paraId="09D114A9">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应答人</w:t>
            </w:r>
            <w:r>
              <w:rPr>
                <w:rFonts w:hint="eastAsia" w:ascii="仿宋_GB2312" w:hAnsi="仿宋_GB2312" w:eastAsia="仿宋_GB2312" w:cs="仿宋_GB2312"/>
                <w:sz w:val="24"/>
                <w:szCs w:val="24"/>
                <w:highlight w:val="none"/>
              </w:rPr>
              <w:t>在</w:t>
            </w:r>
            <w:r>
              <w:rPr>
                <w:rFonts w:hint="eastAsia" w:ascii="仿宋_GB2312" w:hAnsi="仿宋_GB2312" w:eastAsia="仿宋_GB2312" w:cs="仿宋_GB2312"/>
                <w:sz w:val="24"/>
                <w:szCs w:val="24"/>
                <w:highlight w:val="none"/>
                <w:lang w:eastAsia="zh-CN"/>
              </w:rPr>
              <w:t>应答预备会</w:t>
            </w:r>
            <w:r>
              <w:rPr>
                <w:rFonts w:hint="eastAsia" w:ascii="仿宋_GB2312" w:hAnsi="仿宋_GB2312" w:eastAsia="仿宋_GB2312" w:cs="仿宋_GB2312"/>
                <w:sz w:val="24"/>
                <w:szCs w:val="24"/>
                <w:highlight w:val="none"/>
              </w:rPr>
              <w:t>前提出问题</w:t>
            </w:r>
          </w:p>
        </w:tc>
        <w:tc>
          <w:tcPr>
            <w:tcW w:w="5613" w:type="dxa"/>
          </w:tcPr>
          <w:p w14:paraId="4E2F2344">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时间：\</w:t>
            </w:r>
          </w:p>
        </w:tc>
      </w:tr>
      <w:tr w14:paraId="1F7A9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Merge w:val="continue"/>
            <w:vAlign w:val="center"/>
          </w:tcPr>
          <w:p w14:paraId="284404AA">
            <w:pPr>
              <w:spacing w:after="0" w:line="240" w:lineRule="auto"/>
              <w:rPr>
                <w:rFonts w:hint="eastAsia" w:ascii="仿宋_GB2312" w:hAnsi="仿宋_GB2312" w:eastAsia="仿宋_GB2312" w:cs="仿宋_GB2312"/>
                <w:highlight w:val="none"/>
              </w:rPr>
            </w:pPr>
          </w:p>
        </w:tc>
        <w:tc>
          <w:tcPr>
            <w:tcW w:w="2176" w:type="dxa"/>
            <w:vMerge w:val="continue"/>
            <w:tcBorders>
              <w:top w:val="single" w:color="000000" w:sz="4" w:space="0"/>
              <w:left w:val="single" w:color="000000" w:sz="4" w:space="0"/>
              <w:bottom w:val="single" w:color="000000" w:sz="4" w:space="0"/>
              <w:right w:val="single" w:color="000000" w:sz="4" w:space="0"/>
            </w:tcBorders>
            <w:vAlign w:val="center"/>
          </w:tcPr>
          <w:p w14:paraId="1AEA0B52">
            <w:pPr>
              <w:spacing w:after="0" w:line="240" w:lineRule="auto"/>
              <w:rPr>
                <w:rFonts w:hint="eastAsia" w:ascii="仿宋_GB2312" w:hAnsi="仿宋_GB2312" w:eastAsia="仿宋_GB2312" w:cs="仿宋_GB2312"/>
                <w:highlight w:val="none"/>
              </w:rPr>
            </w:pPr>
          </w:p>
        </w:tc>
        <w:tc>
          <w:tcPr>
            <w:tcW w:w="5613" w:type="dxa"/>
          </w:tcPr>
          <w:p w14:paraId="288E4067">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形式：\</w:t>
            </w:r>
          </w:p>
        </w:tc>
      </w:tr>
      <w:tr w14:paraId="233376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3910AF3A">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1.9.3</w:t>
            </w:r>
          </w:p>
        </w:tc>
        <w:tc>
          <w:tcPr>
            <w:tcW w:w="2176" w:type="dxa"/>
            <w:tcBorders>
              <w:top w:val="single" w:color="000000" w:sz="4" w:space="0"/>
              <w:left w:val="single" w:color="000000" w:sz="4" w:space="0"/>
              <w:bottom w:val="single" w:color="000000" w:sz="4" w:space="0"/>
              <w:right w:val="single" w:color="000000" w:sz="4" w:space="0"/>
            </w:tcBorders>
            <w:vAlign w:val="center"/>
          </w:tcPr>
          <w:p w14:paraId="232EB4D1">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谈判比选文件</w:t>
            </w:r>
            <w:r>
              <w:rPr>
                <w:rFonts w:hint="eastAsia" w:ascii="仿宋_GB2312" w:hAnsi="仿宋_GB2312" w:eastAsia="仿宋_GB2312" w:cs="仿宋_GB2312"/>
                <w:sz w:val="24"/>
                <w:szCs w:val="24"/>
                <w:highlight w:val="none"/>
              </w:rPr>
              <w:t>澄清发出的形式</w:t>
            </w:r>
          </w:p>
        </w:tc>
        <w:tc>
          <w:tcPr>
            <w:tcW w:w="5613" w:type="dxa"/>
            <w:vAlign w:val="center"/>
          </w:tcPr>
          <w:p w14:paraId="0844BC3F">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书面形式加盖</w:t>
            </w:r>
            <w:r>
              <w:rPr>
                <w:rFonts w:hint="eastAsia" w:ascii="仿宋_GB2312" w:hAnsi="仿宋_GB2312" w:eastAsia="仿宋_GB2312" w:cs="仿宋_GB2312"/>
                <w:sz w:val="24"/>
                <w:szCs w:val="24"/>
                <w:highlight w:val="none"/>
                <w:lang w:eastAsia="zh-CN"/>
              </w:rPr>
              <w:t>采购人</w:t>
            </w:r>
            <w:r>
              <w:rPr>
                <w:rFonts w:hint="eastAsia" w:ascii="仿宋_GB2312" w:hAnsi="仿宋_GB2312" w:eastAsia="仿宋_GB2312" w:cs="仿宋_GB2312"/>
                <w:sz w:val="24"/>
                <w:szCs w:val="24"/>
                <w:highlight w:val="none"/>
              </w:rPr>
              <w:t>公章</w:t>
            </w:r>
          </w:p>
        </w:tc>
      </w:tr>
      <w:tr w14:paraId="6415EF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3896DD58">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1.10.1</w:t>
            </w:r>
          </w:p>
        </w:tc>
        <w:tc>
          <w:tcPr>
            <w:tcW w:w="2176" w:type="dxa"/>
            <w:tcBorders>
              <w:top w:val="single" w:color="000000" w:sz="4" w:space="0"/>
              <w:left w:val="single" w:color="000000" w:sz="4" w:space="0"/>
              <w:bottom w:val="single" w:color="000000" w:sz="4" w:space="0"/>
              <w:right w:val="single" w:color="000000" w:sz="4" w:space="0"/>
            </w:tcBorders>
            <w:vAlign w:val="center"/>
          </w:tcPr>
          <w:p w14:paraId="6F9FE6BF">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分包</w:t>
            </w:r>
          </w:p>
        </w:tc>
        <w:tc>
          <w:tcPr>
            <w:tcW w:w="5613" w:type="dxa"/>
          </w:tcPr>
          <w:p w14:paraId="09AFD57D">
            <w:pPr>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■不允许</w:t>
            </w:r>
          </w:p>
          <w:p w14:paraId="4C5BD7D1">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□允许，分包内容要求：/</w:t>
            </w:r>
          </w:p>
        </w:tc>
      </w:tr>
      <w:tr w14:paraId="24B1FB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7DCA2DC4">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1.11.1</w:t>
            </w:r>
          </w:p>
        </w:tc>
        <w:tc>
          <w:tcPr>
            <w:tcW w:w="2176" w:type="dxa"/>
            <w:tcBorders>
              <w:top w:val="single" w:color="000000" w:sz="4" w:space="0"/>
              <w:left w:val="single" w:color="000000" w:sz="4" w:space="0"/>
              <w:bottom w:val="single" w:color="000000" w:sz="4" w:space="0"/>
              <w:right w:val="single" w:color="000000" w:sz="4" w:space="0"/>
            </w:tcBorders>
            <w:vAlign w:val="center"/>
          </w:tcPr>
          <w:p w14:paraId="170B2936">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实质性要求和条件</w:t>
            </w:r>
          </w:p>
        </w:tc>
        <w:tc>
          <w:tcPr>
            <w:tcW w:w="5613" w:type="dxa"/>
            <w:vAlign w:val="center"/>
          </w:tcPr>
          <w:p w14:paraId="64EBC2DF">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包括本须知1.3、1.4、3.2、3.3、3.4款及第四章“合同条款及格式”、第五章“技术要求”中的实质性要求和条件。</w:t>
            </w:r>
          </w:p>
        </w:tc>
      </w:tr>
      <w:tr w14:paraId="24BA34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00B5CF29">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1.11.3</w:t>
            </w:r>
          </w:p>
        </w:tc>
        <w:tc>
          <w:tcPr>
            <w:tcW w:w="2176" w:type="dxa"/>
            <w:tcBorders>
              <w:top w:val="single" w:color="000000" w:sz="4" w:space="0"/>
              <w:left w:val="single" w:color="000000" w:sz="4" w:space="0"/>
              <w:bottom w:val="single" w:color="000000" w:sz="4" w:space="0"/>
              <w:right w:val="single" w:color="000000" w:sz="4" w:space="0"/>
            </w:tcBorders>
            <w:vAlign w:val="center"/>
          </w:tcPr>
          <w:p w14:paraId="336D3D80">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其他可以被接受的技术支持资料</w:t>
            </w:r>
          </w:p>
        </w:tc>
        <w:tc>
          <w:tcPr>
            <w:tcW w:w="5613" w:type="dxa"/>
            <w:vAlign w:val="center"/>
          </w:tcPr>
          <w:p w14:paraId="3427825A">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承诺书、设备技术参数及性能响应表中</w:t>
            </w:r>
            <w:r>
              <w:rPr>
                <w:rFonts w:hint="eastAsia" w:ascii="仿宋_GB2312" w:hAnsi="仿宋_GB2312" w:eastAsia="仿宋_GB2312" w:cs="仿宋_GB2312"/>
                <w:sz w:val="24"/>
                <w:szCs w:val="24"/>
                <w:highlight w:val="none"/>
                <w:lang w:eastAsia="zh-CN"/>
              </w:rPr>
              <w:t>应答</w:t>
            </w:r>
            <w:r>
              <w:rPr>
                <w:rFonts w:hint="eastAsia" w:ascii="仿宋_GB2312" w:hAnsi="仿宋_GB2312" w:eastAsia="仿宋_GB2312" w:cs="仿宋_GB2312"/>
                <w:sz w:val="24"/>
                <w:szCs w:val="24"/>
                <w:highlight w:val="none"/>
              </w:rPr>
              <w:t>方的保证值、技术偏差表中</w:t>
            </w:r>
            <w:r>
              <w:rPr>
                <w:rFonts w:hint="eastAsia" w:ascii="仿宋_GB2312" w:hAnsi="仿宋_GB2312" w:eastAsia="仿宋_GB2312" w:cs="仿宋_GB2312"/>
                <w:sz w:val="24"/>
                <w:szCs w:val="24"/>
                <w:highlight w:val="none"/>
                <w:lang w:eastAsia="zh-CN"/>
              </w:rPr>
              <w:t>应答</w:t>
            </w:r>
            <w:r>
              <w:rPr>
                <w:rFonts w:hint="eastAsia" w:ascii="仿宋_GB2312" w:hAnsi="仿宋_GB2312" w:eastAsia="仿宋_GB2312" w:cs="仿宋_GB2312"/>
                <w:sz w:val="24"/>
                <w:szCs w:val="24"/>
                <w:highlight w:val="none"/>
              </w:rPr>
              <w:t>方的响应。</w:t>
            </w:r>
          </w:p>
        </w:tc>
      </w:tr>
      <w:tr w14:paraId="425A10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1BEF02D4">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1.11.4</w:t>
            </w:r>
          </w:p>
        </w:tc>
        <w:tc>
          <w:tcPr>
            <w:tcW w:w="2176" w:type="dxa"/>
            <w:tcBorders>
              <w:top w:val="single" w:color="000000" w:sz="4" w:space="0"/>
              <w:left w:val="single" w:color="000000" w:sz="4" w:space="0"/>
              <w:bottom w:val="single" w:color="000000" w:sz="4" w:space="0"/>
              <w:right w:val="single" w:color="000000" w:sz="4" w:space="0"/>
            </w:tcBorders>
            <w:vAlign w:val="center"/>
          </w:tcPr>
          <w:p w14:paraId="1A0772B1">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偏差</w:t>
            </w:r>
          </w:p>
        </w:tc>
        <w:tc>
          <w:tcPr>
            <w:tcW w:w="5613" w:type="dxa"/>
          </w:tcPr>
          <w:p w14:paraId="645CC0F3">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■不允许</w:t>
            </w:r>
          </w:p>
          <w:p w14:paraId="578A83AB">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□允许，偏差范围：\</w:t>
            </w:r>
          </w:p>
          <w:p w14:paraId="14235CA7">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最高项数：\</w:t>
            </w:r>
          </w:p>
        </w:tc>
      </w:tr>
      <w:tr w14:paraId="400D9A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10983A82">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2.1</w:t>
            </w:r>
          </w:p>
        </w:tc>
        <w:tc>
          <w:tcPr>
            <w:tcW w:w="2176" w:type="dxa"/>
            <w:tcBorders>
              <w:top w:val="single" w:color="000000" w:sz="4" w:space="0"/>
              <w:left w:val="single" w:color="000000" w:sz="4" w:space="0"/>
              <w:bottom w:val="single" w:color="000000" w:sz="4" w:space="0"/>
              <w:right w:val="single" w:color="000000" w:sz="4" w:space="0"/>
            </w:tcBorders>
            <w:vAlign w:val="center"/>
          </w:tcPr>
          <w:p w14:paraId="5DA4A80F">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构成</w:t>
            </w:r>
            <w:r>
              <w:rPr>
                <w:rFonts w:hint="eastAsia" w:ascii="仿宋_GB2312" w:hAnsi="仿宋_GB2312" w:eastAsia="仿宋_GB2312" w:cs="仿宋_GB2312"/>
                <w:sz w:val="24"/>
                <w:szCs w:val="24"/>
                <w:highlight w:val="none"/>
                <w:lang w:eastAsia="zh-CN"/>
              </w:rPr>
              <w:t>谈判比选文件</w:t>
            </w:r>
            <w:r>
              <w:rPr>
                <w:rFonts w:hint="eastAsia" w:ascii="仿宋_GB2312" w:hAnsi="仿宋_GB2312" w:eastAsia="仿宋_GB2312" w:cs="仿宋_GB2312"/>
                <w:sz w:val="24"/>
                <w:szCs w:val="24"/>
                <w:highlight w:val="none"/>
              </w:rPr>
              <w:t>的其他资料</w:t>
            </w:r>
          </w:p>
        </w:tc>
        <w:tc>
          <w:tcPr>
            <w:tcW w:w="5613" w:type="dxa"/>
            <w:vAlign w:val="center"/>
          </w:tcPr>
          <w:p w14:paraId="2A279183">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无</w:t>
            </w:r>
          </w:p>
        </w:tc>
      </w:tr>
      <w:tr w14:paraId="4A918A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Merge w:val="restart"/>
            <w:vAlign w:val="center"/>
          </w:tcPr>
          <w:p w14:paraId="28162599">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2.2.1</w:t>
            </w:r>
          </w:p>
        </w:tc>
        <w:tc>
          <w:tcPr>
            <w:tcW w:w="2176" w:type="dxa"/>
            <w:vMerge w:val="restart"/>
            <w:tcBorders>
              <w:top w:val="single" w:color="000000" w:sz="4" w:space="0"/>
              <w:left w:val="single" w:color="000000" w:sz="4" w:space="0"/>
              <w:bottom w:val="single" w:color="000000" w:sz="4" w:space="0"/>
              <w:right w:val="single" w:color="000000" w:sz="4" w:space="0"/>
            </w:tcBorders>
            <w:vAlign w:val="center"/>
          </w:tcPr>
          <w:p w14:paraId="6DAEAAEA">
            <w:pPr>
              <w:pStyle w:val="102"/>
              <w:spacing w:after="0" w:line="240" w:lineRule="auto"/>
              <w:jc w:val="cente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eastAsia="zh-CN"/>
              </w:rPr>
              <w:t>应答人</w:t>
            </w:r>
            <w:r>
              <w:rPr>
                <w:rFonts w:hint="eastAsia" w:ascii="仿宋_GB2312" w:hAnsi="仿宋_GB2312" w:eastAsia="仿宋_GB2312" w:cs="仿宋_GB2312"/>
                <w:sz w:val="24"/>
                <w:szCs w:val="24"/>
                <w:highlight w:val="none"/>
              </w:rPr>
              <w:t>要求澄清</w:t>
            </w:r>
            <w:r>
              <w:rPr>
                <w:rFonts w:hint="eastAsia" w:ascii="仿宋_GB2312" w:hAnsi="仿宋_GB2312" w:eastAsia="仿宋_GB2312" w:cs="仿宋_GB2312"/>
                <w:sz w:val="24"/>
                <w:szCs w:val="24"/>
                <w:highlight w:val="none"/>
                <w:lang w:eastAsia="zh-CN"/>
              </w:rPr>
              <w:t>谈判比选文件</w:t>
            </w:r>
          </w:p>
        </w:tc>
        <w:tc>
          <w:tcPr>
            <w:tcW w:w="5613" w:type="dxa"/>
            <w:vAlign w:val="center"/>
          </w:tcPr>
          <w:p w14:paraId="5C49933C">
            <w:pPr>
              <w:pStyle w:val="102"/>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时间：2026年 </w:t>
            </w:r>
            <w:r>
              <w:rPr>
                <w:rFonts w:hint="eastAsia" w:ascii="仿宋_GB2312" w:hAnsi="仿宋_GB2312" w:eastAsia="仿宋_GB2312" w:cs="仿宋_GB2312"/>
                <w:sz w:val="24"/>
                <w:szCs w:val="24"/>
                <w:highlight w:val="none"/>
                <w:lang w:val="en-US" w:eastAsia="zh-CN"/>
              </w:rPr>
              <w:t xml:space="preserve">7 </w:t>
            </w:r>
            <w:r>
              <w:rPr>
                <w:rFonts w:hint="eastAsia" w:ascii="仿宋_GB2312" w:hAnsi="仿宋_GB2312" w:eastAsia="仿宋_GB2312" w:cs="仿宋_GB2312"/>
                <w:sz w:val="24"/>
                <w:szCs w:val="24"/>
                <w:highlight w:val="none"/>
              </w:rPr>
              <w:t xml:space="preserve">月 </w:t>
            </w:r>
            <w:r>
              <w:rPr>
                <w:rFonts w:hint="eastAsia" w:ascii="仿宋_GB2312" w:hAnsi="仿宋_GB2312" w:eastAsia="仿宋_GB2312" w:cs="仿宋_GB2312"/>
                <w:sz w:val="24"/>
                <w:szCs w:val="24"/>
                <w:highlight w:val="none"/>
                <w:lang w:val="en-US" w:eastAsia="zh-CN"/>
              </w:rPr>
              <w:t xml:space="preserve">28 </w:t>
            </w:r>
            <w:r>
              <w:rPr>
                <w:rFonts w:hint="eastAsia" w:ascii="仿宋_GB2312" w:hAnsi="仿宋_GB2312" w:eastAsia="仿宋_GB2312" w:cs="仿宋_GB2312"/>
                <w:sz w:val="24"/>
                <w:szCs w:val="24"/>
                <w:highlight w:val="none"/>
              </w:rPr>
              <w:t>日17时前</w:t>
            </w:r>
          </w:p>
        </w:tc>
      </w:tr>
      <w:tr w14:paraId="65DBAF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Merge w:val="continue"/>
            <w:vAlign w:val="center"/>
          </w:tcPr>
          <w:p w14:paraId="6AB57ADB">
            <w:pPr>
              <w:spacing w:after="0" w:line="240" w:lineRule="auto"/>
              <w:rPr>
                <w:rFonts w:hint="eastAsia" w:ascii="仿宋_GB2312" w:hAnsi="仿宋_GB2312" w:eastAsia="仿宋_GB2312" w:cs="仿宋_GB2312"/>
                <w:highlight w:val="none"/>
              </w:rPr>
            </w:pPr>
          </w:p>
        </w:tc>
        <w:tc>
          <w:tcPr>
            <w:tcW w:w="2176" w:type="dxa"/>
            <w:vMerge w:val="continue"/>
            <w:tcBorders>
              <w:top w:val="single" w:color="000000" w:sz="4" w:space="0"/>
              <w:left w:val="single" w:color="000000" w:sz="4" w:space="0"/>
              <w:bottom w:val="single" w:color="000000" w:sz="4" w:space="0"/>
              <w:right w:val="single" w:color="000000" w:sz="4" w:space="0"/>
            </w:tcBorders>
            <w:vAlign w:val="center"/>
          </w:tcPr>
          <w:p w14:paraId="019CD663">
            <w:pPr>
              <w:spacing w:after="0" w:line="240" w:lineRule="auto"/>
              <w:rPr>
                <w:rFonts w:hint="eastAsia" w:ascii="仿宋_GB2312" w:hAnsi="仿宋_GB2312" w:eastAsia="仿宋_GB2312" w:cs="仿宋_GB2312"/>
                <w:highlight w:val="none"/>
              </w:rPr>
            </w:pPr>
          </w:p>
        </w:tc>
        <w:tc>
          <w:tcPr>
            <w:tcW w:w="5613" w:type="dxa"/>
            <w:vAlign w:val="center"/>
          </w:tcPr>
          <w:p w14:paraId="3025DD24">
            <w:pPr>
              <w:pStyle w:val="102"/>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形式：</w:t>
            </w:r>
            <w:r>
              <w:rPr>
                <w:rFonts w:hint="eastAsia" w:ascii="仿宋_GB2312" w:hAnsi="仿宋_GB2312" w:eastAsia="仿宋_GB2312" w:cs="仿宋_GB2312"/>
                <w:sz w:val="24"/>
                <w:highlight w:val="none"/>
              </w:rPr>
              <w:t>书面形式加盖</w:t>
            </w:r>
            <w:r>
              <w:rPr>
                <w:rFonts w:hint="eastAsia" w:ascii="仿宋_GB2312" w:hAnsi="仿宋_GB2312" w:eastAsia="仿宋_GB2312" w:cs="仿宋_GB2312"/>
                <w:sz w:val="24"/>
                <w:highlight w:val="none"/>
                <w:lang w:eastAsia="zh-CN"/>
              </w:rPr>
              <w:t>应答人</w:t>
            </w:r>
            <w:r>
              <w:rPr>
                <w:rFonts w:hint="eastAsia" w:ascii="仿宋_GB2312" w:hAnsi="仿宋_GB2312" w:eastAsia="仿宋_GB2312" w:cs="仿宋_GB2312"/>
                <w:sz w:val="24"/>
                <w:highlight w:val="none"/>
              </w:rPr>
              <w:t>单位公章</w:t>
            </w:r>
          </w:p>
        </w:tc>
      </w:tr>
      <w:tr w14:paraId="24E7A5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54845C68">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2.2.2</w:t>
            </w:r>
          </w:p>
        </w:tc>
        <w:tc>
          <w:tcPr>
            <w:tcW w:w="2176" w:type="dxa"/>
            <w:tcBorders>
              <w:top w:val="single" w:color="000000" w:sz="4" w:space="0"/>
              <w:left w:val="single" w:color="000000" w:sz="4" w:space="0"/>
              <w:bottom w:val="single" w:color="000000" w:sz="4" w:space="0"/>
              <w:right w:val="single" w:color="000000" w:sz="4" w:space="0"/>
            </w:tcBorders>
            <w:vAlign w:val="center"/>
          </w:tcPr>
          <w:p w14:paraId="0752B7EF">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谈判比选文件</w:t>
            </w:r>
            <w:r>
              <w:rPr>
                <w:rFonts w:hint="eastAsia" w:ascii="仿宋_GB2312" w:hAnsi="仿宋_GB2312" w:eastAsia="仿宋_GB2312" w:cs="仿宋_GB2312"/>
                <w:sz w:val="24"/>
                <w:szCs w:val="24"/>
                <w:highlight w:val="none"/>
              </w:rPr>
              <w:t>澄清发出的形式</w:t>
            </w:r>
          </w:p>
        </w:tc>
        <w:tc>
          <w:tcPr>
            <w:tcW w:w="5613" w:type="dxa"/>
            <w:vAlign w:val="center"/>
          </w:tcPr>
          <w:p w14:paraId="56B02141">
            <w:pPr>
              <w:spacing w:after="0" w:line="240" w:lineRule="auto"/>
              <w:rPr>
                <w:rFonts w:hint="eastAsia" w:ascii="仿宋_GB2312" w:hAnsi="仿宋_GB2312" w:eastAsia="仿宋_GB2312" w:cs="仿宋_GB2312"/>
                <w:sz w:val="24"/>
                <w:highlight w:val="none"/>
                <w:lang w:val="en-US" w:eastAsia="zh-CN"/>
              </w:rPr>
            </w:pPr>
            <w:r>
              <w:rPr>
                <w:rFonts w:hint="eastAsia" w:ascii="仿宋_GB2312" w:hAnsi="仿宋_GB2312" w:eastAsia="仿宋_GB2312" w:cs="仿宋_GB2312"/>
                <w:sz w:val="24"/>
                <w:highlight w:val="none"/>
                <w:lang w:val="en-US" w:eastAsia="zh-CN"/>
              </w:rPr>
              <w:t>电话通知</w:t>
            </w:r>
          </w:p>
        </w:tc>
      </w:tr>
      <w:tr w14:paraId="1134E2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Merge w:val="restart"/>
            <w:vAlign w:val="center"/>
          </w:tcPr>
          <w:p w14:paraId="322391B0">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2.2.3</w:t>
            </w:r>
          </w:p>
        </w:tc>
        <w:tc>
          <w:tcPr>
            <w:tcW w:w="2176" w:type="dxa"/>
            <w:vMerge w:val="restart"/>
            <w:tcBorders>
              <w:top w:val="single" w:color="000000" w:sz="4" w:space="0"/>
              <w:left w:val="single" w:color="000000" w:sz="4" w:space="0"/>
              <w:bottom w:val="single" w:color="000000" w:sz="4" w:space="0"/>
              <w:right w:val="single" w:color="000000" w:sz="4" w:space="0"/>
            </w:tcBorders>
            <w:vAlign w:val="center"/>
          </w:tcPr>
          <w:p w14:paraId="35ED687E">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应答人</w:t>
            </w:r>
            <w:r>
              <w:rPr>
                <w:rFonts w:hint="eastAsia" w:ascii="仿宋_GB2312" w:hAnsi="仿宋_GB2312" w:eastAsia="仿宋_GB2312" w:cs="仿宋_GB2312"/>
                <w:sz w:val="24"/>
                <w:szCs w:val="24"/>
                <w:highlight w:val="none"/>
              </w:rPr>
              <w:t>确认收到</w:t>
            </w:r>
            <w:r>
              <w:rPr>
                <w:rFonts w:hint="eastAsia" w:ascii="仿宋_GB2312" w:hAnsi="仿宋_GB2312" w:eastAsia="仿宋_GB2312" w:cs="仿宋_GB2312"/>
                <w:sz w:val="24"/>
                <w:szCs w:val="24"/>
                <w:highlight w:val="none"/>
                <w:lang w:eastAsia="zh-CN"/>
              </w:rPr>
              <w:t>谈判比选文件</w:t>
            </w:r>
            <w:r>
              <w:rPr>
                <w:rFonts w:hint="eastAsia" w:ascii="仿宋_GB2312" w:hAnsi="仿宋_GB2312" w:eastAsia="仿宋_GB2312" w:cs="仿宋_GB2312"/>
                <w:sz w:val="24"/>
                <w:szCs w:val="24"/>
                <w:highlight w:val="none"/>
              </w:rPr>
              <w:t>澄清</w:t>
            </w:r>
          </w:p>
        </w:tc>
        <w:tc>
          <w:tcPr>
            <w:tcW w:w="5613" w:type="dxa"/>
            <w:vAlign w:val="center"/>
          </w:tcPr>
          <w:p w14:paraId="0798B2D6">
            <w:pPr>
              <w:pStyle w:val="102"/>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时间：澄清函发出后24小时内</w:t>
            </w:r>
          </w:p>
        </w:tc>
      </w:tr>
      <w:tr w14:paraId="01C307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Merge w:val="continue"/>
            <w:vAlign w:val="center"/>
          </w:tcPr>
          <w:p w14:paraId="275E933C">
            <w:pPr>
              <w:spacing w:after="0" w:line="240" w:lineRule="auto"/>
              <w:rPr>
                <w:rFonts w:hint="eastAsia" w:ascii="仿宋_GB2312" w:hAnsi="仿宋_GB2312" w:eastAsia="仿宋_GB2312" w:cs="仿宋_GB2312"/>
                <w:highlight w:val="none"/>
              </w:rPr>
            </w:pPr>
          </w:p>
        </w:tc>
        <w:tc>
          <w:tcPr>
            <w:tcW w:w="2176" w:type="dxa"/>
            <w:vMerge w:val="continue"/>
            <w:tcBorders>
              <w:top w:val="single" w:color="000000" w:sz="4" w:space="0"/>
              <w:left w:val="single" w:color="000000" w:sz="4" w:space="0"/>
              <w:bottom w:val="single" w:color="000000" w:sz="4" w:space="0"/>
              <w:right w:val="single" w:color="000000" w:sz="4" w:space="0"/>
            </w:tcBorders>
            <w:vAlign w:val="center"/>
          </w:tcPr>
          <w:p w14:paraId="0AF03E53">
            <w:pPr>
              <w:spacing w:after="0" w:line="240" w:lineRule="auto"/>
              <w:rPr>
                <w:rFonts w:hint="eastAsia" w:ascii="仿宋_GB2312" w:hAnsi="仿宋_GB2312" w:eastAsia="仿宋_GB2312" w:cs="仿宋_GB2312"/>
                <w:highlight w:val="none"/>
              </w:rPr>
            </w:pPr>
          </w:p>
        </w:tc>
        <w:tc>
          <w:tcPr>
            <w:tcW w:w="5613" w:type="dxa"/>
            <w:vAlign w:val="center"/>
          </w:tcPr>
          <w:p w14:paraId="6B2A0BFB">
            <w:pPr>
              <w:pStyle w:val="102"/>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形式：</w:t>
            </w:r>
            <w:r>
              <w:rPr>
                <w:rFonts w:hint="eastAsia" w:ascii="仿宋_GB2312" w:hAnsi="仿宋_GB2312" w:eastAsia="仿宋_GB2312" w:cs="仿宋_GB2312"/>
                <w:sz w:val="24"/>
                <w:highlight w:val="none"/>
              </w:rPr>
              <w:t>书面形式加盖</w:t>
            </w:r>
            <w:r>
              <w:rPr>
                <w:rFonts w:hint="eastAsia" w:ascii="仿宋_GB2312" w:hAnsi="仿宋_GB2312" w:eastAsia="仿宋_GB2312" w:cs="仿宋_GB2312"/>
                <w:sz w:val="24"/>
                <w:highlight w:val="none"/>
                <w:lang w:eastAsia="zh-CN"/>
              </w:rPr>
              <w:t>应答人</w:t>
            </w:r>
            <w:r>
              <w:rPr>
                <w:rFonts w:hint="eastAsia" w:ascii="仿宋_GB2312" w:hAnsi="仿宋_GB2312" w:eastAsia="仿宋_GB2312" w:cs="仿宋_GB2312"/>
                <w:sz w:val="24"/>
                <w:highlight w:val="none"/>
              </w:rPr>
              <w:t>单位公章</w:t>
            </w:r>
          </w:p>
        </w:tc>
      </w:tr>
      <w:tr w14:paraId="68F763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346082C3">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2.3.1</w:t>
            </w:r>
          </w:p>
        </w:tc>
        <w:tc>
          <w:tcPr>
            <w:tcW w:w="2176" w:type="dxa"/>
            <w:tcBorders>
              <w:top w:val="single" w:color="000000" w:sz="4" w:space="0"/>
              <w:left w:val="single" w:color="000000" w:sz="4" w:space="0"/>
              <w:bottom w:val="single" w:color="000000" w:sz="4" w:space="0"/>
              <w:right w:val="single" w:color="000000" w:sz="4" w:space="0"/>
            </w:tcBorders>
            <w:vAlign w:val="center"/>
          </w:tcPr>
          <w:p w14:paraId="3A3B3128">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谈判比选文件</w:t>
            </w:r>
            <w:r>
              <w:rPr>
                <w:rFonts w:hint="eastAsia" w:ascii="仿宋_GB2312" w:hAnsi="仿宋_GB2312" w:eastAsia="仿宋_GB2312" w:cs="仿宋_GB2312"/>
                <w:sz w:val="24"/>
                <w:szCs w:val="24"/>
                <w:highlight w:val="none"/>
              </w:rPr>
              <w:t>修改发出的形式</w:t>
            </w:r>
          </w:p>
        </w:tc>
        <w:tc>
          <w:tcPr>
            <w:tcW w:w="5613" w:type="dxa"/>
            <w:vAlign w:val="center"/>
          </w:tcPr>
          <w:p w14:paraId="249D95AA">
            <w:pPr>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highlight w:val="none"/>
                <w:lang w:val="en-US" w:eastAsia="zh-CN"/>
              </w:rPr>
              <w:t>以采购人官网公布信息为准</w:t>
            </w:r>
          </w:p>
        </w:tc>
      </w:tr>
      <w:tr w14:paraId="294F9D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Merge w:val="restart"/>
            <w:vAlign w:val="center"/>
          </w:tcPr>
          <w:p w14:paraId="1DE29063">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2.3.2</w:t>
            </w:r>
          </w:p>
        </w:tc>
        <w:tc>
          <w:tcPr>
            <w:tcW w:w="2176" w:type="dxa"/>
            <w:vMerge w:val="restart"/>
            <w:tcBorders>
              <w:top w:val="single" w:color="000000" w:sz="4" w:space="0"/>
              <w:left w:val="single" w:color="000000" w:sz="4" w:space="0"/>
              <w:bottom w:val="single" w:color="000000" w:sz="4" w:space="0"/>
              <w:right w:val="single" w:color="000000" w:sz="4" w:space="0"/>
            </w:tcBorders>
            <w:vAlign w:val="center"/>
          </w:tcPr>
          <w:p w14:paraId="5623FEB4">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应答人</w:t>
            </w:r>
            <w:r>
              <w:rPr>
                <w:rFonts w:hint="eastAsia" w:ascii="仿宋_GB2312" w:hAnsi="仿宋_GB2312" w:eastAsia="仿宋_GB2312" w:cs="仿宋_GB2312"/>
                <w:sz w:val="24"/>
                <w:szCs w:val="24"/>
                <w:highlight w:val="none"/>
              </w:rPr>
              <w:t>确认收到</w:t>
            </w:r>
            <w:r>
              <w:rPr>
                <w:rFonts w:hint="eastAsia" w:ascii="仿宋_GB2312" w:hAnsi="仿宋_GB2312" w:eastAsia="仿宋_GB2312" w:cs="仿宋_GB2312"/>
                <w:sz w:val="24"/>
                <w:szCs w:val="24"/>
                <w:highlight w:val="none"/>
                <w:lang w:eastAsia="zh-CN"/>
              </w:rPr>
              <w:t>谈判比选文件</w:t>
            </w:r>
            <w:r>
              <w:rPr>
                <w:rFonts w:hint="eastAsia" w:ascii="仿宋_GB2312" w:hAnsi="仿宋_GB2312" w:eastAsia="仿宋_GB2312" w:cs="仿宋_GB2312"/>
                <w:sz w:val="24"/>
                <w:szCs w:val="24"/>
                <w:highlight w:val="none"/>
              </w:rPr>
              <w:t>修改、澄清</w:t>
            </w:r>
          </w:p>
        </w:tc>
        <w:tc>
          <w:tcPr>
            <w:tcW w:w="5613" w:type="dxa"/>
            <w:vAlign w:val="center"/>
          </w:tcPr>
          <w:p w14:paraId="68CA4882">
            <w:pPr>
              <w:pStyle w:val="102"/>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时间：修改文件发出后24小时内</w:t>
            </w:r>
          </w:p>
        </w:tc>
      </w:tr>
      <w:tr w14:paraId="505BE3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Merge w:val="continue"/>
            <w:vAlign w:val="center"/>
          </w:tcPr>
          <w:p w14:paraId="7C35393C">
            <w:pPr>
              <w:spacing w:after="0" w:line="240" w:lineRule="auto"/>
              <w:rPr>
                <w:rFonts w:hint="eastAsia" w:ascii="仿宋_GB2312" w:hAnsi="仿宋_GB2312" w:eastAsia="仿宋_GB2312" w:cs="仿宋_GB2312"/>
                <w:highlight w:val="none"/>
              </w:rPr>
            </w:pPr>
          </w:p>
        </w:tc>
        <w:tc>
          <w:tcPr>
            <w:tcW w:w="2176" w:type="dxa"/>
            <w:vMerge w:val="continue"/>
            <w:tcBorders>
              <w:top w:val="single" w:color="000000" w:sz="4" w:space="0"/>
              <w:left w:val="single" w:color="000000" w:sz="4" w:space="0"/>
              <w:bottom w:val="single" w:color="000000" w:sz="4" w:space="0"/>
              <w:right w:val="single" w:color="000000" w:sz="4" w:space="0"/>
            </w:tcBorders>
            <w:vAlign w:val="center"/>
          </w:tcPr>
          <w:p w14:paraId="0C7497BE">
            <w:pPr>
              <w:spacing w:after="0" w:line="240" w:lineRule="auto"/>
              <w:rPr>
                <w:rFonts w:hint="eastAsia" w:ascii="仿宋_GB2312" w:hAnsi="仿宋_GB2312" w:eastAsia="仿宋_GB2312" w:cs="仿宋_GB2312"/>
                <w:highlight w:val="none"/>
              </w:rPr>
            </w:pPr>
          </w:p>
        </w:tc>
        <w:tc>
          <w:tcPr>
            <w:tcW w:w="5613" w:type="dxa"/>
            <w:vAlign w:val="center"/>
          </w:tcPr>
          <w:p w14:paraId="359C4054">
            <w:pPr>
              <w:pStyle w:val="102"/>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形式：</w:t>
            </w:r>
            <w:r>
              <w:rPr>
                <w:rFonts w:hint="eastAsia" w:ascii="仿宋_GB2312" w:hAnsi="仿宋_GB2312" w:eastAsia="仿宋_GB2312" w:cs="仿宋_GB2312"/>
                <w:sz w:val="24"/>
                <w:highlight w:val="none"/>
              </w:rPr>
              <w:t>书面形式加盖</w:t>
            </w:r>
            <w:r>
              <w:rPr>
                <w:rFonts w:hint="eastAsia" w:ascii="仿宋_GB2312" w:hAnsi="仿宋_GB2312" w:eastAsia="仿宋_GB2312" w:cs="仿宋_GB2312"/>
                <w:sz w:val="24"/>
                <w:highlight w:val="none"/>
                <w:lang w:eastAsia="zh-CN"/>
              </w:rPr>
              <w:t>应答人</w:t>
            </w:r>
            <w:r>
              <w:rPr>
                <w:rFonts w:hint="eastAsia" w:ascii="仿宋_GB2312" w:hAnsi="仿宋_GB2312" w:eastAsia="仿宋_GB2312" w:cs="仿宋_GB2312"/>
                <w:sz w:val="24"/>
                <w:highlight w:val="none"/>
              </w:rPr>
              <w:t>单位公章</w:t>
            </w:r>
          </w:p>
        </w:tc>
      </w:tr>
      <w:tr w14:paraId="0329B2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0B364B0E">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3.1.1</w:t>
            </w:r>
          </w:p>
        </w:tc>
        <w:tc>
          <w:tcPr>
            <w:tcW w:w="2176" w:type="dxa"/>
            <w:tcBorders>
              <w:top w:val="single" w:color="000000" w:sz="4" w:space="0"/>
              <w:left w:val="single" w:color="000000" w:sz="4" w:space="0"/>
              <w:bottom w:val="single" w:color="000000" w:sz="4" w:space="0"/>
              <w:right w:val="single" w:color="000000" w:sz="4" w:space="0"/>
            </w:tcBorders>
            <w:vAlign w:val="center"/>
          </w:tcPr>
          <w:p w14:paraId="5B3F1D05">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构成</w:t>
            </w:r>
            <w:r>
              <w:rPr>
                <w:rFonts w:hint="eastAsia" w:ascii="仿宋_GB2312" w:hAnsi="仿宋_GB2312" w:eastAsia="仿宋_GB2312" w:cs="仿宋_GB2312"/>
                <w:sz w:val="24"/>
                <w:szCs w:val="24"/>
                <w:highlight w:val="none"/>
                <w:lang w:eastAsia="zh-CN"/>
              </w:rPr>
              <w:t>应答文件</w:t>
            </w:r>
            <w:r>
              <w:rPr>
                <w:rFonts w:hint="eastAsia" w:ascii="仿宋_GB2312" w:hAnsi="仿宋_GB2312" w:eastAsia="仿宋_GB2312" w:cs="仿宋_GB2312"/>
                <w:sz w:val="24"/>
                <w:szCs w:val="24"/>
                <w:highlight w:val="none"/>
              </w:rPr>
              <w:t>的其他资料</w:t>
            </w:r>
          </w:p>
        </w:tc>
        <w:tc>
          <w:tcPr>
            <w:tcW w:w="5613" w:type="dxa"/>
            <w:vAlign w:val="center"/>
          </w:tcPr>
          <w:p w14:paraId="730745EC">
            <w:pPr>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无</w:t>
            </w:r>
          </w:p>
        </w:tc>
      </w:tr>
      <w:tr w14:paraId="182EE2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2723F414">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3.2.1</w:t>
            </w:r>
          </w:p>
        </w:tc>
        <w:tc>
          <w:tcPr>
            <w:tcW w:w="2176" w:type="dxa"/>
            <w:tcBorders>
              <w:top w:val="single" w:color="000000" w:sz="4" w:space="0"/>
              <w:left w:val="single" w:color="000000" w:sz="4" w:space="0"/>
              <w:bottom w:val="single" w:color="000000" w:sz="4" w:space="0"/>
              <w:right w:val="single" w:color="000000" w:sz="4" w:space="0"/>
            </w:tcBorders>
            <w:vAlign w:val="center"/>
          </w:tcPr>
          <w:p w14:paraId="1370D9A7">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增值税税金的计算方法</w:t>
            </w:r>
          </w:p>
        </w:tc>
        <w:tc>
          <w:tcPr>
            <w:tcW w:w="5613" w:type="dxa"/>
            <w:vAlign w:val="center"/>
          </w:tcPr>
          <w:p w14:paraId="6E1C82E7">
            <w:pPr>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highlight w:val="none"/>
              </w:rPr>
              <w:t>执行国家税务机关增值税税金的计算方法</w:t>
            </w:r>
          </w:p>
        </w:tc>
      </w:tr>
      <w:tr w14:paraId="30398C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4C334FDF">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3.2.4</w:t>
            </w:r>
          </w:p>
        </w:tc>
        <w:tc>
          <w:tcPr>
            <w:tcW w:w="2176" w:type="dxa"/>
            <w:tcBorders>
              <w:top w:val="single" w:color="000000" w:sz="4" w:space="0"/>
              <w:left w:val="single" w:color="000000" w:sz="4" w:space="0"/>
              <w:bottom w:val="single" w:color="000000" w:sz="4" w:space="0"/>
              <w:right w:val="single" w:color="000000" w:sz="4" w:space="0"/>
            </w:tcBorders>
            <w:vAlign w:val="center"/>
          </w:tcPr>
          <w:p w14:paraId="380E0FCE">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最高</w:t>
            </w:r>
            <w:r>
              <w:rPr>
                <w:rFonts w:hint="eastAsia" w:ascii="仿宋_GB2312" w:hAnsi="仿宋_GB2312" w:eastAsia="仿宋_GB2312" w:cs="仿宋_GB2312"/>
                <w:sz w:val="24"/>
                <w:szCs w:val="24"/>
                <w:highlight w:val="none"/>
                <w:lang w:eastAsia="zh-CN"/>
              </w:rPr>
              <w:t>应答</w:t>
            </w:r>
            <w:r>
              <w:rPr>
                <w:rFonts w:hint="eastAsia" w:ascii="仿宋_GB2312" w:hAnsi="仿宋_GB2312" w:eastAsia="仿宋_GB2312" w:cs="仿宋_GB2312"/>
                <w:sz w:val="24"/>
                <w:szCs w:val="24"/>
                <w:highlight w:val="none"/>
              </w:rPr>
              <w:t>限价</w:t>
            </w:r>
          </w:p>
        </w:tc>
        <w:tc>
          <w:tcPr>
            <w:tcW w:w="5613" w:type="dxa"/>
            <w:vAlign w:val="center"/>
          </w:tcPr>
          <w:p w14:paraId="6DDC9462">
            <w:pPr>
              <w:pStyle w:val="102"/>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□无</w:t>
            </w:r>
          </w:p>
          <w:p w14:paraId="12050400">
            <w:pPr>
              <w:pStyle w:val="102"/>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■有，详见第五部分技术要求</w:t>
            </w:r>
          </w:p>
        </w:tc>
      </w:tr>
      <w:tr w14:paraId="4F95B6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6EF93152">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3.2.5</w:t>
            </w:r>
          </w:p>
        </w:tc>
        <w:tc>
          <w:tcPr>
            <w:tcW w:w="2176" w:type="dxa"/>
            <w:tcBorders>
              <w:top w:val="single" w:color="000000" w:sz="4" w:space="0"/>
              <w:left w:val="single" w:color="000000" w:sz="4" w:space="0"/>
              <w:bottom w:val="single" w:color="000000" w:sz="4" w:space="0"/>
              <w:right w:val="single" w:color="000000" w:sz="4" w:space="0"/>
            </w:tcBorders>
            <w:vAlign w:val="center"/>
          </w:tcPr>
          <w:p w14:paraId="7D19FF02">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应答</w:t>
            </w:r>
            <w:r>
              <w:rPr>
                <w:rFonts w:hint="eastAsia" w:ascii="仿宋_GB2312" w:hAnsi="仿宋_GB2312" w:eastAsia="仿宋_GB2312" w:cs="仿宋_GB2312"/>
                <w:sz w:val="24"/>
                <w:szCs w:val="24"/>
                <w:highlight w:val="none"/>
              </w:rPr>
              <w:t>报价的其他要求</w:t>
            </w:r>
          </w:p>
        </w:tc>
        <w:tc>
          <w:tcPr>
            <w:tcW w:w="5613" w:type="dxa"/>
            <w:vAlign w:val="center"/>
          </w:tcPr>
          <w:p w14:paraId="73DAE4C9">
            <w:pPr>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color w:val="0F1115"/>
                <w:sz w:val="24"/>
                <w:szCs w:val="24"/>
                <w:highlight w:val="none"/>
                <w:shd w:val="clear" w:color="auto" w:fill="FFFFFF"/>
              </w:rPr>
              <w:t>所报折扣率应覆盖本次</w:t>
            </w:r>
            <w:r>
              <w:rPr>
                <w:rFonts w:hint="eastAsia" w:ascii="仿宋_GB2312" w:hAnsi="仿宋_GB2312" w:eastAsia="仿宋_GB2312" w:cs="仿宋_GB2312"/>
                <w:color w:val="0F1115"/>
                <w:sz w:val="24"/>
                <w:szCs w:val="24"/>
                <w:highlight w:val="none"/>
                <w:shd w:val="clear" w:color="auto" w:fill="FFFFFF"/>
                <w:lang w:eastAsia="zh-CN"/>
              </w:rPr>
              <w:t>采购范围</w:t>
            </w:r>
            <w:r>
              <w:rPr>
                <w:rFonts w:hint="eastAsia" w:ascii="仿宋_GB2312" w:hAnsi="仿宋_GB2312" w:eastAsia="仿宋_GB2312" w:cs="仿宋_GB2312"/>
                <w:color w:val="0F1115"/>
                <w:sz w:val="24"/>
                <w:szCs w:val="24"/>
                <w:highlight w:val="none"/>
                <w:shd w:val="clear" w:color="auto" w:fill="FFFFFF"/>
              </w:rPr>
              <w:t>的所有云服务的全部项目，包括但不限于：云资源使用费、软件与服务费、</w:t>
            </w:r>
            <w:r>
              <w:rPr>
                <w:rFonts w:hint="eastAsia" w:ascii="仿宋_GB2312" w:hAnsi="仿宋_GB2312" w:eastAsia="仿宋_GB2312" w:cs="仿宋_GB2312"/>
                <w:b/>
                <w:bCs/>
                <w:color w:val="0F1115"/>
                <w:sz w:val="24"/>
                <w:szCs w:val="24"/>
                <w:highlight w:val="none"/>
                <w:shd w:val="clear" w:color="auto" w:fill="FFFFFF"/>
              </w:rPr>
              <w:t>数据迁移与集成费</w:t>
            </w:r>
            <w:r>
              <w:rPr>
                <w:rFonts w:hint="eastAsia" w:ascii="仿宋_GB2312" w:hAnsi="仿宋_GB2312" w:eastAsia="仿宋_GB2312" w:cs="仿宋_GB2312"/>
                <w:color w:val="0F1115"/>
                <w:sz w:val="24"/>
                <w:szCs w:val="24"/>
                <w:highlight w:val="none"/>
                <w:shd w:val="clear" w:color="auto" w:fill="FFFFFF"/>
              </w:rPr>
              <w:t>、网络流量费、数据存储与备份费、安全服务费、初始化配置费、培训费、税费（含增值税及其他相关税费）、售后服务费、技术支持费、系统运维与监控费，以及为满足</w:t>
            </w:r>
            <w:r>
              <w:rPr>
                <w:rFonts w:hint="eastAsia" w:ascii="仿宋_GB2312" w:hAnsi="仿宋_GB2312" w:eastAsia="仿宋_GB2312" w:cs="仿宋_GB2312"/>
                <w:color w:val="0F1115"/>
                <w:sz w:val="24"/>
                <w:szCs w:val="24"/>
                <w:highlight w:val="none"/>
                <w:shd w:val="clear" w:color="auto" w:fill="FFFFFF"/>
                <w:lang w:val="en-US" w:eastAsia="zh-CN"/>
              </w:rPr>
              <w:t>采购</w:t>
            </w:r>
            <w:r>
              <w:rPr>
                <w:rFonts w:hint="eastAsia" w:ascii="仿宋_GB2312" w:hAnsi="仿宋_GB2312" w:eastAsia="仿宋_GB2312" w:cs="仿宋_GB2312"/>
                <w:color w:val="0F1115"/>
                <w:sz w:val="24"/>
                <w:szCs w:val="24"/>
                <w:highlight w:val="none"/>
                <w:shd w:val="clear" w:color="auto" w:fill="FFFFFF"/>
              </w:rPr>
              <w:t>要求全部工作内容所需的其他一切费用。除</w:t>
            </w:r>
            <w:r>
              <w:rPr>
                <w:rFonts w:hint="eastAsia" w:ascii="仿宋_GB2312" w:hAnsi="仿宋_GB2312" w:eastAsia="仿宋_GB2312" w:cs="仿宋_GB2312"/>
                <w:color w:val="0F1115"/>
                <w:sz w:val="24"/>
                <w:szCs w:val="24"/>
                <w:highlight w:val="none"/>
                <w:shd w:val="clear" w:color="auto" w:fill="FFFFFF"/>
                <w:lang w:eastAsia="zh-CN"/>
              </w:rPr>
              <w:t>谈判比选文件</w:t>
            </w:r>
            <w:r>
              <w:rPr>
                <w:rFonts w:hint="eastAsia" w:ascii="仿宋_GB2312" w:hAnsi="仿宋_GB2312" w:eastAsia="仿宋_GB2312" w:cs="仿宋_GB2312"/>
                <w:color w:val="0F1115"/>
                <w:sz w:val="24"/>
                <w:szCs w:val="24"/>
                <w:highlight w:val="none"/>
                <w:shd w:val="clear" w:color="auto" w:fill="FFFFFF"/>
              </w:rPr>
              <w:t>另有约定外，合同期内不得以任何理由调整该折扣率。</w:t>
            </w:r>
          </w:p>
          <w:p w14:paraId="5D238862">
            <w:pPr>
              <w:spacing w:after="0" w:line="240" w:lineRule="auto"/>
              <w:jc w:val="both"/>
              <w:rPr>
                <w:rFonts w:hint="eastAsia" w:ascii="仿宋_GB2312" w:hAnsi="仿宋_GB2312" w:eastAsia="仿宋_GB2312" w:cs="仿宋_GB2312"/>
                <w:sz w:val="24"/>
                <w:highlight w:val="none"/>
              </w:rPr>
            </w:pPr>
            <w:r>
              <w:rPr>
                <w:rFonts w:hint="eastAsia" w:ascii="仿宋_GB2312" w:hAnsi="仿宋_GB2312" w:eastAsia="仿宋_GB2312" w:cs="仿宋_GB2312"/>
                <w:sz w:val="24"/>
                <w:szCs w:val="24"/>
                <w:highlight w:val="none"/>
                <w:lang w:eastAsia="zh-CN"/>
              </w:rPr>
              <w:t>应答</w:t>
            </w:r>
            <w:r>
              <w:rPr>
                <w:rFonts w:hint="eastAsia" w:ascii="仿宋_GB2312" w:hAnsi="仿宋_GB2312" w:eastAsia="仿宋_GB2312" w:cs="仿宋_GB2312"/>
                <w:sz w:val="24"/>
                <w:szCs w:val="24"/>
                <w:highlight w:val="none"/>
              </w:rPr>
              <w:t>报价要求详见本</w:t>
            </w:r>
            <w:r>
              <w:rPr>
                <w:rFonts w:hint="eastAsia" w:ascii="仿宋_GB2312" w:hAnsi="仿宋_GB2312" w:eastAsia="仿宋_GB2312" w:cs="仿宋_GB2312"/>
                <w:sz w:val="24"/>
                <w:szCs w:val="24"/>
                <w:highlight w:val="none"/>
                <w:lang w:eastAsia="zh-CN"/>
              </w:rPr>
              <w:t>谈判比选文件</w:t>
            </w:r>
            <w:r>
              <w:rPr>
                <w:rFonts w:hint="eastAsia" w:ascii="仿宋_GB2312" w:hAnsi="仿宋_GB2312" w:eastAsia="仿宋_GB2312" w:cs="仿宋_GB2312"/>
                <w:sz w:val="24"/>
                <w:szCs w:val="24"/>
                <w:highlight w:val="none"/>
              </w:rPr>
              <w:t>“第五章技术要求”和“第六章</w:t>
            </w:r>
            <w:r>
              <w:rPr>
                <w:rFonts w:hint="eastAsia" w:ascii="仿宋_GB2312" w:hAnsi="仿宋_GB2312" w:eastAsia="仿宋_GB2312" w:cs="仿宋_GB2312"/>
                <w:sz w:val="24"/>
                <w:szCs w:val="24"/>
                <w:highlight w:val="none"/>
                <w:lang w:eastAsia="zh-CN"/>
              </w:rPr>
              <w:t>应答文件</w:t>
            </w:r>
            <w:r>
              <w:rPr>
                <w:rFonts w:hint="eastAsia" w:ascii="仿宋_GB2312" w:hAnsi="仿宋_GB2312" w:eastAsia="仿宋_GB2312" w:cs="仿宋_GB2312"/>
                <w:sz w:val="24"/>
                <w:szCs w:val="24"/>
                <w:highlight w:val="none"/>
              </w:rPr>
              <w:t>格式”。</w:t>
            </w:r>
          </w:p>
        </w:tc>
      </w:tr>
      <w:tr w14:paraId="7A91FE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18CEE973">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3.3.1</w:t>
            </w:r>
          </w:p>
        </w:tc>
        <w:tc>
          <w:tcPr>
            <w:tcW w:w="2176" w:type="dxa"/>
            <w:tcBorders>
              <w:top w:val="single" w:color="000000" w:sz="4" w:space="0"/>
              <w:left w:val="single" w:color="000000" w:sz="4" w:space="0"/>
              <w:bottom w:val="single" w:color="000000" w:sz="4" w:space="0"/>
              <w:right w:val="single" w:color="000000" w:sz="4" w:space="0"/>
            </w:tcBorders>
            <w:vAlign w:val="center"/>
          </w:tcPr>
          <w:p w14:paraId="2D2F47C8">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应答</w:t>
            </w:r>
            <w:r>
              <w:rPr>
                <w:rFonts w:hint="eastAsia" w:ascii="仿宋_GB2312" w:hAnsi="仿宋_GB2312" w:eastAsia="仿宋_GB2312" w:cs="仿宋_GB2312"/>
                <w:sz w:val="24"/>
                <w:szCs w:val="24"/>
                <w:highlight w:val="none"/>
              </w:rPr>
              <w:t>有效期</w:t>
            </w:r>
          </w:p>
        </w:tc>
        <w:tc>
          <w:tcPr>
            <w:tcW w:w="5613" w:type="dxa"/>
            <w:vAlign w:val="center"/>
          </w:tcPr>
          <w:p w14:paraId="20514C16">
            <w:pPr>
              <w:spacing w:after="0" w:line="240" w:lineRule="auto"/>
              <w:jc w:val="both"/>
              <w:rPr>
                <w:rFonts w:hint="eastAsia" w:ascii="仿宋_GB2312" w:hAnsi="仿宋_GB2312" w:eastAsia="仿宋_GB2312" w:cs="仿宋_GB2312"/>
                <w:sz w:val="24"/>
                <w:highlight w:val="none"/>
              </w:rPr>
            </w:pPr>
            <w:r>
              <w:rPr>
                <w:rFonts w:hint="eastAsia" w:ascii="仿宋_GB2312" w:hAnsi="仿宋_GB2312" w:eastAsia="仿宋_GB2312" w:cs="仿宋_GB2312"/>
                <w:highlight w:val="none"/>
                <w:lang w:eastAsia="zh-CN"/>
              </w:rPr>
              <w:t>应答文件</w:t>
            </w:r>
            <w:r>
              <w:rPr>
                <w:rFonts w:hint="eastAsia" w:ascii="仿宋_GB2312" w:hAnsi="仿宋_GB2312" w:eastAsia="仿宋_GB2312" w:cs="仿宋_GB2312"/>
                <w:highlight w:val="none"/>
              </w:rPr>
              <w:t>递交截止时间</w:t>
            </w:r>
            <w:r>
              <w:rPr>
                <w:rFonts w:hint="eastAsia" w:ascii="仿宋_GB2312" w:hAnsi="仿宋_GB2312" w:eastAsia="仿宋_GB2312" w:cs="仿宋_GB2312"/>
                <w:sz w:val="24"/>
                <w:highlight w:val="none"/>
              </w:rPr>
              <w:t>之日起90日历天</w:t>
            </w:r>
          </w:p>
        </w:tc>
      </w:tr>
      <w:tr w14:paraId="532C13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49680EE7">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3.4.1</w:t>
            </w:r>
          </w:p>
        </w:tc>
        <w:tc>
          <w:tcPr>
            <w:tcW w:w="2176" w:type="dxa"/>
            <w:tcBorders>
              <w:top w:val="single" w:color="000000" w:sz="4" w:space="0"/>
              <w:left w:val="single" w:color="000000" w:sz="4" w:space="0"/>
              <w:bottom w:val="single" w:color="000000" w:sz="4" w:space="0"/>
              <w:right w:val="single" w:color="000000" w:sz="4" w:space="0"/>
            </w:tcBorders>
            <w:vAlign w:val="center"/>
          </w:tcPr>
          <w:p w14:paraId="2DC97511">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谈判比选</w:t>
            </w:r>
            <w:r>
              <w:rPr>
                <w:rFonts w:hint="eastAsia" w:ascii="仿宋_GB2312" w:hAnsi="仿宋_GB2312" w:eastAsia="仿宋_GB2312" w:cs="仿宋_GB2312"/>
                <w:sz w:val="24"/>
                <w:szCs w:val="24"/>
                <w:highlight w:val="none"/>
              </w:rPr>
              <w:t>保证金</w:t>
            </w:r>
          </w:p>
        </w:tc>
        <w:tc>
          <w:tcPr>
            <w:tcW w:w="5613" w:type="dxa"/>
          </w:tcPr>
          <w:p w14:paraId="13C3C639">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是否要求</w:t>
            </w:r>
            <w:r>
              <w:rPr>
                <w:rFonts w:hint="eastAsia" w:ascii="仿宋_GB2312" w:hAnsi="仿宋_GB2312" w:eastAsia="仿宋_GB2312" w:cs="仿宋_GB2312"/>
                <w:sz w:val="24"/>
                <w:szCs w:val="24"/>
                <w:highlight w:val="none"/>
                <w:lang w:eastAsia="zh-CN"/>
              </w:rPr>
              <w:t>应答人</w:t>
            </w:r>
            <w:r>
              <w:rPr>
                <w:rFonts w:hint="eastAsia" w:ascii="仿宋_GB2312" w:hAnsi="仿宋_GB2312" w:eastAsia="仿宋_GB2312" w:cs="仿宋_GB2312"/>
                <w:sz w:val="24"/>
                <w:szCs w:val="24"/>
                <w:highlight w:val="none"/>
              </w:rPr>
              <w:t>递交</w:t>
            </w:r>
            <w:r>
              <w:rPr>
                <w:rFonts w:hint="eastAsia" w:ascii="仿宋_GB2312" w:hAnsi="仿宋_GB2312" w:eastAsia="仿宋_GB2312" w:cs="仿宋_GB2312"/>
                <w:sz w:val="24"/>
                <w:szCs w:val="24"/>
                <w:highlight w:val="none"/>
                <w:lang w:eastAsia="zh-CN"/>
              </w:rPr>
              <w:t>应答</w:t>
            </w:r>
            <w:r>
              <w:rPr>
                <w:rFonts w:hint="eastAsia" w:ascii="仿宋_GB2312" w:hAnsi="仿宋_GB2312" w:eastAsia="仿宋_GB2312" w:cs="仿宋_GB2312"/>
                <w:sz w:val="24"/>
                <w:szCs w:val="24"/>
                <w:highlight w:val="none"/>
              </w:rPr>
              <w:t>保证金：</w:t>
            </w:r>
          </w:p>
          <w:p w14:paraId="70E01592">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■不要求</w:t>
            </w:r>
          </w:p>
        </w:tc>
      </w:tr>
      <w:tr w14:paraId="6E00E5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17769447">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3.4.4</w:t>
            </w:r>
          </w:p>
        </w:tc>
        <w:tc>
          <w:tcPr>
            <w:tcW w:w="2176" w:type="dxa"/>
            <w:tcBorders>
              <w:top w:val="single" w:color="000000" w:sz="4" w:space="0"/>
              <w:left w:val="single" w:color="000000" w:sz="4" w:space="0"/>
              <w:bottom w:val="single" w:color="000000" w:sz="4" w:space="0"/>
              <w:right w:val="single" w:color="000000" w:sz="4" w:space="0"/>
            </w:tcBorders>
            <w:vAlign w:val="center"/>
          </w:tcPr>
          <w:p w14:paraId="5035CF76">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其他可以不予退还</w:t>
            </w:r>
            <w:r>
              <w:rPr>
                <w:rFonts w:hint="eastAsia" w:ascii="仿宋_GB2312" w:hAnsi="仿宋_GB2312" w:eastAsia="仿宋_GB2312" w:cs="仿宋_GB2312"/>
                <w:sz w:val="24"/>
                <w:szCs w:val="24"/>
                <w:highlight w:val="none"/>
                <w:lang w:eastAsia="zh-CN"/>
              </w:rPr>
              <w:t>应答</w:t>
            </w:r>
            <w:r>
              <w:rPr>
                <w:rFonts w:hint="eastAsia" w:ascii="仿宋_GB2312" w:hAnsi="仿宋_GB2312" w:eastAsia="仿宋_GB2312" w:cs="仿宋_GB2312"/>
                <w:sz w:val="24"/>
                <w:szCs w:val="24"/>
                <w:highlight w:val="none"/>
              </w:rPr>
              <w:t>保证金的情形</w:t>
            </w:r>
          </w:p>
        </w:tc>
        <w:tc>
          <w:tcPr>
            <w:tcW w:w="5613" w:type="dxa"/>
            <w:vAlign w:val="center"/>
          </w:tcPr>
          <w:p w14:paraId="0DF8DD0A">
            <w:pPr>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无</w:t>
            </w:r>
          </w:p>
        </w:tc>
      </w:tr>
      <w:tr w14:paraId="56A6B3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47DFCD1C">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3.5</w:t>
            </w:r>
          </w:p>
        </w:tc>
        <w:tc>
          <w:tcPr>
            <w:tcW w:w="2176" w:type="dxa"/>
            <w:tcBorders>
              <w:top w:val="single" w:color="000000" w:sz="4" w:space="0"/>
              <w:left w:val="single" w:color="000000" w:sz="4" w:space="0"/>
              <w:bottom w:val="single" w:color="000000" w:sz="4" w:space="0"/>
              <w:right w:val="single" w:color="000000" w:sz="4" w:space="0"/>
            </w:tcBorders>
            <w:vAlign w:val="center"/>
          </w:tcPr>
          <w:p w14:paraId="630DD5D0">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资格审查资料的特殊要求</w:t>
            </w:r>
          </w:p>
        </w:tc>
        <w:tc>
          <w:tcPr>
            <w:tcW w:w="5613" w:type="dxa"/>
          </w:tcPr>
          <w:p w14:paraId="1B3902F9">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■无</w:t>
            </w:r>
          </w:p>
          <w:p w14:paraId="16B0C7A7">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□有，具体要求：</w:t>
            </w:r>
          </w:p>
        </w:tc>
      </w:tr>
      <w:tr w14:paraId="1ADB26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1164" w:type="dxa"/>
            <w:vAlign w:val="center"/>
          </w:tcPr>
          <w:p w14:paraId="4E58B71D">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3.5.1</w:t>
            </w:r>
          </w:p>
        </w:tc>
        <w:tc>
          <w:tcPr>
            <w:tcW w:w="2176" w:type="dxa"/>
            <w:tcBorders>
              <w:top w:val="single" w:color="000000" w:sz="4" w:space="0"/>
              <w:left w:val="single" w:color="000000" w:sz="4" w:space="0"/>
              <w:bottom w:val="single" w:color="000000" w:sz="4" w:space="0"/>
              <w:right w:val="single" w:color="000000" w:sz="4" w:space="0"/>
            </w:tcBorders>
            <w:vAlign w:val="center"/>
          </w:tcPr>
          <w:p w14:paraId="6D0CF6BD">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近年财务状况的年份要求</w:t>
            </w:r>
          </w:p>
        </w:tc>
        <w:tc>
          <w:tcPr>
            <w:tcW w:w="5613" w:type="dxa"/>
            <w:vAlign w:val="center"/>
          </w:tcPr>
          <w:p w14:paraId="4C670604">
            <w:pPr>
              <w:pStyle w:val="102"/>
              <w:tabs>
                <w:tab w:val="left" w:pos="660"/>
                <w:tab w:val="left" w:pos="1641"/>
              </w:tabs>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highlight w:val="none"/>
              </w:rPr>
              <w:t>2023年1月1日至2025年12月31日或银行出具的资信证明文件（成立不足三年的，根据成立期限提供）</w:t>
            </w:r>
          </w:p>
        </w:tc>
      </w:tr>
      <w:tr w14:paraId="33F536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602D1FDE">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3.5.2</w:t>
            </w:r>
          </w:p>
        </w:tc>
        <w:tc>
          <w:tcPr>
            <w:tcW w:w="2176" w:type="dxa"/>
            <w:tcBorders>
              <w:top w:val="single" w:color="000000" w:sz="4" w:space="0"/>
              <w:left w:val="single" w:color="000000" w:sz="4" w:space="0"/>
              <w:bottom w:val="single" w:color="000000" w:sz="4" w:space="0"/>
              <w:right w:val="single" w:color="000000" w:sz="4" w:space="0"/>
            </w:tcBorders>
            <w:vAlign w:val="center"/>
          </w:tcPr>
          <w:p w14:paraId="1251AB30">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近年完成的类似项目情况的时间要求</w:t>
            </w:r>
          </w:p>
        </w:tc>
        <w:tc>
          <w:tcPr>
            <w:tcW w:w="5613" w:type="dxa"/>
            <w:vAlign w:val="center"/>
          </w:tcPr>
          <w:p w14:paraId="44BF8CC7">
            <w:pPr>
              <w:pStyle w:val="102"/>
              <w:tabs>
                <w:tab w:val="left" w:pos="799"/>
                <w:tab w:val="left" w:pos="1569"/>
                <w:tab w:val="left" w:pos="2340"/>
              </w:tabs>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详见第二章</w:t>
            </w:r>
            <w:r>
              <w:rPr>
                <w:rFonts w:hint="eastAsia" w:ascii="仿宋_GB2312" w:hAnsi="仿宋_GB2312" w:eastAsia="仿宋_GB2312" w:cs="仿宋_GB2312"/>
                <w:sz w:val="24"/>
                <w:szCs w:val="24"/>
                <w:highlight w:val="none"/>
                <w:lang w:eastAsia="zh-CN"/>
              </w:rPr>
              <w:t>应答人</w:t>
            </w:r>
            <w:r>
              <w:rPr>
                <w:rFonts w:hint="eastAsia" w:ascii="仿宋_GB2312" w:hAnsi="仿宋_GB2312" w:eastAsia="仿宋_GB2312" w:cs="仿宋_GB2312"/>
                <w:sz w:val="24"/>
                <w:szCs w:val="24"/>
                <w:highlight w:val="none"/>
              </w:rPr>
              <w:t>须知及第三章</w:t>
            </w:r>
            <w:r>
              <w:rPr>
                <w:rFonts w:hint="eastAsia" w:ascii="仿宋_GB2312" w:hAnsi="仿宋_GB2312" w:eastAsia="仿宋_GB2312" w:cs="仿宋_GB2312"/>
                <w:sz w:val="24"/>
                <w:szCs w:val="24"/>
                <w:highlight w:val="none"/>
                <w:lang w:eastAsia="zh-CN"/>
              </w:rPr>
              <w:t>评审</w:t>
            </w:r>
            <w:r>
              <w:rPr>
                <w:rFonts w:hint="eastAsia" w:ascii="仿宋_GB2312" w:hAnsi="仿宋_GB2312" w:eastAsia="仿宋_GB2312" w:cs="仿宋_GB2312"/>
                <w:sz w:val="24"/>
                <w:szCs w:val="24"/>
                <w:highlight w:val="none"/>
              </w:rPr>
              <w:t>办法要求。</w:t>
            </w:r>
          </w:p>
        </w:tc>
      </w:tr>
      <w:tr w14:paraId="5FDD42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6B2490EA">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3.6.1</w:t>
            </w:r>
          </w:p>
        </w:tc>
        <w:tc>
          <w:tcPr>
            <w:tcW w:w="2176" w:type="dxa"/>
            <w:tcBorders>
              <w:top w:val="single" w:color="000000" w:sz="4" w:space="0"/>
              <w:left w:val="single" w:color="000000" w:sz="4" w:space="0"/>
              <w:bottom w:val="single" w:color="000000" w:sz="4" w:space="0"/>
              <w:right w:val="single" w:color="000000" w:sz="4" w:space="0"/>
            </w:tcBorders>
            <w:vAlign w:val="center"/>
          </w:tcPr>
          <w:p w14:paraId="1B45B51D">
            <w:pPr>
              <w:pStyle w:val="102"/>
              <w:spacing w:after="0" w:line="240" w:lineRule="auto"/>
              <w:jc w:val="cente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rPr>
              <w:t>是否允许递交备选</w:t>
            </w:r>
            <w:r>
              <w:rPr>
                <w:rFonts w:hint="eastAsia" w:ascii="仿宋_GB2312" w:hAnsi="仿宋_GB2312" w:eastAsia="仿宋_GB2312" w:cs="仿宋_GB2312"/>
                <w:sz w:val="24"/>
                <w:szCs w:val="24"/>
                <w:highlight w:val="none"/>
                <w:lang w:eastAsia="zh-CN"/>
              </w:rPr>
              <w:t>应答方案</w:t>
            </w:r>
          </w:p>
        </w:tc>
        <w:tc>
          <w:tcPr>
            <w:tcW w:w="5613" w:type="dxa"/>
          </w:tcPr>
          <w:p w14:paraId="1C4A0F05">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■不允许</w:t>
            </w:r>
          </w:p>
          <w:p w14:paraId="28D81B65">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□允许</w:t>
            </w:r>
          </w:p>
        </w:tc>
      </w:tr>
      <w:tr w14:paraId="3CBA76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114A4EF5">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3.7.3（2）</w:t>
            </w:r>
          </w:p>
        </w:tc>
        <w:tc>
          <w:tcPr>
            <w:tcW w:w="2176" w:type="dxa"/>
            <w:tcBorders>
              <w:top w:val="single" w:color="000000" w:sz="4" w:space="0"/>
              <w:left w:val="single" w:color="000000" w:sz="4" w:space="0"/>
              <w:bottom w:val="single" w:color="000000" w:sz="4" w:space="0"/>
              <w:right w:val="single" w:color="000000" w:sz="4" w:space="0"/>
            </w:tcBorders>
            <w:vAlign w:val="center"/>
          </w:tcPr>
          <w:p w14:paraId="00E99EF5">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应答文件</w:t>
            </w:r>
            <w:r>
              <w:rPr>
                <w:rFonts w:hint="eastAsia" w:ascii="仿宋_GB2312" w:hAnsi="仿宋_GB2312" w:eastAsia="仿宋_GB2312" w:cs="仿宋_GB2312"/>
                <w:sz w:val="24"/>
                <w:szCs w:val="24"/>
                <w:highlight w:val="none"/>
              </w:rPr>
              <w:t>副本份数及其他要求</w:t>
            </w:r>
          </w:p>
        </w:tc>
        <w:tc>
          <w:tcPr>
            <w:tcW w:w="5613" w:type="dxa"/>
          </w:tcPr>
          <w:p w14:paraId="7F90818E">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应答文件</w:t>
            </w:r>
            <w:r>
              <w:rPr>
                <w:rFonts w:hint="eastAsia" w:ascii="仿宋_GB2312" w:hAnsi="仿宋_GB2312" w:eastAsia="仿宋_GB2312" w:cs="仿宋_GB2312"/>
                <w:sz w:val="24"/>
                <w:szCs w:val="24"/>
                <w:highlight w:val="none"/>
              </w:rPr>
              <w:t>副本份数：四份</w:t>
            </w:r>
          </w:p>
          <w:p w14:paraId="12DBD3AA">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是否要求提交电子版文件：是</w:t>
            </w:r>
          </w:p>
          <w:p w14:paraId="4D74DB58">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其他要求：</w:t>
            </w:r>
          </w:p>
          <w:p w14:paraId="64632B10">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（1）电子版文件2份，以U盘形式递交，文件格式可为.word或.jpg或.pdf或.dwg或.ppt（但至少包括</w:t>
            </w:r>
            <w:r>
              <w:rPr>
                <w:rFonts w:hint="eastAsia" w:ascii="仿宋_GB2312" w:hAnsi="仿宋_GB2312" w:eastAsia="仿宋_GB2312" w:cs="仿宋_GB2312"/>
                <w:sz w:val="24"/>
                <w:szCs w:val="24"/>
                <w:highlight w:val="none"/>
                <w:lang w:eastAsia="zh-CN"/>
              </w:rPr>
              <w:t>应答文件</w:t>
            </w:r>
            <w:r>
              <w:rPr>
                <w:rFonts w:hint="eastAsia" w:ascii="仿宋_GB2312" w:hAnsi="仿宋_GB2312" w:eastAsia="仿宋_GB2312" w:cs="仿宋_GB2312"/>
                <w:sz w:val="24"/>
                <w:szCs w:val="24"/>
                <w:highlight w:val="none"/>
              </w:rPr>
              <w:t>正本签字盖章后的彩色扫描件），内容与纸质</w:t>
            </w:r>
            <w:r>
              <w:rPr>
                <w:rFonts w:hint="eastAsia" w:ascii="仿宋_GB2312" w:hAnsi="仿宋_GB2312" w:eastAsia="仿宋_GB2312" w:cs="仿宋_GB2312"/>
                <w:sz w:val="24"/>
                <w:szCs w:val="24"/>
                <w:highlight w:val="none"/>
                <w:lang w:eastAsia="zh-CN"/>
              </w:rPr>
              <w:t>应答文件</w:t>
            </w:r>
            <w:r>
              <w:rPr>
                <w:rFonts w:hint="eastAsia" w:ascii="仿宋_GB2312" w:hAnsi="仿宋_GB2312" w:eastAsia="仿宋_GB2312" w:cs="仿宋_GB2312"/>
                <w:sz w:val="24"/>
                <w:szCs w:val="24"/>
                <w:highlight w:val="none"/>
              </w:rPr>
              <w:t>一致。</w:t>
            </w:r>
          </w:p>
          <w:p w14:paraId="0ED8A6DA">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（2）电子版文件单独包封，与纸质</w:t>
            </w:r>
            <w:r>
              <w:rPr>
                <w:rFonts w:hint="eastAsia" w:ascii="仿宋_GB2312" w:hAnsi="仿宋_GB2312" w:eastAsia="仿宋_GB2312" w:cs="仿宋_GB2312"/>
                <w:sz w:val="24"/>
                <w:szCs w:val="24"/>
                <w:highlight w:val="none"/>
                <w:lang w:eastAsia="zh-CN"/>
              </w:rPr>
              <w:t>应答文件</w:t>
            </w:r>
            <w:r>
              <w:rPr>
                <w:rFonts w:hint="eastAsia" w:ascii="仿宋_GB2312" w:hAnsi="仿宋_GB2312" w:eastAsia="仿宋_GB2312" w:cs="仿宋_GB2312"/>
                <w:sz w:val="24"/>
                <w:szCs w:val="24"/>
                <w:highlight w:val="none"/>
              </w:rPr>
              <w:t>一同递交。</w:t>
            </w:r>
          </w:p>
          <w:p w14:paraId="70AAA2A8">
            <w:pPr>
              <w:pStyle w:val="102"/>
              <w:spacing w:after="0" w:line="240" w:lineRule="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lang w:val="en-US" w:eastAsia="zh-CN"/>
              </w:rPr>
              <w:t>3）回执原件应与应答文件一并提交。</w:t>
            </w:r>
          </w:p>
        </w:tc>
      </w:tr>
      <w:tr w14:paraId="284783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0BA62264">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3.7.3（3）</w:t>
            </w:r>
          </w:p>
        </w:tc>
        <w:tc>
          <w:tcPr>
            <w:tcW w:w="2176" w:type="dxa"/>
            <w:tcBorders>
              <w:top w:val="single" w:color="000000" w:sz="4" w:space="0"/>
              <w:left w:val="single" w:color="000000" w:sz="4" w:space="0"/>
              <w:bottom w:val="single" w:color="000000" w:sz="4" w:space="0"/>
              <w:right w:val="single" w:color="000000" w:sz="4" w:space="0"/>
            </w:tcBorders>
            <w:vAlign w:val="center"/>
          </w:tcPr>
          <w:p w14:paraId="6570ADF3">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应答文件</w:t>
            </w:r>
            <w:r>
              <w:rPr>
                <w:rFonts w:hint="eastAsia" w:ascii="仿宋_GB2312" w:hAnsi="仿宋_GB2312" w:eastAsia="仿宋_GB2312" w:cs="仿宋_GB2312"/>
                <w:sz w:val="24"/>
                <w:szCs w:val="24"/>
                <w:highlight w:val="none"/>
              </w:rPr>
              <w:t>是否需分册装订</w:t>
            </w:r>
          </w:p>
        </w:tc>
        <w:tc>
          <w:tcPr>
            <w:tcW w:w="5613" w:type="dxa"/>
          </w:tcPr>
          <w:p w14:paraId="2D72F5D2">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■不需要</w:t>
            </w:r>
          </w:p>
          <w:p w14:paraId="26A30C80">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□需要，分册装订要求：商务标、技术标分册装订。</w:t>
            </w:r>
          </w:p>
          <w:p w14:paraId="19323B31">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每册采用胶装方式装订，装订应牢固、不易拆散和换页，不得采用活页装订。</w:t>
            </w:r>
          </w:p>
        </w:tc>
      </w:tr>
      <w:tr w14:paraId="641AB3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042BBC69">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4.1.2</w:t>
            </w:r>
          </w:p>
        </w:tc>
        <w:tc>
          <w:tcPr>
            <w:tcW w:w="2176" w:type="dxa"/>
            <w:tcBorders>
              <w:top w:val="single" w:color="000000" w:sz="4" w:space="0"/>
              <w:left w:val="single" w:color="000000" w:sz="4" w:space="0"/>
              <w:bottom w:val="single" w:color="000000" w:sz="4" w:space="0"/>
              <w:right w:val="single" w:color="000000" w:sz="4" w:space="0"/>
            </w:tcBorders>
            <w:vAlign w:val="center"/>
          </w:tcPr>
          <w:p w14:paraId="0700D739">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封套上应载明的信息</w:t>
            </w:r>
          </w:p>
        </w:tc>
        <w:tc>
          <w:tcPr>
            <w:tcW w:w="5613" w:type="dxa"/>
          </w:tcPr>
          <w:p w14:paraId="41F103B0">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应答人</w:t>
            </w:r>
            <w:r>
              <w:rPr>
                <w:rFonts w:hint="eastAsia" w:ascii="仿宋_GB2312" w:hAnsi="仿宋_GB2312" w:eastAsia="仿宋_GB2312" w:cs="仿宋_GB2312"/>
                <w:sz w:val="24"/>
                <w:szCs w:val="24"/>
                <w:highlight w:val="none"/>
              </w:rPr>
              <w:t>名称：</w:t>
            </w:r>
          </w:p>
          <w:p w14:paraId="17FE643D">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应答人</w:t>
            </w:r>
            <w:r>
              <w:rPr>
                <w:rFonts w:hint="eastAsia" w:ascii="仿宋_GB2312" w:hAnsi="仿宋_GB2312" w:eastAsia="仿宋_GB2312" w:cs="仿宋_GB2312"/>
                <w:sz w:val="24"/>
                <w:szCs w:val="24"/>
                <w:highlight w:val="none"/>
              </w:rPr>
              <w:t>地址：</w:t>
            </w:r>
          </w:p>
          <w:p w14:paraId="7BE6E977">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云服务合格供方采购</w:t>
            </w:r>
            <w:r>
              <w:rPr>
                <w:rFonts w:hint="eastAsia" w:ascii="仿宋_GB2312" w:hAnsi="仿宋_GB2312" w:eastAsia="仿宋_GB2312" w:cs="仿宋_GB2312"/>
                <w:sz w:val="24"/>
                <w:szCs w:val="24"/>
                <w:highlight w:val="none"/>
                <w:lang w:eastAsia="zh-CN"/>
              </w:rPr>
              <w:t>应答文件</w:t>
            </w:r>
          </w:p>
          <w:p w14:paraId="6E2DFB3D">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在2026年</w:t>
            </w:r>
            <w:r>
              <w:rPr>
                <w:rFonts w:hint="eastAsia" w:ascii="仿宋_GB2312" w:hAnsi="仿宋_GB2312" w:eastAsia="仿宋_GB2312" w:cs="仿宋_GB2312"/>
                <w:sz w:val="24"/>
                <w:szCs w:val="24"/>
                <w:highlight w:val="none"/>
                <w:lang w:val="en-US" w:eastAsia="zh-CN"/>
              </w:rPr>
              <w:t>7</w:t>
            </w:r>
            <w:r>
              <w:rPr>
                <w:rFonts w:hint="eastAsia" w:ascii="仿宋_GB2312" w:hAnsi="仿宋_GB2312" w:eastAsia="仿宋_GB2312" w:cs="仿宋_GB2312"/>
                <w:sz w:val="24"/>
                <w:szCs w:val="24"/>
                <w:highlight w:val="none"/>
              </w:rPr>
              <w:t xml:space="preserve"> 月</w:t>
            </w:r>
            <w:r>
              <w:rPr>
                <w:rFonts w:hint="eastAsia" w:ascii="仿宋_GB2312" w:hAnsi="仿宋_GB2312" w:eastAsia="仿宋_GB2312" w:cs="仿宋_GB2312"/>
                <w:sz w:val="24"/>
                <w:szCs w:val="24"/>
                <w:highlight w:val="none"/>
                <w:lang w:val="en-US" w:eastAsia="zh-CN"/>
              </w:rPr>
              <w:t>28</w:t>
            </w:r>
            <w:r>
              <w:rPr>
                <w:rFonts w:hint="eastAsia" w:ascii="仿宋_GB2312" w:hAnsi="仿宋_GB2312" w:eastAsia="仿宋_GB2312" w:cs="仿宋_GB2312"/>
                <w:sz w:val="24"/>
                <w:szCs w:val="24"/>
                <w:highlight w:val="none"/>
              </w:rPr>
              <w:t xml:space="preserve"> 日</w:t>
            </w:r>
            <w:r>
              <w:rPr>
                <w:rFonts w:hint="eastAsia" w:ascii="仿宋_GB2312" w:hAnsi="仿宋_GB2312" w:eastAsia="仿宋_GB2312" w:cs="仿宋_GB2312"/>
                <w:sz w:val="24"/>
                <w:szCs w:val="24"/>
                <w:highlight w:val="none"/>
                <w:lang w:val="en-US" w:eastAsia="zh-CN"/>
              </w:rPr>
              <w:t>09</w:t>
            </w:r>
            <w:r>
              <w:rPr>
                <w:rFonts w:hint="eastAsia" w:ascii="仿宋_GB2312" w:hAnsi="仿宋_GB2312" w:eastAsia="仿宋_GB2312" w:cs="仿宋_GB2312"/>
                <w:sz w:val="24"/>
                <w:szCs w:val="24"/>
                <w:highlight w:val="none"/>
              </w:rPr>
              <w:t>时</w:t>
            </w:r>
            <w:r>
              <w:rPr>
                <w:rFonts w:hint="eastAsia" w:ascii="仿宋_GB2312" w:hAnsi="仿宋_GB2312" w:eastAsia="仿宋_GB2312" w:cs="仿宋_GB2312"/>
                <w:sz w:val="24"/>
                <w:szCs w:val="24"/>
                <w:highlight w:val="none"/>
                <w:lang w:val="en-US" w:eastAsia="zh-CN"/>
              </w:rPr>
              <w:t>0</w:t>
            </w:r>
            <w:r>
              <w:rPr>
                <w:rFonts w:hint="eastAsia" w:ascii="仿宋_GB2312" w:hAnsi="仿宋_GB2312" w:eastAsia="仿宋_GB2312" w:cs="仿宋_GB2312"/>
                <w:sz w:val="24"/>
                <w:szCs w:val="24"/>
                <w:highlight w:val="none"/>
              </w:rPr>
              <w:t>0分前不得开启</w:t>
            </w:r>
          </w:p>
        </w:tc>
      </w:tr>
      <w:tr w14:paraId="1E7446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45994863">
            <w:pPr>
              <w:pStyle w:val="102"/>
              <w:spacing w:after="0" w:line="240" w:lineRule="auto"/>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4.3</w:t>
            </w:r>
          </w:p>
        </w:tc>
        <w:tc>
          <w:tcPr>
            <w:tcW w:w="2176" w:type="dxa"/>
            <w:tcBorders>
              <w:top w:val="single" w:color="000000" w:sz="4" w:space="0"/>
              <w:left w:val="single" w:color="000000" w:sz="4" w:space="0"/>
              <w:bottom w:val="single" w:color="000000" w:sz="4" w:space="0"/>
              <w:right w:val="single" w:color="000000" w:sz="4" w:space="0"/>
            </w:tcBorders>
            <w:vAlign w:val="center"/>
          </w:tcPr>
          <w:p w14:paraId="5A6767E2">
            <w:pPr>
              <w:pStyle w:val="102"/>
              <w:spacing w:after="0" w:line="240" w:lineRule="auto"/>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递交回执时间</w:t>
            </w:r>
          </w:p>
        </w:tc>
        <w:tc>
          <w:tcPr>
            <w:tcW w:w="5613" w:type="dxa"/>
          </w:tcPr>
          <w:p w14:paraId="63946FD0">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b w:val="0"/>
                <w:bCs/>
                <w:i w:val="0"/>
                <w:iCs/>
                <w:color w:val="auto"/>
                <w:sz w:val="24"/>
                <w:szCs w:val="24"/>
                <w:highlight w:val="none"/>
                <w:lang w:val="en-US" w:eastAsia="zh-CN"/>
              </w:rPr>
              <w:t>2026年</w:t>
            </w:r>
            <w:r>
              <w:rPr>
                <w:rFonts w:hint="eastAsia" w:ascii="仿宋_GB2312" w:hAnsi="仿宋_GB2312" w:eastAsia="仿宋_GB2312" w:cs="仿宋_GB2312"/>
                <w:b w:val="0"/>
                <w:bCs/>
                <w:i w:val="0"/>
                <w:iCs/>
                <w:color w:val="auto"/>
                <w:sz w:val="24"/>
                <w:szCs w:val="24"/>
                <w:highlight w:val="none"/>
                <w:u w:val="single"/>
                <w:lang w:val="en-US" w:eastAsia="zh-CN"/>
              </w:rPr>
              <w:t xml:space="preserve"> 7月 24 日</w:t>
            </w:r>
          </w:p>
        </w:tc>
      </w:tr>
      <w:tr w14:paraId="16F12C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035F80A3">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4.2.1</w:t>
            </w:r>
          </w:p>
        </w:tc>
        <w:tc>
          <w:tcPr>
            <w:tcW w:w="2176" w:type="dxa"/>
            <w:tcBorders>
              <w:top w:val="single" w:color="000000" w:sz="4" w:space="0"/>
              <w:left w:val="single" w:color="000000" w:sz="4" w:space="0"/>
              <w:bottom w:val="single" w:color="000000" w:sz="4" w:space="0"/>
              <w:right w:val="single" w:color="000000" w:sz="4" w:space="0"/>
            </w:tcBorders>
            <w:vAlign w:val="center"/>
          </w:tcPr>
          <w:p w14:paraId="2DDA0C04">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递交</w:t>
            </w:r>
            <w:r>
              <w:rPr>
                <w:rFonts w:hint="eastAsia" w:ascii="仿宋_GB2312" w:hAnsi="仿宋_GB2312" w:eastAsia="仿宋_GB2312" w:cs="仿宋_GB2312"/>
                <w:sz w:val="24"/>
                <w:szCs w:val="24"/>
                <w:highlight w:val="none"/>
              </w:rPr>
              <w:t>截止时间</w:t>
            </w:r>
          </w:p>
        </w:tc>
        <w:tc>
          <w:tcPr>
            <w:tcW w:w="5613" w:type="dxa"/>
            <w:vAlign w:val="center"/>
          </w:tcPr>
          <w:p w14:paraId="30B9E490">
            <w:pPr>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highlight w:val="none"/>
                <w:u w:val="single"/>
              </w:rPr>
              <w:t>2026</w:t>
            </w:r>
            <w:r>
              <w:rPr>
                <w:rFonts w:hint="eastAsia" w:ascii="仿宋_GB2312" w:hAnsi="仿宋_GB2312" w:eastAsia="仿宋_GB2312" w:cs="仿宋_GB2312"/>
                <w:sz w:val="24"/>
                <w:highlight w:val="none"/>
              </w:rPr>
              <w:t>年</w:t>
            </w:r>
            <w:r>
              <w:rPr>
                <w:rFonts w:hint="eastAsia" w:ascii="仿宋_GB2312" w:hAnsi="仿宋_GB2312" w:eastAsia="仿宋_GB2312" w:cs="仿宋_GB2312"/>
                <w:sz w:val="24"/>
                <w:highlight w:val="none"/>
                <w:u w:val="single"/>
              </w:rPr>
              <w:t xml:space="preserve"> </w:t>
            </w:r>
            <w:r>
              <w:rPr>
                <w:rFonts w:hint="eastAsia" w:ascii="仿宋_GB2312" w:hAnsi="仿宋_GB2312" w:eastAsia="仿宋_GB2312" w:cs="仿宋_GB2312"/>
                <w:sz w:val="24"/>
                <w:highlight w:val="none"/>
                <w:u w:val="single"/>
                <w:lang w:val="en-US" w:eastAsia="zh-CN"/>
              </w:rPr>
              <w:t>7</w:t>
            </w:r>
            <w:r>
              <w:rPr>
                <w:rFonts w:hint="eastAsia" w:ascii="仿宋_GB2312" w:hAnsi="仿宋_GB2312" w:eastAsia="仿宋_GB2312" w:cs="仿宋_GB2312"/>
                <w:sz w:val="24"/>
                <w:highlight w:val="none"/>
                <w:u w:val="single"/>
              </w:rPr>
              <w:t xml:space="preserve"> </w:t>
            </w:r>
            <w:r>
              <w:rPr>
                <w:rFonts w:hint="eastAsia" w:ascii="仿宋_GB2312" w:hAnsi="仿宋_GB2312" w:eastAsia="仿宋_GB2312" w:cs="仿宋_GB2312"/>
                <w:sz w:val="24"/>
                <w:highlight w:val="none"/>
              </w:rPr>
              <w:t>月</w:t>
            </w:r>
            <w:r>
              <w:rPr>
                <w:rFonts w:hint="eastAsia" w:ascii="仿宋_GB2312" w:hAnsi="仿宋_GB2312" w:eastAsia="仿宋_GB2312" w:cs="仿宋_GB2312"/>
                <w:sz w:val="24"/>
                <w:highlight w:val="none"/>
                <w:u w:val="single"/>
              </w:rPr>
              <w:t xml:space="preserve"> </w:t>
            </w:r>
            <w:r>
              <w:rPr>
                <w:rFonts w:hint="eastAsia" w:ascii="仿宋_GB2312" w:hAnsi="仿宋_GB2312" w:eastAsia="仿宋_GB2312" w:cs="仿宋_GB2312"/>
                <w:sz w:val="24"/>
                <w:highlight w:val="none"/>
                <w:u w:val="single"/>
                <w:lang w:val="en-US" w:eastAsia="zh-CN"/>
              </w:rPr>
              <w:t>29</w:t>
            </w:r>
            <w:r>
              <w:rPr>
                <w:rFonts w:hint="eastAsia" w:ascii="仿宋_GB2312" w:hAnsi="仿宋_GB2312" w:eastAsia="仿宋_GB2312" w:cs="仿宋_GB2312"/>
                <w:sz w:val="24"/>
                <w:highlight w:val="none"/>
                <w:u w:val="single"/>
              </w:rPr>
              <w:t xml:space="preserve"> </w:t>
            </w:r>
            <w:r>
              <w:rPr>
                <w:rFonts w:hint="eastAsia" w:ascii="仿宋_GB2312" w:hAnsi="仿宋_GB2312" w:eastAsia="仿宋_GB2312" w:cs="仿宋_GB2312"/>
                <w:sz w:val="24"/>
                <w:highlight w:val="none"/>
              </w:rPr>
              <w:t>日</w:t>
            </w:r>
            <w:r>
              <w:rPr>
                <w:rFonts w:hint="eastAsia" w:ascii="仿宋_GB2312" w:hAnsi="仿宋_GB2312" w:eastAsia="仿宋_GB2312" w:cs="仿宋_GB2312"/>
                <w:sz w:val="24"/>
                <w:highlight w:val="none"/>
                <w:u w:val="single"/>
                <w:lang w:val="en-US" w:eastAsia="zh-CN"/>
              </w:rPr>
              <w:t>09</w:t>
            </w:r>
            <w:r>
              <w:rPr>
                <w:rFonts w:hint="eastAsia" w:ascii="仿宋_GB2312" w:hAnsi="仿宋_GB2312" w:eastAsia="仿宋_GB2312" w:cs="仿宋_GB2312"/>
                <w:sz w:val="24"/>
                <w:highlight w:val="none"/>
              </w:rPr>
              <w:t>时</w:t>
            </w:r>
            <w:r>
              <w:rPr>
                <w:rFonts w:hint="eastAsia" w:ascii="仿宋_GB2312" w:hAnsi="仿宋_GB2312" w:eastAsia="仿宋_GB2312" w:cs="仿宋_GB2312"/>
                <w:sz w:val="24"/>
                <w:highlight w:val="none"/>
                <w:u w:val="single"/>
                <w:lang w:val="en-US" w:eastAsia="zh-CN"/>
              </w:rPr>
              <w:t>0</w:t>
            </w:r>
            <w:r>
              <w:rPr>
                <w:rFonts w:hint="eastAsia" w:ascii="仿宋_GB2312" w:hAnsi="仿宋_GB2312" w:eastAsia="仿宋_GB2312" w:cs="仿宋_GB2312"/>
                <w:sz w:val="24"/>
                <w:highlight w:val="none"/>
                <w:u w:val="single"/>
              </w:rPr>
              <w:t>0</w:t>
            </w:r>
            <w:r>
              <w:rPr>
                <w:rFonts w:hint="eastAsia" w:ascii="仿宋_GB2312" w:hAnsi="仿宋_GB2312" w:eastAsia="仿宋_GB2312" w:cs="仿宋_GB2312"/>
                <w:sz w:val="24"/>
                <w:highlight w:val="none"/>
              </w:rPr>
              <w:t>分</w:t>
            </w:r>
          </w:p>
        </w:tc>
      </w:tr>
      <w:tr w14:paraId="6D742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2392D313">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4.2.2</w:t>
            </w:r>
          </w:p>
        </w:tc>
        <w:tc>
          <w:tcPr>
            <w:tcW w:w="2176" w:type="dxa"/>
            <w:tcBorders>
              <w:top w:val="single" w:color="000000" w:sz="4" w:space="0"/>
              <w:left w:val="single" w:color="000000" w:sz="4" w:space="0"/>
              <w:bottom w:val="single" w:color="000000" w:sz="4" w:space="0"/>
              <w:right w:val="single" w:color="000000" w:sz="4" w:space="0"/>
            </w:tcBorders>
            <w:vAlign w:val="center"/>
          </w:tcPr>
          <w:p w14:paraId="362B720A">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递交</w:t>
            </w:r>
            <w:r>
              <w:rPr>
                <w:rFonts w:hint="eastAsia" w:ascii="仿宋_GB2312" w:hAnsi="仿宋_GB2312" w:eastAsia="仿宋_GB2312" w:cs="仿宋_GB2312"/>
                <w:sz w:val="24"/>
                <w:szCs w:val="24"/>
                <w:highlight w:val="none"/>
                <w:lang w:eastAsia="zh-CN"/>
              </w:rPr>
              <w:t>应答文件</w:t>
            </w:r>
            <w:r>
              <w:rPr>
                <w:rFonts w:hint="eastAsia" w:ascii="仿宋_GB2312" w:hAnsi="仿宋_GB2312" w:eastAsia="仿宋_GB2312" w:cs="仿宋_GB2312"/>
                <w:sz w:val="24"/>
                <w:szCs w:val="24"/>
                <w:highlight w:val="none"/>
              </w:rPr>
              <w:t>地点</w:t>
            </w:r>
          </w:p>
        </w:tc>
        <w:tc>
          <w:tcPr>
            <w:tcW w:w="5613" w:type="dxa"/>
            <w:vAlign w:val="center"/>
          </w:tcPr>
          <w:p w14:paraId="72693A8B">
            <w:pPr>
              <w:spacing w:after="0" w:line="240" w:lineRule="auto"/>
              <w:jc w:val="both"/>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北京市朝阳区北湖区路15号院1号楼（具体房间号另行通知）</w:t>
            </w:r>
          </w:p>
        </w:tc>
      </w:tr>
      <w:tr w14:paraId="4073A3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5624B534">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4.2.3</w:t>
            </w:r>
          </w:p>
        </w:tc>
        <w:tc>
          <w:tcPr>
            <w:tcW w:w="2176" w:type="dxa"/>
            <w:tcBorders>
              <w:top w:val="single" w:color="000000" w:sz="4" w:space="0"/>
              <w:left w:val="single" w:color="000000" w:sz="4" w:space="0"/>
              <w:bottom w:val="single" w:color="000000" w:sz="4" w:space="0"/>
              <w:right w:val="single" w:color="000000" w:sz="4" w:space="0"/>
            </w:tcBorders>
            <w:vAlign w:val="center"/>
          </w:tcPr>
          <w:p w14:paraId="5C69FF92">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采购人</w:t>
            </w:r>
            <w:r>
              <w:rPr>
                <w:rFonts w:hint="eastAsia" w:ascii="仿宋_GB2312" w:hAnsi="仿宋_GB2312" w:eastAsia="仿宋_GB2312" w:cs="仿宋_GB2312"/>
                <w:sz w:val="24"/>
                <w:szCs w:val="24"/>
                <w:highlight w:val="none"/>
              </w:rPr>
              <w:t>对</w:t>
            </w:r>
            <w:r>
              <w:rPr>
                <w:rFonts w:hint="eastAsia" w:ascii="仿宋_GB2312" w:hAnsi="仿宋_GB2312" w:eastAsia="仿宋_GB2312" w:cs="仿宋_GB2312"/>
                <w:sz w:val="24"/>
                <w:szCs w:val="24"/>
                <w:highlight w:val="none"/>
                <w:lang w:eastAsia="zh-CN"/>
              </w:rPr>
              <w:t>应答文件</w:t>
            </w:r>
            <w:r>
              <w:rPr>
                <w:rFonts w:hint="eastAsia" w:ascii="仿宋_GB2312" w:hAnsi="仿宋_GB2312" w:eastAsia="仿宋_GB2312" w:cs="仿宋_GB2312"/>
                <w:sz w:val="24"/>
                <w:szCs w:val="24"/>
                <w:highlight w:val="none"/>
              </w:rPr>
              <w:t>不予受理的其他情形</w:t>
            </w:r>
          </w:p>
        </w:tc>
        <w:tc>
          <w:tcPr>
            <w:tcW w:w="5613" w:type="dxa"/>
            <w:vAlign w:val="center"/>
          </w:tcPr>
          <w:p w14:paraId="7F55AEAF">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w:t>
            </w:r>
          </w:p>
        </w:tc>
      </w:tr>
      <w:tr w14:paraId="4F2AD1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03230975">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5.1</w:t>
            </w:r>
          </w:p>
        </w:tc>
        <w:tc>
          <w:tcPr>
            <w:tcW w:w="2176" w:type="dxa"/>
            <w:tcBorders>
              <w:top w:val="single" w:color="000000" w:sz="4" w:space="0"/>
              <w:left w:val="single" w:color="000000" w:sz="4" w:space="0"/>
              <w:bottom w:val="single" w:color="000000" w:sz="4" w:space="0"/>
              <w:right w:val="single" w:color="000000" w:sz="4" w:space="0"/>
            </w:tcBorders>
            <w:vAlign w:val="center"/>
          </w:tcPr>
          <w:p w14:paraId="49EED9F2">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谈判比选</w:t>
            </w:r>
            <w:r>
              <w:rPr>
                <w:rFonts w:hint="eastAsia" w:ascii="仿宋_GB2312" w:hAnsi="仿宋_GB2312" w:eastAsia="仿宋_GB2312" w:cs="仿宋_GB2312"/>
                <w:sz w:val="24"/>
                <w:szCs w:val="24"/>
                <w:highlight w:val="none"/>
              </w:rPr>
              <w:t>时间和地点</w:t>
            </w:r>
          </w:p>
        </w:tc>
        <w:tc>
          <w:tcPr>
            <w:tcW w:w="5613" w:type="dxa"/>
          </w:tcPr>
          <w:p w14:paraId="2B230CE1">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时间：</w:t>
            </w:r>
            <w:r>
              <w:rPr>
                <w:rFonts w:hint="eastAsia" w:ascii="仿宋_GB2312" w:hAnsi="仿宋_GB2312" w:eastAsia="仿宋_GB2312" w:cs="仿宋_GB2312"/>
                <w:sz w:val="24"/>
                <w:highlight w:val="none"/>
                <w:u w:val="single"/>
              </w:rPr>
              <w:t>2026</w:t>
            </w:r>
            <w:r>
              <w:rPr>
                <w:rFonts w:hint="eastAsia" w:ascii="仿宋_GB2312" w:hAnsi="仿宋_GB2312" w:eastAsia="仿宋_GB2312" w:cs="仿宋_GB2312"/>
                <w:sz w:val="24"/>
                <w:highlight w:val="none"/>
              </w:rPr>
              <w:t>年</w:t>
            </w:r>
            <w:r>
              <w:rPr>
                <w:rFonts w:hint="eastAsia" w:ascii="仿宋_GB2312" w:hAnsi="仿宋_GB2312" w:eastAsia="仿宋_GB2312" w:cs="仿宋_GB2312"/>
                <w:sz w:val="24"/>
                <w:highlight w:val="none"/>
                <w:u w:val="single"/>
              </w:rPr>
              <w:t xml:space="preserve"> </w:t>
            </w:r>
            <w:r>
              <w:rPr>
                <w:rFonts w:hint="eastAsia" w:ascii="仿宋_GB2312" w:hAnsi="仿宋_GB2312" w:eastAsia="仿宋_GB2312" w:cs="仿宋_GB2312"/>
                <w:sz w:val="24"/>
                <w:highlight w:val="none"/>
                <w:u w:val="single"/>
                <w:lang w:val="en-US" w:eastAsia="zh-CN"/>
              </w:rPr>
              <w:t>7</w:t>
            </w:r>
            <w:r>
              <w:rPr>
                <w:rFonts w:hint="eastAsia" w:ascii="仿宋_GB2312" w:hAnsi="仿宋_GB2312" w:eastAsia="仿宋_GB2312" w:cs="仿宋_GB2312"/>
                <w:sz w:val="24"/>
                <w:highlight w:val="none"/>
                <w:u w:val="single"/>
              </w:rPr>
              <w:t xml:space="preserve"> </w:t>
            </w:r>
            <w:r>
              <w:rPr>
                <w:rFonts w:hint="eastAsia" w:ascii="仿宋_GB2312" w:hAnsi="仿宋_GB2312" w:eastAsia="仿宋_GB2312" w:cs="仿宋_GB2312"/>
                <w:sz w:val="24"/>
                <w:highlight w:val="none"/>
              </w:rPr>
              <w:t>月</w:t>
            </w:r>
            <w:r>
              <w:rPr>
                <w:rFonts w:hint="eastAsia" w:ascii="仿宋_GB2312" w:hAnsi="仿宋_GB2312" w:eastAsia="仿宋_GB2312" w:cs="仿宋_GB2312"/>
                <w:sz w:val="24"/>
                <w:highlight w:val="none"/>
                <w:u w:val="single"/>
              </w:rPr>
              <w:t xml:space="preserve"> </w:t>
            </w:r>
            <w:r>
              <w:rPr>
                <w:rFonts w:hint="eastAsia" w:ascii="仿宋_GB2312" w:hAnsi="仿宋_GB2312" w:eastAsia="仿宋_GB2312" w:cs="仿宋_GB2312"/>
                <w:sz w:val="24"/>
                <w:highlight w:val="none"/>
                <w:u w:val="single"/>
                <w:lang w:val="en-US" w:eastAsia="zh-CN"/>
              </w:rPr>
              <w:t>29</w:t>
            </w:r>
            <w:r>
              <w:rPr>
                <w:rFonts w:hint="eastAsia" w:ascii="仿宋_GB2312" w:hAnsi="仿宋_GB2312" w:eastAsia="仿宋_GB2312" w:cs="仿宋_GB2312"/>
                <w:sz w:val="24"/>
                <w:highlight w:val="none"/>
                <w:u w:val="single"/>
              </w:rPr>
              <w:t xml:space="preserve"> </w:t>
            </w:r>
            <w:r>
              <w:rPr>
                <w:rFonts w:hint="eastAsia" w:ascii="仿宋_GB2312" w:hAnsi="仿宋_GB2312" w:eastAsia="仿宋_GB2312" w:cs="仿宋_GB2312"/>
                <w:sz w:val="24"/>
                <w:highlight w:val="none"/>
              </w:rPr>
              <w:t>日</w:t>
            </w:r>
            <w:r>
              <w:rPr>
                <w:rFonts w:hint="eastAsia" w:ascii="仿宋_GB2312" w:hAnsi="仿宋_GB2312" w:eastAsia="仿宋_GB2312" w:cs="仿宋_GB2312"/>
                <w:sz w:val="24"/>
                <w:highlight w:val="none"/>
                <w:u w:val="single"/>
                <w:lang w:val="en-US" w:eastAsia="zh-CN"/>
              </w:rPr>
              <w:t>09</w:t>
            </w:r>
            <w:r>
              <w:rPr>
                <w:rFonts w:hint="eastAsia" w:ascii="仿宋_GB2312" w:hAnsi="仿宋_GB2312" w:eastAsia="仿宋_GB2312" w:cs="仿宋_GB2312"/>
                <w:sz w:val="24"/>
                <w:highlight w:val="none"/>
              </w:rPr>
              <w:t>时</w:t>
            </w:r>
            <w:r>
              <w:rPr>
                <w:rFonts w:hint="eastAsia" w:ascii="仿宋_GB2312" w:hAnsi="仿宋_GB2312" w:eastAsia="仿宋_GB2312" w:cs="仿宋_GB2312"/>
                <w:sz w:val="24"/>
                <w:highlight w:val="none"/>
                <w:u w:val="single"/>
                <w:lang w:val="en-US" w:eastAsia="zh-CN"/>
              </w:rPr>
              <w:t>0</w:t>
            </w:r>
            <w:r>
              <w:rPr>
                <w:rFonts w:hint="eastAsia" w:ascii="仿宋_GB2312" w:hAnsi="仿宋_GB2312" w:eastAsia="仿宋_GB2312" w:cs="仿宋_GB2312"/>
                <w:sz w:val="24"/>
                <w:highlight w:val="none"/>
                <w:u w:val="single"/>
              </w:rPr>
              <w:t>0</w:t>
            </w:r>
            <w:r>
              <w:rPr>
                <w:rFonts w:hint="eastAsia" w:ascii="仿宋_GB2312" w:hAnsi="仿宋_GB2312" w:eastAsia="仿宋_GB2312" w:cs="仿宋_GB2312"/>
                <w:sz w:val="24"/>
                <w:highlight w:val="none"/>
              </w:rPr>
              <w:t>分</w:t>
            </w:r>
          </w:p>
          <w:p w14:paraId="1CBCDE5C">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地点:</w:t>
            </w:r>
            <w:r>
              <w:rPr>
                <w:rFonts w:hint="eastAsia" w:ascii="仿宋_GB2312" w:hAnsi="仿宋_GB2312" w:eastAsia="仿宋_GB2312" w:cs="仿宋_GB2312"/>
                <w:highlight w:val="none"/>
              </w:rPr>
              <w:t xml:space="preserve"> </w:t>
            </w:r>
            <w:r>
              <w:rPr>
                <w:rFonts w:hint="eastAsia" w:ascii="仿宋_GB2312" w:hAnsi="仿宋_GB2312" w:eastAsia="仿宋_GB2312" w:cs="仿宋_GB2312"/>
                <w:sz w:val="24"/>
                <w:szCs w:val="24"/>
                <w:highlight w:val="none"/>
                <w:lang w:val="en-US" w:eastAsia="zh-CN"/>
              </w:rPr>
              <w:t>北京市朝阳区北湖区路15号院1号楼</w:t>
            </w:r>
          </w:p>
        </w:tc>
      </w:tr>
      <w:tr w14:paraId="0CAA71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1385024D">
            <w:pPr>
              <w:pStyle w:val="102"/>
              <w:spacing w:after="0" w:line="240" w:lineRule="auto"/>
              <w:jc w:val="center"/>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5.2</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7EAF0">
            <w:pPr>
              <w:pStyle w:val="102"/>
              <w:spacing w:after="0" w:line="240" w:lineRule="auto"/>
              <w:jc w:val="center"/>
              <w:rPr>
                <w:rFonts w:hint="eastAsia" w:ascii="仿宋_GB2312" w:hAnsi="仿宋_GB2312" w:eastAsia="仿宋_GB2312" w:cs="仿宋_GB2312"/>
                <w:sz w:val="24"/>
                <w:szCs w:val="24"/>
                <w:highlight w:val="none"/>
                <w:lang w:val="en-US" w:eastAsia="zh-CN" w:bidi="ar-SA"/>
              </w:rPr>
            </w:pPr>
            <w:r>
              <w:rPr>
                <w:rFonts w:hint="eastAsia" w:ascii="仿宋_GB2312" w:hAnsi="仿宋_GB2312" w:eastAsia="仿宋_GB2312" w:cs="仿宋_GB2312"/>
                <w:sz w:val="24"/>
                <w:szCs w:val="24"/>
                <w:highlight w:val="none"/>
                <w:lang w:eastAsia="zh-CN"/>
              </w:rPr>
              <w:t>谈判专家组</w:t>
            </w:r>
            <w:r>
              <w:rPr>
                <w:rFonts w:hint="eastAsia" w:ascii="仿宋_GB2312" w:hAnsi="仿宋_GB2312" w:eastAsia="仿宋_GB2312" w:cs="仿宋_GB2312"/>
                <w:sz w:val="24"/>
                <w:szCs w:val="24"/>
                <w:highlight w:val="none"/>
              </w:rPr>
              <w:t>的组建</w:t>
            </w:r>
          </w:p>
        </w:tc>
        <w:tc>
          <w:tcPr>
            <w:tcW w:w="5613" w:type="dxa"/>
            <w:shd w:val="clear" w:color="auto" w:fill="auto"/>
            <w:vAlign w:val="center"/>
          </w:tcPr>
          <w:p w14:paraId="77A7D6C0">
            <w:pPr>
              <w:pStyle w:val="102"/>
              <w:tabs>
                <w:tab w:val="left" w:pos="2309"/>
                <w:tab w:val="left" w:pos="2729"/>
                <w:tab w:val="left" w:pos="3826"/>
              </w:tabs>
              <w:spacing w:after="0" w:line="240" w:lineRule="auto"/>
              <w:jc w:val="both"/>
              <w:rPr>
                <w:rFonts w:hint="eastAsia" w:ascii="仿宋_GB2312" w:hAnsi="仿宋_GB2312" w:eastAsia="仿宋_GB2312" w:cs="仿宋_GB2312"/>
                <w:sz w:val="24"/>
                <w:szCs w:val="24"/>
                <w:highlight w:val="none"/>
                <w:lang w:val="en-US" w:eastAsia="zh-CN" w:bidi="ar-SA"/>
              </w:rPr>
            </w:pPr>
            <w:r>
              <w:rPr>
                <w:rFonts w:hint="eastAsia" w:ascii="仿宋_GB2312" w:hAnsi="仿宋_GB2312" w:eastAsia="仿宋_GB2312" w:cs="仿宋_GB2312"/>
                <w:sz w:val="24"/>
                <w:szCs w:val="24"/>
                <w:highlight w:val="none"/>
                <w:lang w:val="en-US" w:eastAsia="zh-CN"/>
              </w:rPr>
              <w:t>采购人自行组织</w:t>
            </w:r>
          </w:p>
        </w:tc>
      </w:tr>
      <w:tr w14:paraId="61F793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773C6479">
            <w:pPr>
              <w:pStyle w:val="102"/>
              <w:spacing w:after="0" w:line="240" w:lineRule="auto"/>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rPr>
              <w:t>5.</w:t>
            </w:r>
            <w:r>
              <w:rPr>
                <w:rFonts w:hint="eastAsia" w:ascii="仿宋_GB2312" w:hAnsi="仿宋_GB2312" w:eastAsia="仿宋_GB2312" w:cs="仿宋_GB2312"/>
                <w:sz w:val="24"/>
                <w:szCs w:val="24"/>
                <w:highlight w:val="none"/>
                <w:lang w:val="en-US" w:eastAsia="zh-CN"/>
              </w:rPr>
              <w:t>4.1</w:t>
            </w:r>
          </w:p>
        </w:tc>
        <w:tc>
          <w:tcPr>
            <w:tcW w:w="2176" w:type="dxa"/>
            <w:tcBorders>
              <w:top w:val="single" w:color="000000" w:sz="4" w:space="0"/>
              <w:left w:val="single" w:color="000000" w:sz="4" w:space="0"/>
              <w:bottom w:val="single" w:color="000000" w:sz="4" w:space="0"/>
              <w:right w:val="single" w:color="000000" w:sz="4" w:space="0"/>
            </w:tcBorders>
            <w:vAlign w:val="center"/>
          </w:tcPr>
          <w:p w14:paraId="7C2A80C0">
            <w:pPr>
              <w:pStyle w:val="102"/>
              <w:spacing w:after="0" w:line="240" w:lineRule="auto"/>
              <w:jc w:val="center"/>
              <w:rPr>
                <w:rFonts w:hint="eastAsia" w:ascii="仿宋_GB2312" w:hAnsi="仿宋_GB2312" w:eastAsia="仿宋_GB2312" w:cs="仿宋_GB2312"/>
                <w:sz w:val="24"/>
                <w:szCs w:val="24"/>
                <w:highlight w:val="none"/>
                <w:lang w:val="en-US"/>
              </w:rPr>
            </w:pPr>
            <w:r>
              <w:rPr>
                <w:rFonts w:hint="eastAsia" w:ascii="仿宋_GB2312" w:hAnsi="仿宋_GB2312" w:eastAsia="仿宋_GB2312" w:cs="仿宋_GB2312"/>
                <w:sz w:val="24"/>
                <w:szCs w:val="24"/>
                <w:highlight w:val="none"/>
                <w:lang w:val="en-US" w:eastAsia="zh-CN"/>
              </w:rPr>
              <w:t>谈判组织</w:t>
            </w:r>
          </w:p>
        </w:tc>
        <w:tc>
          <w:tcPr>
            <w:tcW w:w="5613" w:type="dxa"/>
          </w:tcPr>
          <w:p w14:paraId="06CED975">
            <w:pPr>
              <w:pStyle w:val="102"/>
              <w:spacing w:after="0" w:line="240" w:lineRule="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当通过初步评审的应答人不足3家时，谈判仍可按程序继续进行，谈判专家组与所有通过初步评审的应答人分别进行谈判。</w:t>
            </w:r>
          </w:p>
        </w:tc>
      </w:tr>
      <w:tr w14:paraId="53FA67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shd w:val="clear" w:color="auto" w:fill="auto"/>
            <w:vAlign w:val="center"/>
          </w:tcPr>
          <w:p w14:paraId="52A99626">
            <w:pPr>
              <w:pStyle w:val="102"/>
              <w:spacing w:after="0" w:line="240" w:lineRule="auto"/>
              <w:jc w:val="center"/>
              <w:rPr>
                <w:rFonts w:hint="eastAsia" w:ascii="仿宋_GB2312" w:hAnsi="仿宋_GB2312" w:eastAsia="仿宋_GB2312" w:cs="仿宋_GB2312"/>
                <w:sz w:val="24"/>
                <w:szCs w:val="24"/>
                <w:highlight w:val="none"/>
                <w:lang w:val="en-US" w:eastAsia="zh-CN" w:bidi="ar-SA"/>
              </w:rPr>
            </w:pPr>
            <w:r>
              <w:rPr>
                <w:rFonts w:hint="eastAsia" w:ascii="仿宋_GB2312" w:hAnsi="仿宋_GB2312" w:eastAsia="仿宋_GB2312" w:cs="仿宋_GB2312"/>
                <w:sz w:val="24"/>
                <w:szCs w:val="24"/>
                <w:highlight w:val="none"/>
                <w:lang w:val="en-US" w:eastAsia="zh-CN"/>
              </w:rPr>
              <w:t>6</w:t>
            </w:r>
            <w:r>
              <w:rPr>
                <w:rFonts w:hint="eastAsia" w:ascii="仿宋_GB2312" w:hAnsi="仿宋_GB2312" w:eastAsia="仿宋_GB2312" w:cs="仿宋_GB2312"/>
                <w:sz w:val="24"/>
                <w:szCs w:val="24"/>
                <w:highlight w:val="none"/>
              </w:rPr>
              <w:t>.1</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38CB9">
            <w:pPr>
              <w:pStyle w:val="102"/>
              <w:spacing w:after="0" w:line="240" w:lineRule="auto"/>
              <w:jc w:val="center"/>
              <w:rPr>
                <w:rFonts w:hint="eastAsia" w:ascii="仿宋_GB2312" w:hAnsi="仿宋_GB2312" w:eastAsia="仿宋_GB2312" w:cs="仿宋_GB2312"/>
                <w:sz w:val="24"/>
                <w:szCs w:val="24"/>
                <w:highlight w:val="none"/>
                <w:lang w:val="en-US" w:eastAsia="zh-CN" w:bidi="ar-SA"/>
              </w:rPr>
            </w:pPr>
            <w:r>
              <w:rPr>
                <w:rFonts w:hint="eastAsia" w:ascii="仿宋_GB2312" w:hAnsi="仿宋_GB2312" w:eastAsia="仿宋_GB2312" w:cs="仿宋_GB2312"/>
                <w:sz w:val="24"/>
                <w:szCs w:val="24"/>
                <w:highlight w:val="none"/>
                <w:lang w:eastAsia="zh-CN"/>
              </w:rPr>
              <w:t>成交候选人</w:t>
            </w:r>
            <w:r>
              <w:rPr>
                <w:rFonts w:hint="eastAsia" w:ascii="仿宋_GB2312" w:hAnsi="仿宋_GB2312" w:eastAsia="仿宋_GB2312" w:cs="仿宋_GB2312"/>
                <w:sz w:val="24"/>
                <w:szCs w:val="24"/>
                <w:highlight w:val="none"/>
              </w:rPr>
              <w:t>公示媒介及期限</w:t>
            </w:r>
          </w:p>
        </w:tc>
        <w:tc>
          <w:tcPr>
            <w:tcW w:w="5613" w:type="dxa"/>
            <w:shd w:val="clear" w:color="auto" w:fill="auto"/>
            <w:vAlign w:val="center"/>
          </w:tcPr>
          <w:p w14:paraId="0343AECF">
            <w:pPr>
              <w:pStyle w:val="102"/>
              <w:tabs>
                <w:tab w:val="left" w:pos="2100"/>
              </w:tabs>
              <w:spacing w:after="0" w:line="240" w:lineRule="auto"/>
              <w:jc w:val="both"/>
              <w:rPr>
                <w:rFonts w:hint="default" w:ascii="仿宋_GB2312" w:hAnsi="仿宋_GB2312" w:eastAsia="仿宋_GB2312" w:cs="仿宋_GB2312"/>
                <w:sz w:val="24"/>
                <w:szCs w:val="24"/>
                <w:highlight w:val="none"/>
                <w:lang w:val="en-US" w:eastAsia="zh-CN" w:bidi="ar-SA"/>
              </w:rPr>
            </w:pPr>
            <w:r>
              <w:rPr>
                <w:rFonts w:hint="eastAsia" w:ascii="仿宋_GB2312" w:hAnsi="仿宋_GB2312" w:eastAsia="仿宋_GB2312" w:cs="仿宋_GB2312"/>
                <w:sz w:val="24"/>
                <w:szCs w:val="24"/>
                <w:highlight w:val="none"/>
                <w:lang w:val="en-US" w:eastAsia="zh-CN" w:bidi="ar-SA"/>
              </w:rPr>
              <w:t>邮件或电话通知成交人</w:t>
            </w:r>
          </w:p>
        </w:tc>
      </w:tr>
      <w:tr w14:paraId="4E407E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shd w:val="clear" w:color="auto" w:fill="auto"/>
            <w:vAlign w:val="center"/>
          </w:tcPr>
          <w:p w14:paraId="6C852905">
            <w:pPr>
              <w:pStyle w:val="102"/>
              <w:spacing w:after="0" w:line="240" w:lineRule="auto"/>
              <w:jc w:val="center"/>
              <w:rPr>
                <w:rFonts w:hint="default" w:ascii="仿宋_GB2312" w:hAnsi="仿宋_GB2312" w:eastAsia="仿宋_GB2312" w:cs="仿宋_GB2312"/>
                <w:sz w:val="24"/>
                <w:szCs w:val="24"/>
                <w:highlight w:val="none"/>
                <w:lang w:val="en-US" w:eastAsia="zh-CN" w:bidi="ar-SA"/>
              </w:rPr>
            </w:pPr>
            <w:r>
              <w:rPr>
                <w:rFonts w:hint="eastAsia" w:ascii="仿宋_GB2312" w:hAnsi="仿宋_GB2312" w:eastAsia="仿宋_GB2312" w:cs="仿宋_GB2312"/>
                <w:sz w:val="24"/>
                <w:szCs w:val="24"/>
                <w:highlight w:val="none"/>
                <w:lang w:val="en-US" w:eastAsia="zh-CN"/>
              </w:rPr>
              <w:t>6.4</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967F2">
            <w:pPr>
              <w:pStyle w:val="102"/>
              <w:spacing w:after="0" w:line="240" w:lineRule="auto"/>
              <w:jc w:val="center"/>
              <w:rPr>
                <w:rFonts w:hint="eastAsia" w:ascii="仿宋_GB2312" w:hAnsi="仿宋_GB2312" w:eastAsia="仿宋_GB2312" w:cs="仿宋_GB2312"/>
                <w:b w:val="0"/>
                <w:bCs w:val="0"/>
                <w:sz w:val="24"/>
                <w:szCs w:val="24"/>
                <w:highlight w:val="none"/>
                <w:lang w:val="en-US" w:eastAsia="zh-CN" w:bidi="ar-SA"/>
              </w:rPr>
            </w:pPr>
            <w:r>
              <w:rPr>
                <w:rFonts w:hint="eastAsia" w:ascii="仿宋_GB2312" w:hAnsi="仿宋_GB2312" w:eastAsia="仿宋_GB2312" w:cs="仿宋_GB2312"/>
                <w:b w:val="0"/>
                <w:bCs w:val="0"/>
                <w:sz w:val="24"/>
                <w:szCs w:val="24"/>
                <w:highlight w:val="none"/>
                <w:lang w:val="en-US" w:eastAsia="zh-CN"/>
              </w:rPr>
              <w:t>合同签订</w:t>
            </w:r>
          </w:p>
        </w:tc>
        <w:tc>
          <w:tcPr>
            <w:tcW w:w="5613" w:type="dxa"/>
            <w:shd w:val="clear" w:color="auto" w:fill="auto"/>
            <w:vAlign w:val="center"/>
          </w:tcPr>
          <w:p w14:paraId="58FC59B3">
            <w:pPr>
              <w:pStyle w:val="102"/>
              <w:tabs>
                <w:tab w:val="left" w:pos="2100"/>
              </w:tabs>
              <w:spacing w:after="0" w:line="240" w:lineRule="auto"/>
              <w:jc w:val="both"/>
              <w:rPr>
                <w:rFonts w:hint="eastAsia" w:ascii="仿宋_GB2312" w:hAnsi="仿宋_GB2312" w:eastAsia="仿宋" w:cs="仿宋_GB2312"/>
                <w:b w:val="0"/>
                <w:bCs w:val="0"/>
                <w:sz w:val="24"/>
                <w:szCs w:val="24"/>
                <w:highlight w:val="none"/>
                <w:lang w:val="en-US" w:eastAsia="zh-CN" w:bidi="ar-SA"/>
              </w:rPr>
            </w:pPr>
            <w:r>
              <w:rPr>
                <w:rFonts w:hint="eastAsia" w:ascii="仿宋_GB2312" w:hAnsi="仿宋_GB2312" w:eastAsia="仿宋_GB2312" w:cs="仿宋_GB2312"/>
                <w:b/>
                <w:bCs/>
                <w:sz w:val="24"/>
                <w:szCs w:val="24"/>
                <w:highlight w:val="none"/>
                <w:lang w:val="en-US" w:eastAsia="zh-CN"/>
              </w:rPr>
              <w:t>采购</w:t>
            </w:r>
            <w:r>
              <w:rPr>
                <w:rFonts w:hint="eastAsia" w:ascii="仿宋_GB2312" w:hAnsi="仿宋_GB2312" w:eastAsia="仿宋_GB2312" w:cs="仿宋_GB2312"/>
                <w:b/>
                <w:bCs/>
                <w:sz w:val="24"/>
                <w:szCs w:val="24"/>
                <w:highlight w:val="none"/>
              </w:rPr>
              <w:t>人和</w:t>
            </w:r>
            <w:r>
              <w:rPr>
                <w:rFonts w:hint="eastAsia" w:ascii="仿宋_GB2312" w:hAnsi="仿宋_GB2312" w:eastAsia="仿宋_GB2312" w:cs="仿宋_GB2312"/>
                <w:b/>
                <w:bCs/>
                <w:sz w:val="24"/>
                <w:szCs w:val="24"/>
                <w:highlight w:val="none"/>
                <w:lang w:eastAsia="zh-CN"/>
              </w:rPr>
              <w:t>成交供应商</w:t>
            </w:r>
            <w:r>
              <w:rPr>
                <w:rFonts w:hint="eastAsia" w:ascii="仿宋_GB2312" w:hAnsi="仿宋_GB2312" w:eastAsia="仿宋_GB2312" w:cs="仿宋_GB2312"/>
                <w:b/>
                <w:bCs/>
                <w:sz w:val="24"/>
                <w:szCs w:val="24"/>
                <w:highlight w:val="none"/>
              </w:rPr>
              <w:t>应当在</w:t>
            </w:r>
            <w:r>
              <w:rPr>
                <w:rFonts w:hint="eastAsia" w:ascii="仿宋_GB2312" w:hAnsi="仿宋_GB2312" w:eastAsia="仿宋_GB2312" w:cs="仿宋_GB2312"/>
                <w:b/>
                <w:bCs/>
                <w:sz w:val="24"/>
                <w:szCs w:val="24"/>
                <w:highlight w:val="none"/>
                <w:lang w:eastAsia="zh-CN"/>
              </w:rPr>
              <w:t>成交通知书</w:t>
            </w:r>
            <w:r>
              <w:rPr>
                <w:rFonts w:hint="eastAsia" w:ascii="仿宋_GB2312" w:hAnsi="仿宋_GB2312" w:eastAsia="仿宋_GB2312" w:cs="仿宋_GB2312"/>
                <w:b/>
                <w:bCs/>
                <w:sz w:val="24"/>
                <w:szCs w:val="24"/>
                <w:highlight w:val="none"/>
              </w:rPr>
              <w:t>发出之日起 30 日内，根据</w:t>
            </w:r>
            <w:r>
              <w:rPr>
                <w:rFonts w:hint="eastAsia" w:ascii="仿宋_GB2312" w:hAnsi="仿宋_GB2312" w:eastAsia="仿宋_GB2312" w:cs="仿宋_GB2312"/>
                <w:b/>
                <w:bCs/>
                <w:sz w:val="24"/>
                <w:szCs w:val="24"/>
                <w:highlight w:val="none"/>
                <w:lang w:val="en-US" w:eastAsia="zh-CN"/>
              </w:rPr>
              <w:t>谈判比选</w:t>
            </w:r>
            <w:r>
              <w:rPr>
                <w:rFonts w:hint="eastAsia" w:ascii="仿宋_GB2312" w:hAnsi="仿宋_GB2312" w:eastAsia="仿宋_GB2312" w:cs="仿宋_GB2312"/>
                <w:b/>
                <w:bCs/>
                <w:sz w:val="24"/>
                <w:szCs w:val="24"/>
                <w:highlight w:val="none"/>
              </w:rPr>
              <w:t>文件和</w:t>
            </w:r>
            <w:r>
              <w:rPr>
                <w:rFonts w:hint="eastAsia" w:ascii="仿宋_GB2312" w:hAnsi="仿宋_GB2312" w:eastAsia="仿宋_GB2312" w:cs="仿宋_GB2312"/>
                <w:b/>
                <w:bCs/>
                <w:sz w:val="24"/>
                <w:szCs w:val="24"/>
                <w:highlight w:val="none"/>
                <w:lang w:eastAsia="zh-CN"/>
              </w:rPr>
              <w:t>成交供应商</w:t>
            </w:r>
            <w:r>
              <w:rPr>
                <w:rFonts w:hint="eastAsia" w:ascii="仿宋_GB2312" w:hAnsi="仿宋_GB2312" w:eastAsia="仿宋_GB2312" w:cs="仿宋_GB2312"/>
                <w:b/>
                <w:bCs/>
                <w:sz w:val="24"/>
                <w:szCs w:val="24"/>
                <w:highlight w:val="none"/>
              </w:rPr>
              <w:t>的</w:t>
            </w:r>
            <w:r>
              <w:rPr>
                <w:rFonts w:hint="eastAsia" w:ascii="仿宋_GB2312" w:hAnsi="仿宋_GB2312" w:eastAsia="仿宋_GB2312" w:cs="仿宋_GB2312"/>
                <w:b/>
                <w:bCs/>
                <w:sz w:val="24"/>
                <w:szCs w:val="24"/>
                <w:highlight w:val="none"/>
                <w:lang w:val="en-US" w:eastAsia="zh-CN"/>
              </w:rPr>
              <w:t>应答</w:t>
            </w:r>
            <w:r>
              <w:rPr>
                <w:rFonts w:hint="eastAsia" w:ascii="仿宋_GB2312" w:hAnsi="仿宋_GB2312" w:eastAsia="仿宋_GB2312" w:cs="仿宋_GB2312"/>
                <w:b/>
                <w:bCs/>
                <w:sz w:val="24"/>
                <w:szCs w:val="24"/>
                <w:highlight w:val="none"/>
              </w:rPr>
              <w:t>文件订立书面合同。</w:t>
            </w:r>
            <w:r>
              <w:rPr>
                <w:rFonts w:hint="eastAsia" w:ascii="仿宋_GB2312" w:hAnsi="仿宋_GB2312" w:eastAsia="仿宋_GB2312" w:cs="仿宋_GB2312"/>
                <w:b/>
                <w:bCs/>
                <w:sz w:val="24"/>
                <w:szCs w:val="24"/>
                <w:highlight w:val="none"/>
                <w:lang w:eastAsia="zh-CN"/>
              </w:rPr>
              <w:t>成交供应商</w:t>
            </w:r>
            <w:r>
              <w:rPr>
                <w:rFonts w:hint="eastAsia" w:ascii="仿宋_GB2312" w:hAnsi="仿宋_GB2312" w:eastAsia="仿宋_GB2312" w:cs="仿宋_GB2312"/>
                <w:b/>
                <w:bCs/>
                <w:sz w:val="24"/>
                <w:szCs w:val="24"/>
                <w:highlight w:val="none"/>
              </w:rPr>
              <w:t>无正当理由拒签合同，在签订合同时向</w:t>
            </w:r>
            <w:r>
              <w:rPr>
                <w:rFonts w:hint="eastAsia" w:ascii="仿宋_GB2312" w:hAnsi="仿宋_GB2312" w:eastAsia="仿宋_GB2312" w:cs="仿宋_GB2312"/>
                <w:b/>
                <w:bCs/>
                <w:sz w:val="24"/>
                <w:szCs w:val="24"/>
                <w:highlight w:val="none"/>
                <w:lang w:val="en-US" w:eastAsia="zh-CN"/>
              </w:rPr>
              <w:t>采购</w:t>
            </w:r>
            <w:r>
              <w:rPr>
                <w:rFonts w:hint="eastAsia" w:ascii="仿宋_GB2312" w:hAnsi="仿宋_GB2312" w:eastAsia="仿宋_GB2312" w:cs="仿宋_GB2312"/>
                <w:b/>
                <w:bCs/>
                <w:sz w:val="24"/>
                <w:szCs w:val="24"/>
                <w:highlight w:val="none"/>
              </w:rPr>
              <w:t>人提出附加条件，</w:t>
            </w:r>
            <w:r>
              <w:rPr>
                <w:rFonts w:hint="eastAsia" w:ascii="仿宋_GB2312" w:hAnsi="仿宋_GB2312" w:eastAsia="仿宋_GB2312" w:cs="仿宋_GB2312"/>
                <w:b/>
                <w:bCs/>
                <w:sz w:val="24"/>
                <w:szCs w:val="24"/>
                <w:highlight w:val="none"/>
                <w:lang w:val="en-US" w:eastAsia="zh-CN"/>
              </w:rPr>
              <w:t>采购</w:t>
            </w:r>
            <w:r>
              <w:rPr>
                <w:rFonts w:hint="eastAsia" w:ascii="仿宋_GB2312" w:hAnsi="仿宋_GB2312" w:eastAsia="仿宋_GB2312" w:cs="仿宋_GB2312"/>
                <w:b/>
                <w:bCs/>
                <w:sz w:val="24"/>
                <w:szCs w:val="24"/>
                <w:highlight w:val="none"/>
              </w:rPr>
              <w:t>人有权取消其</w:t>
            </w:r>
            <w:r>
              <w:rPr>
                <w:rFonts w:hint="eastAsia" w:ascii="仿宋_GB2312" w:hAnsi="仿宋_GB2312" w:eastAsia="仿宋_GB2312" w:cs="仿宋_GB2312"/>
                <w:b/>
                <w:bCs/>
                <w:sz w:val="24"/>
                <w:szCs w:val="24"/>
                <w:highlight w:val="none"/>
                <w:lang w:eastAsia="zh-CN"/>
              </w:rPr>
              <w:t>成交</w:t>
            </w:r>
            <w:r>
              <w:rPr>
                <w:rFonts w:hint="eastAsia" w:ascii="仿宋_GB2312" w:hAnsi="仿宋_GB2312" w:eastAsia="仿宋_GB2312" w:cs="仿宋_GB2312"/>
                <w:b/>
                <w:bCs/>
                <w:sz w:val="24"/>
                <w:szCs w:val="24"/>
                <w:highlight w:val="none"/>
              </w:rPr>
              <w:t>资格。</w:t>
            </w:r>
            <w:r>
              <w:rPr>
                <w:rFonts w:hint="eastAsia" w:ascii="仿宋_GB2312" w:hAnsi="仿宋_GB2312" w:eastAsia="仿宋_GB2312" w:cs="仿宋_GB2312"/>
                <w:b/>
                <w:bCs/>
                <w:sz w:val="24"/>
                <w:szCs w:val="24"/>
                <w:highlight w:val="none"/>
                <w:lang w:val="en-US" w:eastAsia="zh-CN"/>
              </w:rPr>
              <w:t>采购人有权选取排名第二的</w:t>
            </w:r>
            <w:r>
              <w:rPr>
                <w:rFonts w:hint="eastAsia" w:ascii="仿宋_GB2312" w:hAnsi="仿宋_GB2312" w:eastAsia="仿宋_GB2312" w:cs="仿宋_GB2312"/>
                <w:b/>
                <w:bCs/>
                <w:sz w:val="24"/>
                <w:szCs w:val="24"/>
                <w:highlight w:val="none"/>
                <w:lang w:val="en-US" w:eastAsia="zh-CN"/>
              </w:rPr>
              <w:t>成交候选人</w:t>
            </w:r>
            <w:r>
              <w:rPr>
                <w:rFonts w:hint="eastAsia" w:ascii="仿宋_GB2312" w:hAnsi="仿宋_GB2312" w:eastAsia="仿宋_GB2312" w:cs="仿宋_GB2312"/>
                <w:b/>
                <w:bCs/>
                <w:sz w:val="24"/>
                <w:szCs w:val="24"/>
                <w:highlight w:val="none"/>
                <w:lang w:val="en-US" w:eastAsia="zh-CN"/>
              </w:rPr>
              <w:t>为</w:t>
            </w:r>
            <w:r>
              <w:rPr>
                <w:rFonts w:hint="eastAsia" w:ascii="仿宋_GB2312" w:hAnsi="仿宋_GB2312" w:eastAsia="仿宋_GB2312" w:cs="仿宋_GB2312"/>
                <w:b/>
                <w:bCs/>
                <w:sz w:val="24"/>
                <w:szCs w:val="24"/>
                <w:highlight w:val="none"/>
                <w:lang w:val="en-US" w:eastAsia="zh-CN"/>
              </w:rPr>
              <w:t>成交供应商</w:t>
            </w:r>
            <w:r>
              <w:rPr>
                <w:rFonts w:hint="eastAsia" w:ascii="仿宋_GB2312" w:hAnsi="仿宋_GB2312" w:eastAsia="仿宋_GB2312" w:cs="仿宋_GB2312"/>
                <w:b/>
                <w:bCs/>
                <w:sz w:val="24"/>
                <w:szCs w:val="24"/>
                <w:highlight w:val="none"/>
                <w:lang w:val="en-US" w:eastAsia="zh-CN"/>
              </w:rPr>
              <w:t>。</w:t>
            </w:r>
          </w:p>
        </w:tc>
      </w:tr>
      <w:tr w14:paraId="017C77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520007A3">
            <w:pPr>
              <w:pStyle w:val="102"/>
              <w:spacing w:after="0" w:line="240" w:lineRule="auto"/>
              <w:jc w:val="cente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val="en-US" w:eastAsia="zh-CN"/>
              </w:rPr>
              <w:t>6</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5</w:t>
            </w:r>
          </w:p>
        </w:tc>
        <w:tc>
          <w:tcPr>
            <w:tcW w:w="2176" w:type="dxa"/>
            <w:tcBorders>
              <w:top w:val="single" w:color="000000" w:sz="4" w:space="0"/>
              <w:left w:val="single" w:color="000000" w:sz="4" w:space="0"/>
              <w:bottom w:val="single" w:color="000000" w:sz="4" w:space="0"/>
              <w:right w:val="single" w:color="000000" w:sz="4" w:space="0"/>
            </w:tcBorders>
            <w:vAlign w:val="center"/>
          </w:tcPr>
          <w:p w14:paraId="34A7F683">
            <w:pPr>
              <w:pStyle w:val="102"/>
              <w:spacing w:after="0" w:line="240" w:lineRule="auto"/>
              <w:jc w:val="cente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rPr>
              <w:t>是否授权</w:t>
            </w:r>
            <w:r>
              <w:rPr>
                <w:rFonts w:hint="eastAsia" w:ascii="仿宋_GB2312" w:hAnsi="仿宋_GB2312" w:eastAsia="仿宋_GB2312" w:cs="仿宋_GB2312"/>
                <w:sz w:val="24"/>
                <w:szCs w:val="24"/>
                <w:highlight w:val="none"/>
                <w:lang w:eastAsia="zh-CN"/>
              </w:rPr>
              <w:t>谈判专家组</w:t>
            </w:r>
            <w:r>
              <w:rPr>
                <w:rFonts w:hint="eastAsia" w:ascii="仿宋_GB2312" w:hAnsi="仿宋_GB2312" w:eastAsia="仿宋_GB2312" w:cs="仿宋_GB2312"/>
                <w:sz w:val="24"/>
                <w:szCs w:val="24"/>
                <w:highlight w:val="none"/>
              </w:rPr>
              <w:t>确定</w:t>
            </w:r>
            <w:r>
              <w:rPr>
                <w:rFonts w:hint="eastAsia" w:ascii="仿宋_GB2312" w:hAnsi="仿宋_GB2312" w:eastAsia="仿宋_GB2312" w:cs="仿宋_GB2312"/>
                <w:sz w:val="24"/>
                <w:szCs w:val="24"/>
                <w:highlight w:val="none"/>
                <w:lang w:eastAsia="zh-CN"/>
              </w:rPr>
              <w:t>成交供应商</w:t>
            </w:r>
          </w:p>
        </w:tc>
        <w:tc>
          <w:tcPr>
            <w:tcW w:w="5613" w:type="dxa"/>
          </w:tcPr>
          <w:p w14:paraId="2F39FB98">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□是</w:t>
            </w:r>
          </w:p>
          <w:p w14:paraId="3A11CEA3">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■否</w:t>
            </w:r>
          </w:p>
        </w:tc>
      </w:tr>
      <w:tr w14:paraId="241B92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4CCD6427">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6.5</w:t>
            </w:r>
          </w:p>
        </w:tc>
        <w:tc>
          <w:tcPr>
            <w:tcW w:w="2176" w:type="dxa"/>
            <w:tcBorders>
              <w:top w:val="single" w:color="000000" w:sz="4" w:space="0"/>
              <w:left w:val="single" w:color="000000" w:sz="4" w:space="0"/>
              <w:bottom w:val="single" w:color="000000" w:sz="4" w:space="0"/>
              <w:right w:val="single" w:color="000000" w:sz="4" w:space="0"/>
            </w:tcBorders>
            <w:vAlign w:val="center"/>
          </w:tcPr>
          <w:p w14:paraId="1E72C575">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履约保证金</w:t>
            </w:r>
          </w:p>
        </w:tc>
        <w:tc>
          <w:tcPr>
            <w:tcW w:w="5613" w:type="dxa"/>
          </w:tcPr>
          <w:p w14:paraId="2C480859">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是否要求</w:t>
            </w:r>
            <w:r>
              <w:rPr>
                <w:rFonts w:hint="eastAsia" w:ascii="仿宋_GB2312" w:hAnsi="仿宋_GB2312" w:eastAsia="仿宋_GB2312" w:cs="仿宋_GB2312"/>
                <w:sz w:val="24"/>
                <w:szCs w:val="24"/>
                <w:highlight w:val="none"/>
                <w:lang w:eastAsia="zh-CN"/>
              </w:rPr>
              <w:t>成交供应商</w:t>
            </w:r>
            <w:r>
              <w:rPr>
                <w:rFonts w:hint="eastAsia" w:ascii="仿宋_GB2312" w:hAnsi="仿宋_GB2312" w:eastAsia="仿宋_GB2312" w:cs="仿宋_GB2312"/>
                <w:sz w:val="24"/>
                <w:szCs w:val="24"/>
                <w:highlight w:val="none"/>
              </w:rPr>
              <w:t>提交履约保证金：</w:t>
            </w:r>
          </w:p>
          <w:p w14:paraId="53C1DF79">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□要求，履约保证金的形式：/</w:t>
            </w:r>
          </w:p>
          <w:p w14:paraId="094976EE">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履约保证金的金额：/</w:t>
            </w:r>
          </w:p>
          <w:p w14:paraId="4E15978E">
            <w:pPr>
              <w:pStyle w:val="102"/>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■不要求</w:t>
            </w:r>
          </w:p>
        </w:tc>
      </w:tr>
      <w:tr w14:paraId="59F085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1" w:hRule="atLeast"/>
        </w:trPr>
        <w:tc>
          <w:tcPr>
            <w:tcW w:w="1164" w:type="dxa"/>
            <w:vAlign w:val="center"/>
          </w:tcPr>
          <w:p w14:paraId="4454E3B8">
            <w:pPr>
              <w:pStyle w:val="102"/>
              <w:spacing w:after="0" w:line="240" w:lineRule="auto"/>
              <w:jc w:val="cente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val="en-US" w:eastAsia="zh-CN"/>
              </w:rPr>
              <w:t>8</w:t>
            </w:r>
          </w:p>
        </w:tc>
        <w:tc>
          <w:tcPr>
            <w:tcW w:w="2176" w:type="dxa"/>
            <w:tcBorders>
              <w:top w:val="single" w:color="000000" w:sz="4" w:space="0"/>
              <w:left w:val="single" w:color="000000" w:sz="4" w:space="0"/>
              <w:bottom w:val="single" w:color="000000" w:sz="4" w:space="0"/>
              <w:right w:val="single" w:color="000000" w:sz="4" w:space="0"/>
            </w:tcBorders>
            <w:vAlign w:val="center"/>
          </w:tcPr>
          <w:p w14:paraId="749F601B">
            <w:pPr>
              <w:pStyle w:val="102"/>
              <w:spacing w:after="0" w:line="240" w:lineRule="auto"/>
              <w:jc w:val="cente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rPr>
              <w:t>是否采用电子</w:t>
            </w:r>
            <w:r>
              <w:rPr>
                <w:rFonts w:hint="eastAsia" w:ascii="仿宋_GB2312" w:hAnsi="仿宋_GB2312" w:eastAsia="仿宋_GB2312" w:cs="仿宋_GB2312"/>
                <w:sz w:val="24"/>
                <w:szCs w:val="24"/>
                <w:highlight w:val="none"/>
                <w:lang w:val="en-US" w:eastAsia="zh-CN"/>
              </w:rPr>
              <w:t>谈判比选</w:t>
            </w:r>
          </w:p>
        </w:tc>
        <w:tc>
          <w:tcPr>
            <w:tcW w:w="5613" w:type="dxa"/>
          </w:tcPr>
          <w:p w14:paraId="434E651E">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■否</w:t>
            </w:r>
          </w:p>
          <w:p w14:paraId="195242A2">
            <w:pPr>
              <w:pStyle w:val="102"/>
              <w:spacing w:after="0" w:line="240" w:lineRule="auto"/>
              <w:rPr>
                <w:rFonts w:hint="eastAsia" w:ascii="仿宋_GB2312" w:hAnsi="仿宋_GB2312" w:eastAsia="仿宋_GB2312" w:cs="仿宋_GB2312"/>
                <w:sz w:val="24"/>
                <w:szCs w:val="24"/>
                <w:highlight w:val="none"/>
              </w:rPr>
            </w:pPr>
            <w:bookmarkStart w:id="56" w:name="OLE_LINK17"/>
            <w:r>
              <w:rPr>
                <w:rFonts w:hint="eastAsia" w:ascii="仿宋_GB2312" w:hAnsi="仿宋_GB2312" w:eastAsia="仿宋_GB2312" w:cs="仿宋_GB2312"/>
                <w:sz w:val="24"/>
                <w:szCs w:val="24"/>
                <w:highlight w:val="none"/>
              </w:rPr>
              <w:t>□</w:t>
            </w:r>
            <w:bookmarkEnd w:id="56"/>
            <w:r>
              <w:rPr>
                <w:rFonts w:hint="eastAsia" w:ascii="仿宋_GB2312" w:hAnsi="仿宋_GB2312" w:eastAsia="仿宋_GB2312" w:cs="仿宋_GB2312"/>
                <w:sz w:val="24"/>
                <w:szCs w:val="24"/>
                <w:highlight w:val="none"/>
              </w:rPr>
              <w:t>是，具体要求：\</w:t>
            </w:r>
          </w:p>
        </w:tc>
      </w:tr>
      <w:tr w14:paraId="4CFB5C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Merge w:val="restart"/>
            <w:vAlign w:val="center"/>
          </w:tcPr>
          <w:p w14:paraId="2C111903">
            <w:pPr>
              <w:pStyle w:val="102"/>
              <w:spacing w:after="0" w:line="240" w:lineRule="auto"/>
              <w:jc w:val="cente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val="en-US" w:eastAsia="zh-CN"/>
              </w:rPr>
              <w:t>9</w:t>
            </w:r>
          </w:p>
        </w:tc>
        <w:tc>
          <w:tcPr>
            <w:tcW w:w="2176" w:type="dxa"/>
            <w:vMerge w:val="restart"/>
            <w:tcBorders>
              <w:top w:val="single" w:color="000000" w:sz="4" w:space="0"/>
              <w:left w:val="single" w:color="000000" w:sz="4" w:space="0"/>
              <w:bottom w:val="single" w:color="000000" w:sz="4" w:space="0"/>
              <w:right w:val="single" w:color="000000" w:sz="4" w:space="0"/>
            </w:tcBorders>
            <w:vAlign w:val="center"/>
          </w:tcPr>
          <w:p w14:paraId="28043989">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需要补充的其他内容</w:t>
            </w:r>
          </w:p>
        </w:tc>
        <w:tc>
          <w:tcPr>
            <w:tcW w:w="5613" w:type="dxa"/>
            <w:vAlign w:val="center"/>
          </w:tcPr>
          <w:p w14:paraId="7D8C1A63">
            <w:pPr>
              <w:pStyle w:val="102"/>
              <w:spacing w:after="0" w:line="240" w:lineRule="auto"/>
              <w:ind w:firstLine="240" w:firstLineChars="1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w:t>
            </w:r>
            <w:r>
              <w:rPr>
                <w:rFonts w:hint="eastAsia" w:ascii="仿宋_GB2312" w:hAnsi="仿宋_GB2312" w:eastAsia="仿宋_GB2312" w:cs="仿宋_GB2312"/>
                <w:sz w:val="24"/>
                <w:highlight w:val="none"/>
              </w:rPr>
              <w:t>现场踏勘：本项目不组织集中踏勘</w:t>
            </w:r>
            <w:r>
              <w:rPr>
                <w:rFonts w:hint="eastAsia" w:ascii="仿宋_GB2312" w:hAnsi="仿宋_GB2312" w:eastAsia="仿宋_GB2312" w:cs="仿宋_GB2312"/>
                <w:sz w:val="24"/>
                <w:szCs w:val="24"/>
                <w:highlight w:val="none"/>
              </w:rPr>
              <w:t xml:space="preserve"> </w:t>
            </w:r>
          </w:p>
        </w:tc>
      </w:tr>
      <w:tr w14:paraId="231414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164" w:type="dxa"/>
            <w:vMerge w:val="continue"/>
            <w:vAlign w:val="center"/>
          </w:tcPr>
          <w:p w14:paraId="3C4C6C9C">
            <w:pPr>
              <w:spacing w:after="0" w:line="240" w:lineRule="auto"/>
              <w:rPr>
                <w:rFonts w:hint="eastAsia" w:ascii="仿宋_GB2312" w:hAnsi="仿宋_GB2312" w:eastAsia="仿宋_GB2312" w:cs="仿宋_GB2312"/>
                <w:highlight w:val="none"/>
              </w:rPr>
            </w:pPr>
          </w:p>
        </w:tc>
        <w:tc>
          <w:tcPr>
            <w:tcW w:w="2176" w:type="dxa"/>
            <w:vMerge w:val="continue"/>
            <w:tcBorders>
              <w:top w:val="single" w:color="000000" w:sz="4" w:space="0"/>
              <w:left w:val="single" w:color="000000" w:sz="4" w:space="0"/>
              <w:bottom w:val="single" w:color="000000" w:sz="4" w:space="0"/>
              <w:right w:val="single" w:color="000000" w:sz="4" w:space="0"/>
            </w:tcBorders>
            <w:vAlign w:val="center"/>
          </w:tcPr>
          <w:p w14:paraId="508B6644">
            <w:pPr>
              <w:spacing w:after="0" w:line="240" w:lineRule="auto"/>
              <w:rPr>
                <w:rFonts w:hint="eastAsia" w:ascii="仿宋_GB2312" w:hAnsi="仿宋_GB2312" w:eastAsia="仿宋_GB2312" w:cs="仿宋_GB2312"/>
                <w:highlight w:val="none"/>
              </w:rPr>
            </w:pPr>
          </w:p>
        </w:tc>
        <w:tc>
          <w:tcPr>
            <w:tcW w:w="5613" w:type="dxa"/>
            <w:vAlign w:val="center"/>
          </w:tcPr>
          <w:p w14:paraId="2DF2C37E">
            <w:pPr>
              <w:pStyle w:val="102"/>
              <w:spacing w:after="0" w:line="240" w:lineRule="auto"/>
              <w:ind w:firstLine="240" w:firstLineChars="1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2本项目预计年采购金额：人民币70万元。此项年采购金额仅供报价参考，实际采购量以《云资源采购订单》为准。</w:t>
            </w:r>
          </w:p>
          <w:p w14:paraId="26602767">
            <w:pPr>
              <w:pStyle w:val="102"/>
              <w:spacing w:after="0" w:line="240" w:lineRule="auto"/>
              <w:ind w:firstLine="240" w:firstLineChars="1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3</w:t>
            </w:r>
            <w:r>
              <w:rPr>
                <w:rFonts w:hint="eastAsia" w:ascii="仿宋_GB2312" w:hAnsi="仿宋_GB2312" w:eastAsia="仿宋_GB2312" w:cs="仿宋_GB2312"/>
                <w:sz w:val="24"/>
                <w:szCs w:val="24"/>
                <w:highlight w:val="none"/>
              </w:rPr>
              <w:t>本项目的</w:t>
            </w:r>
            <w:r>
              <w:rPr>
                <w:rFonts w:hint="eastAsia" w:ascii="仿宋_GB2312" w:hAnsi="仿宋_GB2312" w:eastAsia="仿宋_GB2312" w:cs="仿宋_GB2312"/>
                <w:sz w:val="24"/>
                <w:szCs w:val="24"/>
                <w:highlight w:val="none"/>
                <w:lang w:eastAsia="zh-CN"/>
              </w:rPr>
              <w:t>采购人</w:t>
            </w:r>
            <w:r>
              <w:rPr>
                <w:rFonts w:hint="eastAsia" w:ascii="仿宋_GB2312" w:hAnsi="仿宋_GB2312" w:eastAsia="仿宋_GB2312" w:cs="仿宋_GB2312"/>
                <w:sz w:val="24"/>
                <w:szCs w:val="24"/>
                <w:highlight w:val="none"/>
              </w:rPr>
              <w:t>在采购量等各方面均不做任何的承诺、保障和补偿。</w:t>
            </w:r>
          </w:p>
          <w:p w14:paraId="6B06DA58">
            <w:pPr>
              <w:pStyle w:val="102"/>
              <w:spacing w:after="0" w:line="240" w:lineRule="auto"/>
              <w:ind w:firstLine="240" w:firstLineChars="100"/>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4未按要求发送回执的不接受应答文件</w:t>
            </w:r>
          </w:p>
        </w:tc>
      </w:tr>
    </w:tbl>
    <w:p w14:paraId="7A503F66">
      <w:pPr>
        <w:jc w:val="center"/>
        <w:rPr>
          <w:rFonts w:ascii="仿宋" w:hAnsi="仿宋" w:eastAsia="仿宋" w:cs="仿宋"/>
          <w:sz w:val="21"/>
          <w:highlight w:val="none"/>
        </w:rPr>
        <w:sectPr>
          <w:footerReference r:id="rId9" w:type="default"/>
          <w:type w:val="continuous"/>
          <w:pgSz w:w="11906" w:h="16838"/>
          <w:pgMar w:top="1440" w:right="1506" w:bottom="1060" w:left="1720" w:header="567" w:footer="861" w:gutter="0"/>
          <w:cols w:space="720" w:num="1"/>
          <w:docGrid w:linePitch="299" w:charSpace="0"/>
        </w:sectPr>
      </w:pPr>
    </w:p>
    <w:p w14:paraId="1AED9FFF">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1. 总则</w:t>
      </w:r>
    </w:p>
    <w:p w14:paraId="4968EC12">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1.1 谈判比选项目概况</w:t>
      </w:r>
    </w:p>
    <w:p w14:paraId="59A636B7">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1.1.1 根据采购人内部采购管理制度及相关法律法规的规定，本谈判比选项目已具备采购条件，现对云服务合格供方采购进行竞争性谈判比选。</w:t>
      </w:r>
    </w:p>
    <w:p w14:paraId="6201981C">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1.1.2 采购人：见应答人须知前附表。</w:t>
      </w:r>
    </w:p>
    <w:p w14:paraId="57D48368">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1.1.3 谈判比选项目名称：见应答人须知前附表。</w:t>
      </w:r>
    </w:p>
    <w:p w14:paraId="12773D5C">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1.2 资金来源和落实情况</w:t>
      </w:r>
    </w:p>
    <w:p w14:paraId="12F7ACDE">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1.2.1 资金来源及比例：见应答人须知前附表。</w:t>
      </w:r>
    </w:p>
    <w:p w14:paraId="565B12C4">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1.2.2 资金落实情况：见应答人须知前附表。</w:t>
      </w:r>
    </w:p>
    <w:p w14:paraId="45598CE7">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highlight w:val="none"/>
        </w:rPr>
        <w:t>1.3 采购内容及范</w:t>
      </w:r>
      <w:r>
        <w:rPr>
          <w:rFonts w:hint="eastAsia" w:ascii="仿宋_GB2312" w:hAnsi="仿宋_GB2312" w:eastAsia="仿宋_GB2312" w:cs="仿宋_GB2312"/>
          <w:b/>
          <w:bCs/>
          <w:color w:val="auto"/>
          <w:highlight w:val="none"/>
        </w:rPr>
        <w:t>围、服务周期、交货地点</w:t>
      </w:r>
    </w:p>
    <w:p w14:paraId="5978552E">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highlight w:val="none"/>
        </w:rPr>
        <w:t>1.3.1 采购内容及范围</w:t>
      </w:r>
      <w:r>
        <w:rPr>
          <w:rFonts w:hint="eastAsia" w:ascii="仿宋_GB2312" w:hAnsi="仿宋_GB2312" w:eastAsia="仿宋_GB2312" w:cs="仿宋_GB2312"/>
          <w:highlight w:val="none"/>
        </w:rPr>
        <w:t>：见应答人须知前附表。</w:t>
      </w:r>
    </w:p>
    <w:p w14:paraId="28422A71">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1.3.2 服务周期：见应答人须知前附表。</w:t>
      </w:r>
    </w:p>
    <w:p w14:paraId="1EE03A8D">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1.3.3 交货地点：见应答人须知前附表。</w:t>
      </w:r>
    </w:p>
    <w:p w14:paraId="677AE716">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1.4 应答人资格要求</w:t>
      </w:r>
    </w:p>
    <w:p w14:paraId="26D9A81A">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1.4.1 应答人应具备承担本项目的资质条件、能力和信誉：</w:t>
      </w:r>
    </w:p>
    <w:p w14:paraId="3D356211">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（1）资质要求：见应答人须知前附表；</w:t>
      </w:r>
    </w:p>
    <w:p w14:paraId="6BB3AECB">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（2）财务要求：见应答人须知前附表；</w:t>
      </w:r>
    </w:p>
    <w:p w14:paraId="4E6BEA00">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（3）业绩要求：见应答人须知前附表；</w:t>
      </w:r>
    </w:p>
    <w:p w14:paraId="21AB8EC9">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（4）信誉要求：见应答人须知前附表；</w:t>
      </w:r>
    </w:p>
    <w:p w14:paraId="459D24DF">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（5）其他要求：见应答人须知前附表。</w:t>
      </w:r>
    </w:p>
    <w:p w14:paraId="2A91D56D">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1.4.2 应答人须知前附表规定接受联合体谈判的，联合体除应符合本章第1.4.1项和应答人须知前附表的要求外，还应遵守以下规定：</w:t>
      </w:r>
    </w:p>
    <w:p w14:paraId="5865E06D">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（1）联合体各方应按谈判比选文件提供的格式签订联合体协议书，明确联合体牵头人和各方权利义务，并承诺就成交项目向采购人承担连带责任；</w:t>
      </w:r>
    </w:p>
    <w:p w14:paraId="5A7DAE36">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（2）由同一专业的单位组成的联合体，按照资质等级较低的单位确定资质等级；</w:t>
      </w:r>
    </w:p>
    <w:p w14:paraId="5DDBC5CF">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（3）联合体各方不得再以自己名义单独或参加其他联合体在本项目中应答，否则相关应答均无效。</w:t>
      </w:r>
    </w:p>
    <w:p w14:paraId="07979537">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1.4.3 应答人不得存在下列情形之一：</w:t>
      </w:r>
    </w:p>
    <w:p w14:paraId="26A45806">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（1）与采购人存在利害关系且可能影响谈判比选公正性；</w:t>
      </w:r>
    </w:p>
    <w:p w14:paraId="215A55E8">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（2）与本项目的其他应答人为同一个单位负责人；</w:t>
      </w:r>
    </w:p>
    <w:p w14:paraId="32FB9F74">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（3）与本项目的其他应答人存在控股、管理关系；</w:t>
      </w:r>
    </w:p>
    <w:p w14:paraId="1BEF221E">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（4）为本项目提供过设计、编制技术规范和其他文件的咨询服务；</w:t>
      </w:r>
    </w:p>
    <w:p w14:paraId="4326303D">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（5）与本项目的监理人或代建人或采购代理机构存在隶属关系或者其他利害关系；</w:t>
      </w:r>
    </w:p>
    <w:p w14:paraId="529805E0">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（6）被依法暂停或取消应答资格；</w:t>
      </w:r>
    </w:p>
    <w:p w14:paraId="3A2E05AA">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（7）被责令停产停业、暂扣或者吊销许可证、暂扣或者吊销执照；</w:t>
      </w:r>
    </w:p>
    <w:p w14:paraId="0C1CA42C">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（8）财产被接管、冻结、破产或重组状态，近3年企业经营处于资不抵债的状态；</w:t>
      </w:r>
    </w:p>
    <w:p w14:paraId="64E1F0F7">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（9）近3年内有骗取成交、严重违约、偷税漏税记录、发生重大及以上质量安全责任事故；</w:t>
      </w:r>
    </w:p>
    <w:p w14:paraId="16B75E50">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（10）发生借取他人或向他人出借资质或业绩的情况；</w:t>
      </w:r>
    </w:p>
    <w:p w14:paraId="686963F7">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（11）法律法规或应答人须知前附表规定的其他情形。</w:t>
      </w:r>
    </w:p>
    <w:p w14:paraId="1C376018">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1.5 费用承担</w:t>
      </w:r>
    </w:p>
    <w:p w14:paraId="4B805940">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应答人准备和参加谈判活动发生的费用自理。</w:t>
      </w:r>
    </w:p>
    <w:p w14:paraId="18C3F709">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1.6 保密</w:t>
      </w:r>
    </w:p>
    <w:p w14:paraId="11EC1CAC">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参与谈判比选活动的各方应对谈判比选文件和应答文件中的商业和技术等秘密保密，否则应承担相应的法律责任。</w:t>
      </w:r>
    </w:p>
    <w:p w14:paraId="22FCCEB7">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1.7 语言文字</w:t>
      </w:r>
    </w:p>
    <w:p w14:paraId="69DBFEE7">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应答文件使用的语言文字为中文。专用术语使用外文的，应附有中文注释。</w:t>
      </w:r>
    </w:p>
    <w:p w14:paraId="75BE45FF">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1.8 计量单位</w:t>
      </w:r>
    </w:p>
    <w:p w14:paraId="1DFF5798">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所有计量均采用中华人民共和国法定计量单位。</w:t>
      </w:r>
    </w:p>
    <w:p w14:paraId="1E695383">
      <w:pPr>
        <w:pStyle w:val="4"/>
        <w:numPr>
          <w:ilvl w:val="-1"/>
          <w:numId w:val="0"/>
        </w:numPr>
        <w:tabs>
          <w:tab w:val="left" w:pos="903"/>
        </w:tabs>
        <w:ind w:leftChars="200" w:firstLine="0" w:firstLineChars="0"/>
        <w:rPr>
          <w:rFonts w:ascii="仿宋" w:hAnsi="仿宋" w:eastAsia="仿宋" w:cs="仿宋"/>
        </w:rPr>
      </w:pPr>
      <w:bookmarkStart w:id="57" w:name="_Toc28439"/>
      <w:r>
        <w:rPr>
          <w:rFonts w:hint="eastAsia" w:ascii="仿宋_GB2312" w:hAnsi="仿宋_GB2312" w:eastAsia="仿宋_GB2312" w:cs="仿宋_GB2312"/>
          <w:b/>
          <w:bCs/>
          <w:highlight w:val="none"/>
        </w:rPr>
        <w:t xml:space="preserve">1.9 </w:t>
      </w:r>
      <w:bookmarkStart w:id="58" w:name="_Toc227919321"/>
      <w:bookmarkStart w:id="59" w:name="_Toc199448249"/>
      <w:r>
        <w:rPr>
          <w:rFonts w:hint="eastAsia" w:ascii="仿宋" w:hAnsi="仿宋" w:eastAsia="仿宋" w:cs="仿宋"/>
          <w:lang w:val="en-US" w:eastAsia="zh-CN"/>
        </w:rPr>
        <w:t>应答</w:t>
      </w:r>
      <w:r>
        <w:rPr>
          <w:rFonts w:hint="eastAsia" w:ascii="仿宋" w:hAnsi="仿宋" w:eastAsia="仿宋" w:cs="仿宋"/>
        </w:rPr>
        <w:t>预备会</w:t>
      </w:r>
      <w:bookmarkEnd w:id="57"/>
      <w:bookmarkEnd w:id="58"/>
      <w:bookmarkEnd w:id="59"/>
    </w:p>
    <w:p w14:paraId="78B5181C">
      <w:pPr>
        <w:pStyle w:val="30"/>
        <w:numPr>
          <w:ilvl w:val="0"/>
          <w:numId w:val="26"/>
        </w:numPr>
        <w:tabs>
          <w:tab w:val="left" w:pos="1080"/>
          <w:tab w:val="clear" w:pos="210"/>
        </w:tabs>
        <w:ind w:firstLineChars="0"/>
        <w:rPr>
          <w:rFonts w:ascii="仿宋" w:hAnsi="仿宋" w:eastAsia="仿宋" w:cs="仿宋"/>
        </w:rPr>
      </w:pPr>
      <w:r>
        <w:rPr>
          <w:rFonts w:hint="eastAsia" w:ascii="仿宋" w:hAnsi="仿宋" w:eastAsia="仿宋" w:cs="仿宋"/>
          <w:lang w:val="en-US" w:eastAsia="zh-CN"/>
        </w:rPr>
        <w:t>应答</w:t>
      </w:r>
      <w:r>
        <w:rPr>
          <w:rFonts w:hint="eastAsia" w:ascii="仿宋" w:hAnsi="仿宋" w:eastAsia="仿宋" w:cs="仿宋"/>
        </w:rPr>
        <w:t>人须知前附表规定召开</w:t>
      </w:r>
      <w:r>
        <w:rPr>
          <w:rFonts w:hint="eastAsia" w:ascii="仿宋" w:hAnsi="仿宋" w:eastAsia="仿宋" w:cs="仿宋"/>
          <w:lang w:val="en-US" w:eastAsia="zh-CN"/>
        </w:rPr>
        <w:t>应答</w:t>
      </w:r>
      <w:r>
        <w:rPr>
          <w:rFonts w:hint="eastAsia" w:ascii="仿宋" w:hAnsi="仿宋" w:eastAsia="仿宋" w:cs="仿宋"/>
        </w:rPr>
        <w:t>预备会的，</w:t>
      </w:r>
      <w:r>
        <w:rPr>
          <w:rFonts w:hint="eastAsia" w:ascii="仿宋" w:hAnsi="仿宋" w:eastAsia="仿宋" w:cs="仿宋"/>
          <w:lang w:val="en-US" w:eastAsia="zh-CN"/>
        </w:rPr>
        <w:t>采购</w:t>
      </w:r>
      <w:r>
        <w:rPr>
          <w:rFonts w:hint="eastAsia" w:ascii="仿宋" w:hAnsi="仿宋" w:eastAsia="仿宋" w:cs="仿宋"/>
        </w:rPr>
        <w:t>人按</w:t>
      </w:r>
      <w:r>
        <w:rPr>
          <w:rFonts w:hint="eastAsia" w:ascii="仿宋" w:hAnsi="仿宋" w:eastAsia="仿宋" w:cs="仿宋"/>
          <w:lang w:val="en-US" w:eastAsia="zh-CN"/>
        </w:rPr>
        <w:t>应答</w:t>
      </w:r>
      <w:r>
        <w:rPr>
          <w:rFonts w:hint="eastAsia" w:ascii="仿宋" w:hAnsi="仿宋" w:eastAsia="仿宋" w:cs="仿宋"/>
        </w:rPr>
        <w:t>人须知前附表规定的时间和地点召开</w:t>
      </w:r>
      <w:r>
        <w:rPr>
          <w:rFonts w:hint="eastAsia" w:ascii="仿宋" w:hAnsi="仿宋" w:eastAsia="仿宋" w:cs="仿宋"/>
          <w:lang w:eastAsia="zh-CN"/>
        </w:rPr>
        <w:t>应答</w:t>
      </w:r>
      <w:r>
        <w:rPr>
          <w:rFonts w:hint="eastAsia" w:ascii="仿宋" w:hAnsi="仿宋" w:eastAsia="仿宋" w:cs="仿宋"/>
        </w:rPr>
        <w:t>预备会，澄清</w:t>
      </w:r>
      <w:r>
        <w:rPr>
          <w:rFonts w:hint="eastAsia" w:ascii="仿宋" w:hAnsi="仿宋" w:eastAsia="仿宋" w:cs="仿宋"/>
          <w:lang w:eastAsia="zh-CN"/>
        </w:rPr>
        <w:t>应答</w:t>
      </w:r>
      <w:r>
        <w:rPr>
          <w:rFonts w:hint="eastAsia" w:ascii="仿宋" w:hAnsi="仿宋" w:eastAsia="仿宋" w:cs="仿宋"/>
        </w:rPr>
        <w:t>人提出的问题。</w:t>
      </w:r>
    </w:p>
    <w:p w14:paraId="61CCC9C2">
      <w:pPr>
        <w:pStyle w:val="30"/>
        <w:numPr>
          <w:ilvl w:val="0"/>
          <w:numId w:val="26"/>
        </w:numPr>
        <w:tabs>
          <w:tab w:val="left" w:pos="1080"/>
          <w:tab w:val="clear" w:pos="210"/>
        </w:tabs>
        <w:ind w:firstLineChars="0"/>
        <w:rPr>
          <w:rFonts w:ascii="仿宋" w:hAnsi="仿宋" w:eastAsia="仿宋" w:cs="仿宋"/>
        </w:rPr>
      </w:pPr>
      <w:r>
        <w:rPr>
          <w:rFonts w:hint="eastAsia" w:ascii="仿宋" w:hAnsi="仿宋" w:eastAsia="仿宋" w:cs="仿宋"/>
          <w:lang w:val="en-US" w:eastAsia="zh-CN"/>
        </w:rPr>
        <w:t>应答</w:t>
      </w:r>
      <w:r>
        <w:rPr>
          <w:rFonts w:hint="eastAsia" w:ascii="仿宋" w:hAnsi="仿宋" w:eastAsia="仿宋" w:cs="仿宋"/>
        </w:rPr>
        <w:t>人应按</w:t>
      </w:r>
      <w:r>
        <w:rPr>
          <w:rFonts w:hint="eastAsia" w:ascii="仿宋" w:hAnsi="仿宋" w:eastAsia="仿宋" w:cs="仿宋"/>
          <w:lang w:val="en-US" w:eastAsia="zh-CN"/>
        </w:rPr>
        <w:t>应答</w:t>
      </w:r>
      <w:r>
        <w:rPr>
          <w:rFonts w:hint="eastAsia" w:ascii="仿宋" w:hAnsi="仿宋" w:eastAsia="仿宋" w:cs="仿宋"/>
        </w:rPr>
        <w:t>人须知前附表规定的时间和形式将提出的问题送达</w:t>
      </w:r>
      <w:r>
        <w:rPr>
          <w:rFonts w:hint="eastAsia" w:ascii="仿宋" w:hAnsi="仿宋" w:eastAsia="仿宋" w:cs="仿宋"/>
          <w:lang w:val="en-US" w:eastAsia="zh-CN"/>
        </w:rPr>
        <w:t>采购</w:t>
      </w:r>
      <w:r>
        <w:rPr>
          <w:rFonts w:hint="eastAsia" w:ascii="仿宋" w:hAnsi="仿宋" w:eastAsia="仿宋" w:cs="仿宋"/>
        </w:rPr>
        <w:t>人，以便</w:t>
      </w:r>
      <w:r>
        <w:rPr>
          <w:rFonts w:hint="eastAsia" w:ascii="仿宋" w:hAnsi="仿宋" w:eastAsia="仿宋" w:cs="仿宋"/>
          <w:lang w:val="en-US" w:eastAsia="zh-CN"/>
        </w:rPr>
        <w:t>采购</w:t>
      </w:r>
      <w:r>
        <w:rPr>
          <w:rFonts w:hint="eastAsia" w:ascii="仿宋" w:hAnsi="仿宋" w:eastAsia="仿宋" w:cs="仿宋"/>
        </w:rPr>
        <w:t>人在会议期间澄清。</w:t>
      </w:r>
    </w:p>
    <w:p w14:paraId="5CF7501E">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 w:hAnsi="仿宋" w:eastAsia="仿宋" w:cs="仿宋"/>
          <w:lang w:val="en-US" w:eastAsia="zh-CN"/>
        </w:rPr>
        <w:t>应答</w:t>
      </w:r>
      <w:r>
        <w:rPr>
          <w:rFonts w:hint="eastAsia" w:ascii="仿宋" w:hAnsi="仿宋" w:eastAsia="仿宋" w:cs="仿宋"/>
        </w:rPr>
        <w:t>预备会后，</w:t>
      </w:r>
      <w:r>
        <w:rPr>
          <w:rFonts w:hint="eastAsia" w:ascii="仿宋" w:hAnsi="仿宋" w:eastAsia="仿宋" w:cs="仿宋"/>
          <w:lang w:val="en-US" w:eastAsia="zh-CN"/>
        </w:rPr>
        <w:t>采购</w:t>
      </w:r>
      <w:r>
        <w:rPr>
          <w:rFonts w:hint="eastAsia" w:ascii="仿宋" w:hAnsi="仿宋" w:eastAsia="仿宋" w:cs="仿宋"/>
        </w:rPr>
        <w:t>人将对</w:t>
      </w:r>
      <w:r>
        <w:rPr>
          <w:rFonts w:hint="eastAsia" w:ascii="仿宋" w:hAnsi="仿宋" w:eastAsia="仿宋" w:cs="仿宋"/>
          <w:lang w:val="en-US" w:eastAsia="zh-CN"/>
        </w:rPr>
        <w:t>应答</w:t>
      </w:r>
      <w:r>
        <w:rPr>
          <w:rFonts w:hint="eastAsia" w:ascii="仿宋" w:hAnsi="仿宋" w:eastAsia="仿宋" w:cs="仿宋"/>
        </w:rPr>
        <w:t>人所提问题的澄清，以</w:t>
      </w:r>
      <w:r>
        <w:rPr>
          <w:rFonts w:hint="eastAsia" w:ascii="仿宋" w:hAnsi="仿宋" w:eastAsia="仿宋" w:cs="仿宋"/>
          <w:lang w:val="en-US" w:eastAsia="zh-CN"/>
        </w:rPr>
        <w:t>应答</w:t>
      </w:r>
      <w:r>
        <w:rPr>
          <w:rFonts w:hint="eastAsia" w:ascii="仿宋" w:hAnsi="仿宋" w:eastAsia="仿宋" w:cs="仿宋"/>
        </w:rPr>
        <w:t>人须知前附表规定的形式通知所有获取</w:t>
      </w:r>
      <w:r>
        <w:rPr>
          <w:rFonts w:hint="eastAsia" w:ascii="仿宋" w:hAnsi="仿宋" w:eastAsia="仿宋" w:cs="仿宋"/>
          <w:lang w:val="en-US" w:eastAsia="zh-CN"/>
        </w:rPr>
        <w:t>谈判比选</w:t>
      </w:r>
      <w:r>
        <w:rPr>
          <w:rFonts w:hint="eastAsia" w:ascii="仿宋" w:hAnsi="仿宋" w:eastAsia="仿宋" w:cs="仿宋"/>
        </w:rPr>
        <w:t>文件的</w:t>
      </w:r>
      <w:r>
        <w:rPr>
          <w:rFonts w:hint="eastAsia" w:ascii="仿宋" w:hAnsi="仿宋" w:eastAsia="仿宋" w:cs="仿宋"/>
          <w:lang w:val="en-US" w:eastAsia="zh-CN"/>
        </w:rPr>
        <w:t>应答</w:t>
      </w:r>
      <w:r>
        <w:rPr>
          <w:rFonts w:hint="eastAsia" w:ascii="仿宋" w:hAnsi="仿宋" w:eastAsia="仿宋" w:cs="仿宋"/>
        </w:rPr>
        <w:t>人。该澄清内容为</w:t>
      </w:r>
      <w:r>
        <w:rPr>
          <w:rFonts w:hint="eastAsia" w:ascii="仿宋" w:hAnsi="仿宋" w:eastAsia="仿宋" w:cs="仿宋"/>
          <w:lang w:val="en-US" w:eastAsia="zh-CN"/>
        </w:rPr>
        <w:t>谈判比选</w:t>
      </w:r>
      <w:r>
        <w:rPr>
          <w:rFonts w:hint="eastAsia" w:ascii="仿宋" w:hAnsi="仿宋" w:eastAsia="仿宋" w:cs="仿宋"/>
        </w:rPr>
        <w:t>文件的组成部分。</w:t>
      </w:r>
    </w:p>
    <w:p w14:paraId="538381F8">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lang w:val="en-US" w:eastAsia="zh-CN"/>
        </w:rPr>
        <w:t xml:space="preserve">1.10 </w:t>
      </w:r>
      <w:r>
        <w:rPr>
          <w:rFonts w:hint="eastAsia" w:ascii="仿宋_GB2312" w:hAnsi="仿宋_GB2312" w:eastAsia="仿宋_GB2312" w:cs="仿宋_GB2312"/>
          <w:b/>
          <w:bCs/>
          <w:highlight w:val="none"/>
        </w:rPr>
        <w:t>分包</w:t>
      </w:r>
    </w:p>
    <w:p w14:paraId="6D3F30AF">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w:t>
      </w:r>
      <w:r>
        <w:rPr>
          <w:rFonts w:hint="eastAsia" w:ascii="仿宋_GB2312" w:hAnsi="仿宋_GB2312" w:eastAsia="仿宋_GB2312" w:cs="仿宋_GB2312"/>
          <w:highlight w:val="none"/>
          <w:lang w:val="en-US" w:eastAsia="zh-CN"/>
        </w:rPr>
        <w:t>10</w:t>
      </w:r>
      <w:r>
        <w:rPr>
          <w:rFonts w:hint="eastAsia" w:ascii="仿宋_GB2312" w:hAnsi="仿宋_GB2312" w:eastAsia="仿宋_GB2312" w:cs="仿宋_GB2312"/>
          <w:highlight w:val="none"/>
        </w:rPr>
        <w:t>.1 应答人拟在成交后将项目的非主体设备进行分包的，应符合应答人须知前附表规定的分包内容、分包金额和资质要求等限制性条件，除应答人须知前附表规定的非主体设备外，其他工作不得分包。</w:t>
      </w:r>
    </w:p>
    <w:p w14:paraId="4D5D31CC">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w:t>
      </w:r>
      <w:r>
        <w:rPr>
          <w:rFonts w:hint="eastAsia" w:ascii="仿宋_GB2312" w:hAnsi="仿宋_GB2312" w:eastAsia="仿宋_GB2312" w:cs="仿宋_GB2312"/>
          <w:highlight w:val="none"/>
          <w:lang w:val="en-US" w:eastAsia="zh-CN"/>
        </w:rPr>
        <w:t>10</w:t>
      </w:r>
      <w:r>
        <w:rPr>
          <w:rFonts w:hint="eastAsia" w:ascii="仿宋_GB2312" w:hAnsi="仿宋_GB2312" w:eastAsia="仿宋_GB2312" w:cs="仿宋_GB2312"/>
          <w:highlight w:val="none"/>
        </w:rPr>
        <w:t>.2 成交人不得向他人转让成交项目，接受分包的人不得再次分包。成交人应当就分包项目向采购人负责，接受分包的人就分包项目承担连带责任。</w:t>
      </w:r>
    </w:p>
    <w:p w14:paraId="0F814997">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1.1</w:t>
      </w:r>
      <w:r>
        <w:rPr>
          <w:rFonts w:hint="eastAsia" w:ascii="仿宋_GB2312" w:hAnsi="仿宋_GB2312" w:eastAsia="仿宋_GB2312" w:cs="仿宋_GB2312"/>
          <w:b/>
          <w:bCs/>
          <w:highlight w:val="none"/>
          <w:lang w:val="en-US" w:eastAsia="zh-CN"/>
        </w:rPr>
        <w:t>1</w:t>
      </w:r>
      <w:r>
        <w:rPr>
          <w:rFonts w:hint="eastAsia" w:ascii="仿宋_GB2312" w:hAnsi="仿宋_GB2312" w:eastAsia="仿宋_GB2312" w:cs="仿宋_GB2312"/>
          <w:b/>
          <w:bCs/>
          <w:highlight w:val="none"/>
        </w:rPr>
        <w:t xml:space="preserve"> 响应和偏差</w:t>
      </w:r>
    </w:p>
    <w:p w14:paraId="12B2146A">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1.1</w:t>
      </w:r>
      <w:r>
        <w:rPr>
          <w:rFonts w:hint="eastAsia" w:ascii="仿宋_GB2312" w:hAnsi="仿宋_GB2312" w:eastAsia="仿宋_GB2312" w:cs="仿宋_GB2312"/>
          <w:highlight w:val="none"/>
          <w:lang w:val="en-US" w:eastAsia="zh-CN"/>
        </w:rPr>
        <w:t>1</w:t>
      </w:r>
      <w:r>
        <w:rPr>
          <w:rFonts w:hint="eastAsia" w:ascii="仿宋_GB2312" w:hAnsi="仿宋_GB2312" w:eastAsia="仿宋_GB2312" w:cs="仿宋_GB2312"/>
          <w:highlight w:val="none"/>
        </w:rPr>
        <w:t>.1 应答文件应当对谈判比选文件的实质性要求和条件作出满足性或更有利于采购人的响应，否则，应答人的应答将被否决。实质性要求和条件见应答人须知前附表。</w:t>
      </w:r>
    </w:p>
    <w:p w14:paraId="4BCBE6F4">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1.1</w:t>
      </w:r>
      <w:r>
        <w:rPr>
          <w:rFonts w:hint="eastAsia" w:ascii="仿宋_GB2312" w:hAnsi="仿宋_GB2312" w:eastAsia="仿宋_GB2312" w:cs="仿宋_GB2312"/>
          <w:highlight w:val="none"/>
          <w:lang w:val="en-US" w:eastAsia="zh-CN"/>
        </w:rPr>
        <w:t>1</w:t>
      </w:r>
      <w:r>
        <w:rPr>
          <w:rFonts w:hint="eastAsia" w:ascii="仿宋_GB2312" w:hAnsi="仿宋_GB2312" w:eastAsia="仿宋_GB2312" w:cs="仿宋_GB2312"/>
          <w:highlight w:val="none"/>
        </w:rPr>
        <w:t>.2 应答人应根据谈判比选文件的要求提供设备技术性能指标的详细描述、技术支持资料及实施方案、技术服务和售后服务计划等内容以对谈判比选文件作出响应。</w:t>
      </w:r>
    </w:p>
    <w:p w14:paraId="2D9F9E6D">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1.1</w:t>
      </w:r>
      <w:r>
        <w:rPr>
          <w:rFonts w:hint="eastAsia" w:ascii="仿宋_GB2312" w:hAnsi="仿宋_GB2312" w:eastAsia="仿宋_GB2312" w:cs="仿宋_GB2312"/>
          <w:highlight w:val="none"/>
          <w:lang w:val="en-US" w:eastAsia="zh-CN"/>
        </w:rPr>
        <w:t>1</w:t>
      </w:r>
      <w:r>
        <w:rPr>
          <w:rFonts w:hint="eastAsia" w:ascii="仿宋_GB2312" w:hAnsi="仿宋_GB2312" w:eastAsia="仿宋_GB2312" w:cs="仿宋_GB2312"/>
          <w:highlight w:val="none"/>
        </w:rPr>
        <w:t>.3 应答文件中应针对实质性要求和条件中列明的技术要求提供技术支持资料。技术支持资料以制造商公开发布的印刷资料，或检测机构出具的检测报告或应答人须知前附表允许的其他形式为准，不符合前述要求的，视为无技术支持资料，其应答将被否决。</w:t>
      </w:r>
    </w:p>
    <w:p w14:paraId="3BD519D8">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1.1</w:t>
      </w:r>
      <w:r>
        <w:rPr>
          <w:rFonts w:hint="eastAsia" w:ascii="仿宋_GB2312" w:hAnsi="仿宋_GB2312" w:eastAsia="仿宋_GB2312" w:cs="仿宋_GB2312"/>
          <w:highlight w:val="none"/>
          <w:lang w:val="en-US" w:eastAsia="zh-CN"/>
        </w:rPr>
        <w:t>1</w:t>
      </w:r>
      <w:r>
        <w:rPr>
          <w:rFonts w:hint="eastAsia" w:ascii="仿宋_GB2312" w:hAnsi="仿宋_GB2312" w:eastAsia="仿宋_GB2312" w:cs="仿宋_GB2312"/>
          <w:highlight w:val="none"/>
        </w:rPr>
        <w:t>.4 应答人须知前附表规定了可以偏差的范围和最高偏差项数的，偏差应当符合应答人须知前附表规定的偏差范围和最高项数，超出偏差范围和最高偏差项数的应答将被否决。</w:t>
      </w:r>
    </w:p>
    <w:p w14:paraId="38044C35">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1.1</w:t>
      </w:r>
      <w:r>
        <w:rPr>
          <w:rFonts w:hint="eastAsia" w:ascii="仿宋_GB2312" w:hAnsi="仿宋_GB2312" w:eastAsia="仿宋_GB2312" w:cs="仿宋_GB2312"/>
          <w:highlight w:val="none"/>
          <w:lang w:val="en-US" w:eastAsia="zh-CN"/>
        </w:rPr>
        <w:t>1</w:t>
      </w:r>
      <w:r>
        <w:rPr>
          <w:rFonts w:hint="eastAsia" w:ascii="仿宋_GB2312" w:hAnsi="仿宋_GB2312" w:eastAsia="仿宋_GB2312" w:cs="仿宋_GB2312"/>
          <w:highlight w:val="none"/>
        </w:rPr>
        <w:t>.5 应答文件对谈判比选文件的全部偏差，均应在应答文件的商务和技术偏差表中列明，除列明的内容外，视为应答人响应谈判比选文件的全部要求。</w:t>
      </w:r>
    </w:p>
    <w:p w14:paraId="130586DD">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2. 谈判比选文件</w:t>
      </w:r>
    </w:p>
    <w:p w14:paraId="0F0EAB2F">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2.1 谈判比选文件的组成</w:t>
      </w:r>
    </w:p>
    <w:p w14:paraId="6B5CDC53">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本谈判比选文件包括：</w:t>
      </w:r>
    </w:p>
    <w:p w14:paraId="3DA8B107">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（1）谈判比选邀请函；</w:t>
      </w:r>
    </w:p>
    <w:p w14:paraId="0B987DB4">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（2）应答人须知；</w:t>
      </w:r>
    </w:p>
    <w:p w14:paraId="40EDEF92">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（3）评审办法；</w:t>
      </w:r>
    </w:p>
    <w:p w14:paraId="0847CB71">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（4）合同条款及格式；</w:t>
      </w:r>
    </w:p>
    <w:p w14:paraId="6DE8CA5E">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（5）技术要求及服务标准；</w:t>
      </w:r>
    </w:p>
    <w:p w14:paraId="71164E65">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（6）应答文件格式；</w:t>
      </w:r>
    </w:p>
    <w:p w14:paraId="14DE6FE9">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（7）应答人须知前附表规定的其他资料。</w:t>
      </w:r>
    </w:p>
    <w:p w14:paraId="3BF25A1E">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根据本章第1.9款、第2.2款和第2.3款对谈判比选文件所作的澄清、修改，构成谈判比选文件的组成部分。</w:t>
      </w:r>
    </w:p>
    <w:p w14:paraId="46D592A2">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2.2 谈判比选文件的澄清</w:t>
      </w:r>
    </w:p>
    <w:p w14:paraId="16F5A6A2">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2.2.1 应答人应仔细阅读和检查谈判比选文件的全部内容。如发现缺页或附件不全，应及时向采购人提出，以便补齐。如有疑问，应按应答人须知前附表规定的时间和形式将提出的问题送达采购人，要求采购人对谈判比选文件予以澄清。</w:t>
      </w:r>
    </w:p>
    <w:p w14:paraId="55EC23D4">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2.2.2 谈判比选文件的澄清以应答人须知前附表规定的形式发给所有获取谈判比选文件的应答人，但不指明澄清问题的来源。澄清内容可能影响应答文件编制的，将相应延长应答截止时间。</w:t>
      </w:r>
    </w:p>
    <w:p w14:paraId="08B8D5D5">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2.2.3 应答人在收到澄清后，应按应答人须知前附表规定的时间和形式通知采购人，确认已收到该澄清。</w:t>
      </w:r>
    </w:p>
    <w:p w14:paraId="5C084594">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2.2.4 除非采购人认为确有必要答复，否则，采购人有权拒绝回复应答人在本章第2.2.1项规定的时间后的任何澄清要求。</w:t>
      </w:r>
    </w:p>
    <w:p w14:paraId="52B1CF60">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2.3 谈判比选文件的修改</w:t>
      </w:r>
    </w:p>
    <w:p w14:paraId="22D28BD9">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2.3.1 采购人以应答人须知前附表规定的形式修改谈判比选文件，并通知所有已获取谈判比选文件的应答人。修改内容可能影响应答文件编制的，将相应延长应答截止时间。</w:t>
      </w:r>
    </w:p>
    <w:p w14:paraId="4DB9F615">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2.3.2 应答人收到修改内容后，应按应答人须知前附表规定的时间和形式通知采购人，确认已收到该修改。</w:t>
      </w:r>
    </w:p>
    <w:p w14:paraId="6559A0BA">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3. 应答文件</w:t>
      </w:r>
    </w:p>
    <w:p w14:paraId="1FD13080">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3.1 应答文件的组成</w:t>
      </w:r>
    </w:p>
    <w:p w14:paraId="24041C3F">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3.1.1 应答文件应包括下列内容：</w:t>
      </w:r>
    </w:p>
    <w:p w14:paraId="538D4EE8">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（1）应答函；</w:t>
      </w:r>
    </w:p>
    <w:p w14:paraId="4065B956">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（2）法定代表人（单位负责人）身份证明；</w:t>
      </w:r>
    </w:p>
    <w:p w14:paraId="144A9B38">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（3）授权委托书；</w:t>
      </w:r>
    </w:p>
    <w:p w14:paraId="573FF5AD">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（4）商务和技术偏差表；</w:t>
      </w:r>
    </w:p>
    <w:p w14:paraId="6C00D094">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（5）报价一览表及分项报价表；</w:t>
      </w:r>
    </w:p>
    <w:p w14:paraId="51CF92CC">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（6）资格审查资料；</w:t>
      </w:r>
    </w:p>
    <w:p w14:paraId="51C84E0C">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（7）其他商务资料；</w:t>
      </w:r>
    </w:p>
    <w:p w14:paraId="1D3C4CD7">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（8）技术性能指标的详细描述；</w:t>
      </w:r>
    </w:p>
    <w:p w14:paraId="19EE1E09">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（9）技术支持资料；</w:t>
      </w:r>
    </w:p>
    <w:p w14:paraId="0889B8AF">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（10）实施方案及服务方案；</w:t>
      </w:r>
    </w:p>
    <w:p w14:paraId="32584FC4">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（11）其他资料。</w:t>
      </w:r>
    </w:p>
    <w:p w14:paraId="26EAFA68">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应答人在评审过程中作出的符合法律法规和谈判比选文件规定的澄清确认，构成应答文件的组成部分。</w:t>
      </w:r>
    </w:p>
    <w:p w14:paraId="3AE5F71F">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3.1.2 应答人须知前附表规定接受联合体应答的，或应答人没有组成联合体的，应答文件不包括本章第3.1.1（3）目所指的联合体协议书。</w:t>
      </w:r>
    </w:p>
    <w:p w14:paraId="66480188">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3.2 应答报价</w:t>
      </w:r>
    </w:p>
    <w:p w14:paraId="24A97FA5">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3.2.1 应答报价应包括国家规定的增值税税金，除应答人须知前附表另有规定外，增值税税金按一般计税方法计算。应答人应按第六章“应答文件格式”的要求在应答函中进行报价并填写报价表。</w:t>
      </w:r>
    </w:p>
    <w:p w14:paraId="59849234">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3.2.2 应答人应充分了解该项目的总体情况以及影响应答报价的其他要素。</w:t>
      </w:r>
    </w:p>
    <w:p w14:paraId="1BD7B193">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3.2.3 应答报价为各分项报价金额之和，应答报价与分项报价的合价不一致的，应以各分项合价累计数为准，修正应答报价；如分项报价中存在缺漏项，则视为缺漏项价格已包含在其他分项报价之中。应答人在应答截止时间前修改应答函中的报价总额，应同时修改应答文件“报价表”中的相应报价。此修改须符合本章第4.3款的有关要求。</w:t>
      </w:r>
    </w:p>
    <w:p w14:paraId="77F89488">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3.2.4 采购人设有最高应答限价的，应答人的应答报价不得超过最高应答限价，最高应答限价在应答人须知前附表中载明。</w:t>
      </w:r>
    </w:p>
    <w:p w14:paraId="528F3C8B">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3.2.5 应答报价的其他要求见应答人须知前附表。</w:t>
      </w:r>
    </w:p>
    <w:p w14:paraId="62FCBFCA">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3.3 应答有效期</w:t>
      </w:r>
    </w:p>
    <w:p w14:paraId="1E0F3AFA">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3.3.1 除应答人须知前附表另有规定外，应答有效期为应答截止时间之日起90日历天。</w:t>
      </w:r>
    </w:p>
    <w:p w14:paraId="1D25DB6C">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3.3.2 在应答有效期内，应答人撤销应答文件的，应承担谈判比选文件和法律规定的责任。</w:t>
      </w:r>
    </w:p>
    <w:p w14:paraId="4714DBE4">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3.3.3 出现特殊情况需要延长应答有效期的，采购人以书面形式通知所有应答人延长应答有效期。应答人应予以书面答复，同意延长的，不得要求或被允许修改其应答文件；应答人拒绝延长的，其应答失效。</w:t>
      </w:r>
    </w:p>
    <w:p w14:paraId="6ED01B7E">
      <w:pPr>
        <w:pStyle w:val="4"/>
        <w:numPr>
          <w:ilvl w:val="-1"/>
          <w:numId w:val="0"/>
        </w:numPr>
        <w:tabs>
          <w:tab w:val="left" w:pos="903"/>
        </w:tabs>
        <w:ind w:left="440" w:leftChars="200" w:firstLine="0" w:firstLineChars="0"/>
        <w:rPr>
          <w:rFonts w:ascii="仿宋" w:hAnsi="仿宋" w:eastAsia="仿宋" w:cs="仿宋"/>
        </w:rPr>
      </w:pPr>
      <w:bookmarkStart w:id="60" w:name="_Toc227919333"/>
      <w:bookmarkStart w:id="61" w:name="_Toc199448261"/>
      <w:bookmarkStart w:id="62" w:name="_Toc18249"/>
      <w:r>
        <w:rPr>
          <w:rFonts w:hint="eastAsia" w:ascii="仿宋" w:hAnsi="仿宋" w:eastAsia="仿宋" w:cs="仿宋"/>
          <w:lang w:val="en-US" w:eastAsia="zh-CN"/>
        </w:rPr>
        <w:t>3.4谈判比选</w:t>
      </w:r>
      <w:r>
        <w:rPr>
          <w:rFonts w:hint="eastAsia" w:ascii="仿宋" w:hAnsi="仿宋" w:eastAsia="仿宋" w:cs="仿宋"/>
        </w:rPr>
        <w:t>保证金</w:t>
      </w:r>
      <w:bookmarkEnd w:id="60"/>
      <w:bookmarkEnd w:id="61"/>
      <w:bookmarkEnd w:id="62"/>
    </w:p>
    <w:p w14:paraId="5BCF2588">
      <w:pPr>
        <w:pStyle w:val="30"/>
        <w:numPr>
          <w:ilvl w:val="0"/>
          <w:numId w:val="27"/>
        </w:numPr>
        <w:tabs>
          <w:tab w:val="left" w:pos="1080"/>
          <w:tab w:val="clear" w:pos="210"/>
        </w:tabs>
        <w:ind w:firstLineChars="0"/>
        <w:rPr>
          <w:rFonts w:ascii="仿宋" w:hAnsi="仿宋" w:eastAsia="仿宋" w:cs="仿宋"/>
        </w:rPr>
      </w:pPr>
      <w:r>
        <w:rPr>
          <w:rFonts w:hint="eastAsia" w:ascii="仿宋" w:hAnsi="仿宋" w:eastAsia="仿宋" w:cs="仿宋"/>
          <w:lang w:eastAsia="zh-CN"/>
        </w:rPr>
        <w:t>应答</w:t>
      </w:r>
      <w:r>
        <w:rPr>
          <w:rFonts w:hint="eastAsia" w:ascii="仿宋" w:hAnsi="仿宋" w:eastAsia="仿宋" w:cs="仿宋"/>
        </w:rPr>
        <w:t>人应在本项目递交</w:t>
      </w:r>
      <w:r>
        <w:rPr>
          <w:rFonts w:hint="eastAsia" w:ascii="仿宋" w:hAnsi="仿宋" w:eastAsia="仿宋" w:cs="仿宋"/>
          <w:lang w:eastAsia="zh-CN"/>
        </w:rPr>
        <w:t>应答</w:t>
      </w:r>
      <w:r>
        <w:rPr>
          <w:rFonts w:hint="eastAsia" w:ascii="仿宋" w:hAnsi="仿宋" w:eastAsia="仿宋" w:cs="仿宋"/>
        </w:rPr>
        <w:t>文件截止时间之前，按</w:t>
      </w:r>
      <w:r>
        <w:rPr>
          <w:rFonts w:hint="eastAsia" w:ascii="仿宋" w:hAnsi="仿宋" w:eastAsia="仿宋" w:cs="仿宋"/>
          <w:lang w:eastAsia="zh-CN"/>
        </w:rPr>
        <w:t>应答</w:t>
      </w:r>
      <w:r>
        <w:rPr>
          <w:rFonts w:hint="eastAsia" w:ascii="仿宋" w:hAnsi="仿宋" w:eastAsia="仿宋" w:cs="仿宋"/>
        </w:rPr>
        <w:t>人须知前附表规定的金额、形式和第六章“</w:t>
      </w:r>
      <w:r>
        <w:rPr>
          <w:rFonts w:hint="eastAsia" w:ascii="仿宋" w:hAnsi="仿宋" w:eastAsia="仿宋" w:cs="仿宋"/>
          <w:lang w:eastAsia="zh-CN"/>
        </w:rPr>
        <w:t>应答</w:t>
      </w:r>
      <w:r>
        <w:rPr>
          <w:rFonts w:hint="eastAsia" w:ascii="仿宋" w:hAnsi="仿宋" w:eastAsia="仿宋" w:cs="仿宋"/>
        </w:rPr>
        <w:t>文件格式”规定的</w:t>
      </w:r>
      <w:r>
        <w:rPr>
          <w:rFonts w:hint="eastAsia" w:ascii="仿宋" w:hAnsi="仿宋" w:eastAsia="仿宋" w:cs="仿宋"/>
          <w:lang w:val="en-US" w:eastAsia="zh-CN"/>
        </w:rPr>
        <w:t>谈判比选</w:t>
      </w:r>
      <w:r>
        <w:rPr>
          <w:rFonts w:hint="eastAsia" w:ascii="仿宋" w:hAnsi="仿宋" w:eastAsia="仿宋" w:cs="仿宋"/>
        </w:rPr>
        <w:t>保证金格式递交</w:t>
      </w:r>
      <w:r>
        <w:rPr>
          <w:rFonts w:hint="eastAsia" w:ascii="仿宋" w:hAnsi="仿宋" w:eastAsia="仿宋" w:cs="仿宋"/>
          <w:lang w:val="en-US" w:eastAsia="zh-CN"/>
        </w:rPr>
        <w:t>谈判比选</w:t>
      </w:r>
      <w:r>
        <w:rPr>
          <w:rFonts w:hint="eastAsia" w:ascii="仿宋" w:hAnsi="仿宋" w:eastAsia="仿宋" w:cs="仿宋"/>
        </w:rPr>
        <w:t>保证金，并作为其</w:t>
      </w:r>
      <w:r>
        <w:rPr>
          <w:rFonts w:hint="eastAsia" w:ascii="仿宋" w:hAnsi="仿宋" w:eastAsia="仿宋" w:cs="仿宋"/>
          <w:lang w:eastAsia="zh-CN"/>
        </w:rPr>
        <w:t>应答</w:t>
      </w:r>
      <w:r>
        <w:rPr>
          <w:rFonts w:hint="eastAsia" w:ascii="仿宋" w:hAnsi="仿宋" w:eastAsia="仿宋" w:cs="仿宋"/>
        </w:rPr>
        <w:t>文件的组成部分。联合体</w:t>
      </w:r>
      <w:r>
        <w:rPr>
          <w:rFonts w:hint="eastAsia" w:ascii="仿宋" w:hAnsi="仿宋" w:eastAsia="仿宋" w:cs="仿宋"/>
          <w:lang w:eastAsia="zh-CN"/>
        </w:rPr>
        <w:t>应答</w:t>
      </w:r>
      <w:r>
        <w:rPr>
          <w:rFonts w:hint="eastAsia" w:ascii="仿宋" w:hAnsi="仿宋" w:eastAsia="仿宋" w:cs="仿宋"/>
        </w:rPr>
        <w:t>的，其</w:t>
      </w:r>
      <w:r>
        <w:rPr>
          <w:rFonts w:hint="eastAsia" w:ascii="仿宋" w:hAnsi="仿宋" w:eastAsia="仿宋" w:cs="仿宋"/>
          <w:lang w:val="en-US" w:eastAsia="zh-CN"/>
        </w:rPr>
        <w:t>谈判比选</w:t>
      </w:r>
      <w:r>
        <w:rPr>
          <w:rFonts w:hint="eastAsia" w:ascii="仿宋" w:hAnsi="仿宋" w:eastAsia="仿宋" w:cs="仿宋"/>
        </w:rPr>
        <w:t>保证金可以由牵头人递交，并应符合</w:t>
      </w:r>
      <w:r>
        <w:rPr>
          <w:rFonts w:hint="eastAsia" w:ascii="仿宋" w:hAnsi="仿宋" w:eastAsia="仿宋" w:cs="仿宋"/>
          <w:lang w:eastAsia="zh-CN"/>
        </w:rPr>
        <w:t>应答</w:t>
      </w:r>
      <w:r>
        <w:rPr>
          <w:rFonts w:hint="eastAsia" w:ascii="仿宋" w:hAnsi="仿宋" w:eastAsia="仿宋" w:cs="仿宋"/>
        </w:rPr>
        <w:t>人须知前附表的规定。</w:t>
      </w:r>
    </w:p>
    <w:p w14:paraId="247180F7">
      <w:pPr>
        <w:pStyle w:val="30"/>
        <w:numPr>
          <w:ilvl w:val="0"/>
          <w:numId w:val="27"/>
        </w:numPr>
        <w:tabs>
          <w:tab w:val="left" w:pos="1080"/>
          <w:tab w:val="clear" w:pos="210"/>
        </w:tabs>
        <w:ind w:firstLine="439" w:firstLineChars="183"/>
        <w:rPr>
          <w:rFonts w:ascii="仿宋" w:hAnsi="仿宋" w:eastAsia="仿宋" w:cs="仿宋"/>
        </w:rPr>
      </w:pPr>
      <w:r>
        <w:rPr>
          <w:rFonts w:hint="eastAsia" w:ascii="仿宋" w:hAnsi="仿宋" w:eastAsia="仿宋" w:cs="仿宋"/>
          <w:lang w:eastAsia="zh-CN"/>
        </w:rPr>
        <w:t>应答</w:t>
      </w:r>
      <w:r>
        <w:rPr>
          <w:rFonts w:hint="eastAsia" w:ascii="仿宋" w:hAnsi="仿宋" w:eastAsia="仿宋" w:cs="仿宋"/>
        </w:rPr>
        <w:t>人不按本章第 3.4.1 项要求提交</w:t>
      </w:r>
      <w:r>
        <w:rPr>
          <w:rFonts w:hint="eastAsia" w:ascii="仿宋" w:hAnsi="仿宋" w:eastAsia="仿宋" w:cs="仿宋"/>
          <w:lang w:val="en-US" w:eastAsia="zh-CN"/>
        </w:rPr>
        <w:t>谈判比选</w:t>
      </w:r>
      <w:r>
        <w:rPr>
          <w:rFonts w:hint="eastAsia" w:ascii="仿宋" w:hAnsi="仿宋" w:eastAsia="仿宋" w:cs="仿宋"/>
        </w:rPr>
        <w:t>保证金的，评标委员会将否决其</w:t>
      </w:r>
      <w:r>
        <w:rPr>
          <w:rFonts w:hint="eastAsia" w:ascii="仿宋" w:hAnsi="仿宋" w:eastAsia="仿宋" w:cs="仿宋"/>
          <w:lang w:eastAsia="zh-CN"/>
        </w:rPr>
        <w:t>应答</w:t>
      </w:r>
      <w:r>
        <w:rPr>
          <w:rFonts w:hint="eastAsia" w:ascii="仿宋" w:hAnsi="仿宋" w:eastAsia="仿宋" w:cs="仿宋"/>
        </w:rPr>
        <w:t>。</w:t>
      </w:r>
    </w:p>
    <w:p w14:paraId="6B27BC30">
      <w:pPr>
        <w:pStyle w:val="30"/>
        <w:numPr>
          <w:ilvl w:val="0"/>
          <w:numId w:val="27"/>
        </w:numPr>
        <w:tabs>
          <w:tab w:val="left" w:pos="1080"/>
          <w:tab w:val="clear" w:pos="210"/>
        </w:tabs>
        <w:ind w:firstLineChars="0"/>
        <w:rPr>
          <w:rFonts w:ascii="仿宋" w:hAnsi="仿宋" w:eastAsia="仿宋" w:cs="仿宋"/>
        </w:rPr>
      </w:pPr>
      <w:r>
        <w:rPr>
          <w:rFonts w:hint="eastAsia" w:ascii="仿宋" w:hAnsi="仿宋" w:eastAsia="仿宋" w:cs="仿宋"/>
        </w:rPr>
        <w:t>有下列情形之一的，</w:t>
      </w:r>
      <w:r>
        <w:rPr>
          <w:rFonts w:hint="eastAsia" w:ascii="仿宋" w:hAnsi="仿宋" w:eastAsia="仿宋" w:cs="仿宋"/>
          <w:lang w:val="en-US" w:eastAsia="zh-CN"/>
        </w:rPr>
        <w:t>谈判比选</w:t>
      </w:r>
      <w:r>
        <w:rPr>
          <w:rFonts w:hint="eastAsia" w:ascii="仿宋" w:hAnsi="仿宋" w:eastAsia="仿宋" w:cs="仿宋"/>
        </w:rPr>
        <w:t>保证金将不予退还：</w:t>
      </w:r>
    </w:p>
    <w:p w14:paraId="2F6C610C">
      <w:pPr>
        <w:pStyle w:val="30"/>
        <w:numPr>
          <w:ilvl w:val="0"/>
          <w:numId w:val="28"/>
        </w:numPr>
        <w:tabs>
          <w:tab w:val="left" w:pos="1080"/>
        </w:tabs>
        <w:ind w:firstLineChars="0"/>
        <w:rPr>
          <w:rFonts w:ascii="仿宋" w:hAnsi="仿宋" w:eastAsia="仿宋" w:cs="仿宋"/>
        </w:rPr>
      </w:pPr>
      <w:r>
        <w:rPr>
          <w:rFonts w:hint="eastAsia" w:ascii="仿宋" w:hAnsi="仿宋" w:eastAsia="仿宋" w:cs="仿宋"/>
          <w:lang w:eastAsia="zh-CN"/>
        </w:rPr>
        <w:t>应答</w:t>
      </w:r>
      <w:r>
        <w:rPr>
          <w:rFonts w:hint="eastAsia" w:ascii="仿宋" w:hAnsi="仿宋" w:eastAsia="仿宋" w:cs="仿宋"/>
        </w:rPr>
        <w:t>人在</w:t>
      </w:r>
      <w:r>
        <w:rPr>
          <w:rFonts w:hint="eastAsia" w:ascii="仿宋" w:hAnsi="仿宋" w:eastAsia="仿宋" w:cs="仿宋"/>
          <w:lang w:eastAsia="zh-CN"/>
        </w:rPr>
        <w:t>应答</w:t>
      </w:r>
      <w:r>
        <w:rPr>
          <w:rFonts w:hint="eastAsia" w:ascii="仿宋" w:hAnsi="仿宋" w:eastAsia="仿宋" w:cs="仿宋"/>
        </w:rPr>
        <w:t>有效期内撤销</w:t>
      </w:r>
      <w:r>
        <w:rPr>
          <w:rFonts w:hint="eastAsia" w:ascii="仿宋" w:hAnsi="仿宋" w:eastAsia="仿宋" w:cs="仿宋"/>
          <w:lang w:eastAsia="zh-CN"/>
        </w:rPr>
        <w:t>应答</w:t>
      </w:r>
      <w:r>
        <w:rPr>
          <w:rFonts w:hint="eastAsia" w:ascii="仿宋" w:hAnsi="仿宋" w:eastAsia="仿宋" w:cs="仿宋"/>
        </w:rPr>
        <w:t>文件；</w:t>
      </w:r>
    </w:p>
    <w:p w14:paraId="2BE305D7">
      <w:pPr>
        <w:pStyle w:val="30"/>
        <w:numPr>
          <w:ilvl w:val="0"/>
          <w:numId w:val="28"/>
        </w:numPr>
        <w:tabs>
          <w:tab w:val="left" w:pos="1080"/>
        </w:tabs>
        <w:ind w:firstLineChars="0"/>
        <w:rPr>
          <w:rFonts w:ascii="仿宋" w:hAnsi="仿宋" w:eastAsia="仿宋" w:cs="仿宋"/>
        </w:rPr>
      </w:pPr>
      <w:r>
        <w:rPr>
          <w:rFonts w:hint="eastAsia" w:ascii="仿宋" w:hAnsi="仿宋" w:eastAsia="仿宋" w:cs="仿宋"/>
          <w:lang w:eastAsia="zh-CN"/>
        </w:rPr>
        <w:t>成交供应商</w:t>
      </w:r>
      <w:r>
        <w:rPr>
          <w:rFonts w:hint="eastAsia" w:ascii="仿宋" w:hAnsi="仿宋" w:eastAsia="仿宋" w:cs="仿宋"/>
        </w:rPr>
        <w:t>在收到</w:t>
      </w:r>
      <w:r>
        <w:rPr>
          <w:rFonts w:hint="eastAsia" w:ascii="仿宋" w:hAnsi="仿宋" w:eastAsia="仿宋" w:cs="仿宋"/>
          <w:lang w:eastAsia="zh-CN"/>
        </w:rPr>
        <w:t>成交通知书</w:t>
      </w:r>
      <w:r>
        <w:rPr>
          <w:rFonts w:hint="eastAsia" w:ascii="仿宋" w:hAnsi="仿宋" w:eastAsia="仿宋" w:cs="仿宋"/>
        </w:rPr>
        <w:t>后，无正当理由不与</w:t>
      </w:r>
      <w:r>
        <w:rPr>
          <w:rFonts w:hint="eastAsia" w:ascii="仿宋" w:hAnsi="仿宋" w:eastAsia="仿宋" w:cs="仿宋"/>
          <w:lang w:val="en-US" w:eastAsia="zh-CN"/>
        </w:rPr>
        <w:t>采购</w:t>
      </w:r>
      <w:r>
        <w:rPr>
          <w:rFonts w:hint="eastAsia" w:ascii="仿宋" w:hAnsi="仿宋" w:eastAsia="仿宋" w:cs="仿宋"/>
        </w:rPr>
        <w:t>人订立合同，在签订合同时向</w:t>
      </w:r>
      <w:r>
        <w:rPr>
          <w:rFonts w:hint="eastAsia" w:ascii="仿宋" w:hAnsi="仿宋" w:eastAsia="仿宋" w:cs="仿宋"/>
          <w:lang w:val="en-US" w:eastAsia="zh-CN"/>
        </w:rPr>
        <w:t>采购</w:t>
      </w:r>
      <w:r>
        <w:rPr>
          <w:rFonts w:hint="eastAsia" w:ascii="仿宋" w:hAnsi="仿宋" w:eastAsia="仿宋" w:cs="仿宋"/>
        </w:rPr>
        <w:t>人提出附加条件，或者不按照</w:t>
      </w:r>
      <w:r>
        <w:rPr>
          <w:rFonts w:hint="eastAsia" w:ascii="仿宋" w:hAnsi="仿宋" w:eastAsia="仿宋" w:cs="仿宋"/>
          <w:lang w:val="en-US" w:eastAsia="zh-CN"/>
        </w:rPr>
        <w:t>谈判比选</w:t>
      </w:r>
      <w:r>
        <w:rPr>
          <w:rFonts w:hint="eastAsia" w:ascii="仿宋" w:hAnsi="仿宋" w:eastAsia="仿宋" w:cs="仿宋"/>
        </w:rPr>
        <w:t>文件要求提交履约保证金</w:t>
      </w:r>
      <w:r>
        <w:rPr>
          <w:rFonts w:hint="eastAsia" w:ascii="仿宋" w:hAnsi="仿宋" w:eastAsia="仿宋" w:cs="仿宋"/>
          <w:lang w:eastAsia="zh-CN"/>
        </w:rPr>
        <w:t>（</w:t>
      </w:r>
      <w:r>
        <w:rPr>
          <w:rFonts w:hint="eastAsia" w:ascii="仿宋" w:hAnsi="仿宋" w:eastAsia="仿宋" w:cs="仿宋"/>
          <w:lang w:val="en-US" w:eastAsia="zh-CN"/>
        </w:rPr>
        <w:t>应答人须知前附表要求）</w:t>
      </w:r>
      <w:r>
        <w:rPr>
          <w:rFonts w:hint="eastAsia" w:ascii="仿宋" w:hAnsi="仿宋" w:eastAsia="仿宋" w:cs="仿宋"/>
        </w:rPr>
        <w:t>；</w:t>
      </w:r>
    </w:p>
    <w:p w14:paraId="2F5D3C7E">
      <w:pPr>
        <w:pStyle w:val="30"/>
        <w:numPr>
          <w:ilvl w:val="0"/>
          <w:numId w:val="28"/>
        </w:numPr>
        <w:tabs>
          <w:tab w:val="left" w:pos="1080"/>
        </w:tabs>
        <w:ind w:firstLineChars="0"/>
        <w:rPr>
          <w:rFonts w:ascii="仿宋" w:hAnsi="仿宋" w:eastAsia="仿宋" w:cs="仿宋"/>
        </w:rPr>
      </w:pPr>
      <w:r>
        <w:rPr>
          <w:rFonts w:hint="eastAsia" w:ascii="仿宋" w:hAnsi="仿宋" w:eastAsia="仿宋" w:cs="仿宋"/>
        </w:rPr>
        <w:t>发生</w:t>
      </w:r>
      <w:r>
        <w:rPr>
          <w:rFonts w:hint="eastAsia" w:ascii="仿宋" w:hAnsi="仿宋" w:eastAsia="仿宋" w:cs="仿宋"/>
          <w:lang w:eastAsia="zh-CN"/>
        </w:rPr>
        <w:t>应答</w:t>
      </w:r>
      <w:r>
        <w:rPr>
          <w:rFonts w:hint="eastAsia" w:ascii="仿宋" w:hAnsi="仿宋" w:eastAsia="仿宋" w:cs="仿宋"/>
        </w:rPr>
        <w:t>人须知前附表规定的其他可以不予退还</w:t>
      </w:r>
      <w:r>
        <w:rPr>
          <w:rFonts w:hint="eastAsia" w:ascii="仿宋" w:hAnsi="仿宋" w:eastAsia="仿宋" w:cs="仿宋"/>
          <w:lang w:eastAsia="zh-CN"/>
        </w:rPr>
        <w:t>应答</w:t>
      </w:r>
      <w:r>
        <w:rPr>
          <w:rFonts w:hint="eastAsia" w:ascii="仿宋" w:hAnsi="仿宋" w:eastAsia="仿宋" w:cs="仿宋"/>
        </w:rPr>
        <w:t>保证金的情形。</w:t>
      </w:r>
    </w:p>
    <w:p w14:paraId="419819EB">
      <w:pPr>
        <w:pStyle w:val="4"/>
        <w:numPr>
          <w:ilvl w:val="0"/>
          <w:numId w:val="29"/>
        </w:numPr>
        <w:tabs>
          <w:tab w:val="left" w:pos="903"/>
        </w:tabs>
        <w:ind w:left="0" w:firstLine="482" w:firstLineChars="200"/>
        <w:rPr>
          <w:rFonts w:ascii="仿宋" w:hAnsi="仿宋" w:eastAsia="仿宋" w:cs="仿宋"/>
        </w:rPr>
      </w:pPr>
      <w:bookmarkStart w:id="63" w:name="_Toc199448262"/>
      <w:bookmarkStart w:id="64" w:name="_Toc227919334"/>
      <w:bookmarkStart w:id="65" w:name="_Toc28534"/>
      <w:r>
        <w:rPr>
          <w:rFonts w:hint="eastAsia" w:ascii="仿宋" w:hAnsi="仿宋" w:eastAsia="仿宋" w:cs="仿宋"/>
        </w:rPr>
        <w:t>资格审查资料</w:t>
      </w:r>
      <w:bookmarkEnd w:id="63"/>
      <w:bookmarkEnd w:id="64"/>
      <w:bookmarkEnd w:id="65"/>
    </w:p>
    <w:p w14:paraId="282600D8">
      <w:pPr>
        <w:pStyle w:val="30"/>
        <w:ind w:firstLine="480"/>
        <w:rPr>
          <w:rFonts w:ascii="仿宋" w:hAnsi="仿宋" w:eastAsia="仿宋" w:cs="仿宋"/>
        </w:rPr>
      </w:pPr>
      <w:r>
        <w:rPr>
          <w:rFonts w:hint="eastAsia" w:ascii="仿宋" w:hAnsi="仿宋" w:eastAsia="仿宋" w:cs="仿宋"/>
        </w:rPr>
        <w:t>除</w:t>
      </w:r>
      <w:r>
        <w:rPr>
          <w:rFonts w:hint="eastAsia" w:ascii="仿宋" w:hAnsi="仿宋" w:eastAsia="仿宋" w:cs="仿宋"/>
          <w:lang w:eastAsia="zh-CN"/>
        </w:rPr>
        <w:t>应答</w:t>
      </w:r>
      <w:r>
        <w:rPr>
          <w:rFonts w:hint="eastAsia" w:ascii="仿宋" w:hAnsi="仿宋" w:eastAsia="仿宋" w:cs="仿宋"/>
        </w:rPr>
        <w:t>人须知前附表另有规定外，</w:t>
      </w:r>
      <w:r>
        <w:rPr>
          <w:rFonts w:hint="eastAsia" w:ascii="仿宋" w:hAnsi="仿宋" w:eastAsia="仿宋" w:cs="仿宋"/>
          <w:lang w:eastAsia="zh-CN"/>
        </w:rPr>
        <w:t>应答</w:t>
      </w:r>
      <w:r>
        <w:rPr>
          <w:rFonts w:hint="eastAsia" w:ascii="仿宋" w:hAnsi="仿宋" w:eastAsia="仿宋" w:cs="仿宋"/>
        </w:rPr>
        <w:t>人应按下列规定提供资格审查资料，以证明其满足本章第 1.4 款规定的资质、财务、业绩、信誉等要求。</w:t>
      </w:r>
    </w:p>
    <w:p w14:paraId="722A4374">
      <w:pPr>
        <w:pStyle w:val="30"/>
        <w:numPr>
          <w:ilvl w:val="0"/>
          <w:numId w:val="30"/>
        </w:numPr>
        <w:tabs>
          <w:tab w:val="left" w:pos="1080"/>
          <w:tab w:val="clear" w:pos="210"/>
        </w:tabs>
        <w:ind w:firstLineChars="0"/>
        <w:rPr>
          <w:rFonts w:ascii="仿宋" w:hAnsi="仿宋" w:eastAsia="仿宋" w:cs="仿宋"/>
        </w:rPr>
      </w:pPr>
      <w:r>
        <w:rPr>
          <w:rFonts w:hint="eastAsia" w:ascii="仿宋" w:hAnsi="仿宋" w:eastAsia="仿宋" w:cs="仿宋"/>
        </w:rPr>
        <w:t>“</w:t>
      </w:r>
      <w:r>
        <w:rPr>
          <w:rFonts w:hint="eastAsia" w:ascii="仿宋" w:hAnsi="仿宋" w:eastAsia="仿宋" w:cs="仿宋"/>
          <w:lang w:eastAsia="zh-CN"/>
        </w:rPr>
        <w:t>应答</w:t>
      </w:r>
      <w:r>
        <w:rPr>
          <w:rFonts w:hint="eastAsia" w:ascii="仿宋" w:hAnsi="仿宋" w:eastAsia="仿宋" w:cs="仿宋"/>
        </w:rPr>
        <w:t>人基本情况表”应附</w:t>
      </w:r>
      <w:r>
        <w:rPr>
          <w:rFonts w:hint="eastAsia" w:ascii="仿宋" w:hAnsi="仿宋" w:eastAsia="仿宋" w:cs="仿宋"/>
          <w:lang w:eastAsia="zh-CN"/>
        </w:rPr>
        <w:t>应答</w:t>
      </w:r>
      <w:r>
        <w:rPr>
          <w:rFonts w:hint="eastAsia" w:ascii="仿宋" w:hAnsi="仿宋" w:eastAsia="仿宋" w:cs="仿宋"/>
        </w:rPr>
        <w:t>人资格或者资质证书的复印件加盖公章，“资格证明文件”应附：</w:t>
      </w:r>
    </w:p>
    <w:p w14:paraId="6A071BDA">
      <w:pPr>
        <w:pStyle w:val="30"/>
        <w:numPr>
          <w:ilvl w:val="0"/>
          <w:numId w:val="31"/>
        </w:numPr>
        <w:tabs>
          <w:tab w:val="left" w:pos="1080"/>
        </w:tabs>
        <w:ind w:firstLineChars="0"/>
        <w:rPr>
          <w:rFonts w:ascii="仿宋" w:hAnsi="仿宋" w:eastAsia="仿宋" w:cs="仿宋"/>
        </w:rPr>
      </w:pPr>
      <w:r>
        <w:rPr>
          <w:rFonts w:hint="eastAsia" w:ascii="仿宋" w:hAnsi="仿宋" w:eastAsia="仿宋" w:cs="仿宋"/>
          <w:lang w:eastAsia="zh-CN"/>
        </w:rPr>
        <w:t>应答</w:t>
      </w:r>
      <w:r>
        <w:rPr>
          <w:rFonts w:ascii="仿宋" w:hAnsi="仿宋" w:eastAsia="仿宋" w:cs="仿宋"/>
        </w:rPr>
        <w:t>人须具备独立法人资格的制造商。</w:t>
      </w:r>
      <w:r>
        <w:rPr>
          <w:rFonts w:hint="eastAsia" w:ascii="仿宋" w:hAnsi="仿宋" w:eastAsia="仿宋" w:cs="仿宋"/>
          <w:lang w:eastAsia="zh-CN"/>
        </w:rPr>
        <w:t>应答</w:t>
      </w:r>
      <w:r>
        <w:rPr>
          <w:rFonts w:ascii="仿宋" w:hAnsi="仿宋" w:eastAsia="仿宋" w:cs="仿宋"/>
        </w:rPr>
        <w:t>人应提供有效的企业法人营业执照。</w:t>
      </w:r>
    </w:p>
    <w:p w14:paraId="341F4C40">
      <w:pPr>
        <w:pStyle w:val="30"/>
        <w:numPr>
          <w:ilvl w:val="0"/>
          <w:numId w:val="31"/>
        </w:numPr>
        <w:tabs>
          <w:tab w:val="left" w:pos="1080"/>
        </w:tabs>
        <w:ind w:firstLineChars="0"/>
        <w:rPr>
          <w:rFonts w:ascii="仿宋" w:hAnsi="仿宋" w:eastAsia="仿宋" w:cs="仿宋"/>
        </w:rPr>
      </w:pPr>
      <w:r>
        <w:rPr>
          <w:rFonts w:ascii="仿宋" w:hAnsi="仿宋" w:eastAsia="仿宋" w:cs="仿宋"/>
        </w:rPr>
        <w:t>单位负责人为同一人或者存在控股、管理关系的不同单位，不得同时参加本项目</w:t>
      </w:r>
      <w:r>
        <w:rPr>
          <w:rFonts w:hint="eastAsia" w:ascii="仿宋" w:hAnsi="仿宋" w:eastAsia="仿宋" w:cs="仿宋"/>
          <w:lang w:eastAsia="zh-CN"/>
        </w:rPr>
        <w:t>应答</w:t>
      </w:r>
      <w:r>
        <w:rPr>
          <w:rFonts w:ascii="仿宋" w:hAnsi="仿宋" w:eastAsia="仿宋" w:cs="仿宋"/>
        </w:rPr>
        <w:t>，否则相关</w:t>
      </w:r>
      <w:r>
        <w:rPr>
          <w:rFonts w:hint="eastAsia" w:ascii="仿宋" w:hAnsi="仿宋" w:eastAsia="仿宋" w:cs="仿宋"/>
          <w:lang w:eastAsia="zh-CN"/>
        </w:rPr>
        <w:t>应答</w:t>
      </w:r>
      <w:r>
        <w:rPr>
          <w:rFonts w:ascii="仿宋" w:hAnsi="仿宋" w:eastAsia="仿宋" w:cs="仿宋"/>
        </w:rPr>
        <w:t>均无效；</w:t>
      </w:r>
    </w:p>
    <w:p w14:paraId="0F2287F1">
      <w:pPr>
        <w:pStyle w:val="30"/>
        <w:numPr>
          <w:ilvl w:val="0"/>
          <w:numId w:val="31"/>
        </w:numPr>
        <w:tabs>
          <w:tab w:val="left" w:pos="1080"/>
        </w:tabs>
        <w:ind w:firstLineChars="0"/>
        <w:rPr>
          <w:rFonts w:ascii="仿宋" w:hAnsi="仿宋" w:eastAsia="仿宋" w:cs="仿宋"/>
        </w:rPr>
      </w:pPr>
      <w:r>
        <w:rPr>
          <w:rFonts w:hint="eastAsia" w:ascii="仿宋" w:hAnsi="仿宋" w:eastAsia="仿宋" w:cs="仿宋"/>
          <w:lang w:eastAsia="zh-CN"/>
        </w:rPr>
        <w:t>应答</w:t>
      </w:r>
      <w:r>
        <w:rPr>
          <w:rFonts w:ascii="仿宋" w:hAnsi="仿宋" w:eastAsia="仿宋" w:cs="仿宋"/>
        </w:rPr>
        <w:t>人应提供第三方会计师事务所审计的近三年（2023年至2025年，成立不足三年的，根据成立期限提供</w:t>
      </w:r>
      <w:r>
        <w:rPr>
          <w:rFonts w:hint="eastAsia" w:ascii="仿宋" w:hAnsi="仿宋" w:eastAsia="仿宋" w:cs="仿宋"/>
        </w:rPr>
        <w:t>，若</w:t>
      </w:r>
      <w:r>
        <w:rPr>
          <w:rFonts w:hint="eastAsia" w:ascii="仿宋" w:hAnsi="仿宋" w:eastAsia="仿宋" w:cs="仿宋"/>
          <w:lang w:eastAsia="zh-CN"/>
        </w:rPr>
        <w:t>应答</w:t>
      </w:r>
      <w:r>
        <w:rPr>
          <w:rFonts w:hint="eastAsia" w:ascii="仿宋" w:hAnsi="仿宋" w:eastAsia="仿宋" w:cs="仿宋"/>
        </w:rPr>
        <w:t>人2</w:t>
      </w:r>
      <w:r>
        <w:rPr>
          <w:rFonts w:ascii="仿宋" w:hAnsi="仿宋" w:eastAsia="仿宋" w:cs="仿宋"/>
        </w:rPr>
        <w:t>025</w:t>
      </w:r>
      <w:r>
        <w:rPr>
          <w:rFonts w:hint="eastAsia" w:ascii="仿宋" w:hAnsi="仿宋" w:eastAsia="仿宋" w:cs="仿宋"/>
        </w:rPr>
        <w:t>年财务审计未完成，可提供2</w:t>
      </w:r>
      <w:r>
        <w:rPr>
          <w:rFonts w:ascii="仿宋" w:hAnsi="仿宋" w:eastAsia="仿宋" w:cs="仿宋"/>
        </w:rPr>
        <w:t>022-2024</w:t>
      </w:r>
      <w:r>
        <w:rPr>
          <w:rFonts w:hint="eastAsia" w:ascii="仿宋" w:hAnsi="仿宋" w:eastAsia="仿宋" w:cs="仿宋"/>
        </w:rPr>
        <w:t>年度审计报告及企业2</w:t>
      </w:r>
      <w:r>
        <w:rPr>
          <w:rFonts w:ascii="仿宋" w:hAnsi="仿宋" w:eastAsia="仿宋" w:cs="仿宋"/>
        </w:rPr>
        <w:t>025</w:t>
      </w:r>
      <w:r>
        <w:rPr>
          <w:rFonts w:hint="eastAsia" w:ascii="仿宋" w:hAnsi="仿宋" w:eastAsia="仿宋" w:cs="仿宋"/>
        </w:rPr>
        <w:t>年财务报表</w:t>
      </w:r>
      <w:r>
        <w:rPr>
          <w:rFonts w:ascii="仿宋" w:hAnsi="仿宋" w:eastAsia="仿宋" w:cs="仿宋"/>
        </w:rPr>
        <w:t>）财务审计报告，包括报告正文、资产负债表、损益表（利润表）和现金流量表等会计报表或银行出具的资信证明文件。</w:t>
      </w:r>
    </w:p>
    <w:p w14:paraId="676ED1BA">
      <w:pPr>
        <w:pStyle w:val="30"/>
        <w:numPr>
          <w:ilvl w:val="0"/>
          <w:numId w:val="31"/>
        </w:numPr>
        <w:tabs>
          <w:tab w:val="left" w:pos="1080"/>
        </w:tabs>
        <w:ind w:firstLineChars="0"/>
        <w:rPr>
          <w:rFonts w:ascii="仿宋" w:hAnsi="仿宋" w:eastAsia="仿宋" w:cs="仿宋"/>
        </w:rPr>
      </w:pPr>
      <w:r>
        <w:rPr>
          <w:rFonts w:hint="eastAsia" w:ascii="仿宋" w:hAnsi="仿宋" w:eastAsia="仿宋" w:cs="仿宋"/>
          <w:lang w:eastAsia="zh-CN"/>
        </w:rPr>
        <w:t>应答</w:t>
      </w:r>
      <w:r>
        <w:rPr>
          <w:rFonts w:ascii="仿宋" w:hAnsi="仿宋" w:eastAsia="仿宋" w:cs="仿宋"/>
        </w:rPr>
        <w:t>人须提供2025年10月至</w:t>
      </w:r>
      <w:r>
        <w:rPr>
          <w:rFonts w:hint="eastAsia" w:ascii="仿宋" w:hAnsi="仿宋" w:eastAsia="仿宋" w:cs="仿宋"/>
          <w:lang w:eastAsia="zh-CN"/>
        </w:rPr>
        <w:t>应答</w:t>
      </w:r>
      <w:r>
        <w:rPr>
          <w:rFonts w:ascii="仿宋" w:hAnsi="仿宋" w:eastAsia="仿宋" w:cs="仿宋"/>
        </w:rPr>
        <w:t>截止时间止，任意三个月依法缴纳税收记录证明文件。</w:t>
      </w:r>
    </w:p>
    <w:p w14:paraId="3ED95C06">
      <w:pPr>
        <w:pStyle w:val="30"/>
        <w:numPr>
          <w:ilvl w:val="0"/>
          <w:numId w:val="31"/>
        </w:numPr>
        <w:tabs>
          <w:tab w:val="left" w:pos="1080"/>
        </w:tabs>
        <w:ind w:firstLineChars="0"/>
        <w:rPr>
          <w:rFonts w:ascii="仿宋" w:hAnsi="仿宋" w:eastAsia="仿宋" w:cs="仿宋"/>
        </w:rPr>
      </w:pPr>
      <w:r>
        <w:rPr>
          <w:rFonts w:hint="eastAsia" w:ascii="仿宋" w:hAnsi="仿宋" w:eastAsia="仿宋" w:cs="仿宋"/>
          <w:lang w:eastAsia="zh-CN"/>
        </w:rPr>
        <w:t>应答</w:t>
      </w:r>
      <w:r>
        <w:rPr>
          <w:rFonts w:ascii="仿宋" w:hAnsi="仿宋" w:eastAsia="仿宋" w:cs="仿宋"/>
        </w:rPr>
        <w:t>人须提供2025年10月至</w:t>
      </w:r>
      <w:r>
        <w:rPr>
          <w:rFonts w:hint="eastAsia" w:ascii="仿宋" w:hAnsi="仿宋" w:eastAsia="仿宋" w:cs="仿宋"/>
          <w:lang w:eastAsia="zh-CN"/>
        </w:rPr>
        <w:t>应答</w:t>
      </w:r>
      <w:r>
        <w:rPr>
          <w:rFonts w:ascii="仿宋" w:hAnsi="仿宋" w:eastAsia="仿宋" w:cs="仿宋"/>
        </w:rPr>
        <w:t>截止时间止，任意三个月社会保障资金缴纳记录证明文件。</w:t>
      </w:r>
    </w:p>
    <w:p w14:paraId="137C1B79">
      <w:pPr>
        <w:pStyle w:val="548"/>
        <w:numPr>
          <w:ilvl w:val="0"/>
          <w:numId w:val="31"/>
        </w:numPr>
        <w:ind w:firstLineChars="0"/>
        <w:rPr>
          <w:rFonts w:ascii="仿宋" w:hAnsi="仿宋" w:eastAsia="仿宋" w:cs="仿宋"/>
          <w:sz w:val="24"/>
          <w:szCs w:val="20"/>
        </w:rPr>
      </w:pPr>
      <w:r>
        <w:rPr>
          <w:rFonts w:hint="eastAsia" w:ascii="仿宋" w:hAnsi="仿宋" w:eastAsia="仿宋" w:cs="仿宋"/>
          <w:sz w:val="24"/>
          <w:szCs w:val="20"/>
          <w:lang w:eastAsia="zh-CN"/>
        </w:rPr>
        <w:t>应答</w:t>
      </w:r>
      <w:r>
        <w:rPr>
          <w:rFonts w:hint="eastAsia" w:ascii="仿宋" w:hAnsi="仿宋" w:eastAsia="仿宋" w:cs="仿宋"/>
          <w:sz w:val="24"/>
          <w:szCs w:val="20"/>
        </w:rPr>
        <w:t>人应当提供符合国家信息技术应用创新（信创）标准的合规证明。</w:t>
      </w:r>
    </w:p>
    <w:p w14:paraId="34EF2BF0">
      <w:pPr>
        <w:pStyle w:val="30"/>
        <w:numPr>
          <w:ilvl w:val="0"/>
          <w:numId w:val="31"/>
        </w:numPr>
        <w:tabs>
          <w:tab w:val="left" w:pos="1080"/>
        </w:tabs>
        <w:ind w:firstLineChars="0"/>
        <w:rPr>
          <w:rFonts w:ascii="仿宋" w:hAnsi="仿宋" w:eastAsia="仿宋" w:cs="仿宋"/>
        </w:rPr>
      </w:pPr>
      <w:r>
        <w:rPr>
          <w:rFonts w:ascii="仿宋" w:hAnsi="仿宋" w:eastAsia="仿宋" w:cs="仿宋"/>
        </w:rPr>
        <w:t>信用记录：</w:t>
      </w:r>
      <w:r>
        <w:rPr>
          <w:rFonts w:hint="eastAsia" w:ascii="仿宋" w:hAnsi="仿宋" w:eastAsia="仿宋" w:cs="仿宋"/>
          <w:lang w:eastAsia="zh-CN"/>
        </w:rPr>
        <w:t>应答</w:t>
      </w:r>
      <w:r>
        <w:rPr>
          <w:rFonts w:ascii="仿宋" w:hAnsi="仿宋" w:eastAsia="仿宋" w:cs="仿宋"/>
        </w:rPr>
        <w:t>人未被“信用中国”列为失信被执行人、重大税收违法失信主体、政府采购严重违法失信行为记录名单和未被“中国政府采购网”列为政府采购严重违法失信行为记录名单，以评标当天实际查询结果为准。</w:t>
      </w:r>
    </w:p>
    <w:p w14:paraId="60C17352">
      <w:pPr>
        <w:pStyle w:val="30"/>
        <w:tabs>
          <w:tab w:val="left" w:pos="1080"/>
        </w:tabs>
        <w:ind w:left="480" w:firstLine="0" w:firstLineChars="0"/>
        <w:rPr>
          <w:rFonts w:ascii="仿宋" w:hAnsi="仿宋" w:eastAsia="仿宋" w:cs="仿宋"/>
        </w:rPr>
      </w:pPr>
      <w:r>
        <w:rPr>
          <w:rFonts w:hint="eastAsia" w:ascii="仿宋" w:hAnsi="仿宋" w:eastAsia="仿宋" w:cs="仿宋"/>
        </w:rPr>
        <w:t>注：失信人信息查询方式：①信用信息查询：“信用中国”网站（</w:t>
      </w:r>
      <w:r>
        <w:rPr>
          <w:rFonts w:ascii="仿宋" w:hAnsi="仿宋" w:eastAsia="仿宋" w:cs="仿宋"/>
        </w:rPr>
        <w:t>www.creditchina.gov.cn）渠道信用记录失信被执行人、重大税收违法案件当事人名单、政府采购严重违法失信行为记录名单；②中国政府采购网( www.ccgp.gov.cn)政府采购严重违法失信行为记录名单的响应人。</w:t>
      </w:r>
    </w:p>
    <w:p w14:paraId="18FD566C">
      <w:pPr>
        <w:pStyle w:val="30"/>
        <w:numPr>
          <w:ilvl w:val="0"/>
          <w:numId w:val="30"/>
        </w:numPr>
        <w:tabs>
          <w:tab w:val="left" w:pos="1080"/>
          <w:tab w:val="clear" w:pos="210"/>
        </w:tabs>
        <w:ind w:firstLineChars="0"/>
        <w:rPr>
          <w:rFonts w:ascii="仿宋" w:hAnsi="仿宋" w:eastAsia="仿宋" w:cs="仿宋"/>
        </w:rPr>
      </w:pPr>
      <w:r>
        <w:rPr>
          <w:rFonts w:hint="eastAsia" w:ascii="仿宋" w:hAnsi="仿宋" w:eastAsia="仿宋" w:cs="仿宋"/>
          <w:lang w:eastAsia="zh-CN"/>
        </w:rPr>
        <w:t>应答</w:t>
      </w:r>
      <w:r>
        <w:rPr>
          <w:rFonts w:hint="eastAsia" w:ascii="仿宋" w:hAnsi="仿宋" w:eastAsia="仿宋" w:cs="仿宋"/>
        </w:rPr>
        <w:t>人须知前附表规定接受联合体</w:t>
      </w:r>
      <w:r>
        <w:rPr>
          <w:rFonts w:hint="eastAsia" w:ascii="仿宋" w:hAnsi="仿宋" w:eastAsia="仿宋" w:cs="仿宋"/>
          <w:lang w:eastAsia="zh-CN"/>
        </w:rPr>
        <w:t>应答</w:t>
      </w:r>
      <w:r>
        <w:rPr>
          <w:rFonts w:hint="eastAsia" w:ascii="仿宋" w:hAnsi="仿宋" w:eastAsia="仿宋" w:cs="仿宋"/>
        </w:rPr>
        <w:t>的，本章第3.5.1项（1）至（5） 项规定的表格和资料应包括联合体各方相关情况。</w:t>
      </w:r>
    </w:p>
    <w:p w14:paraId="498014ED">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3.</w:t>
      </w:r>
      <w:r>
        <w:rPr>
          <w:rFonts w:hint="eastAsia" w:ascii="仿宋_GB2312" w:hAnsi="仿宋_GB2312" w:eastAsia="仿宋_GB2312" w:cs="仿宋_GB2312"/>
          <w:b/>
          <w:bCs/>
          <w:highlight w:val="none"/>
          <w:lang w:val="en-US" w:eastAsia="zh-CN"/>
        </w:rPr>
        <w:t>5</w:t>
      </w:r>
      <w:r>
        <w:rPr>
          <w:rFonts w:hint="eastAsia" w:ascii="仿宋_GB2312" w:hAnsi="仿宋_GB2312" w:eastAsia="仿宋_GB2312" w:cs="仿宋_GB2312"/>
          <w:b/>
          <w:bCs/>
          <w:highlight w:val="none"/>
        </w:rPr>
        <w:t xml:space="preserve"> 资格审查资料</w:t>
      </w:r>
    </w:p>
    <w:p w14:paraId="27E5EF00">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除应答人须知前附表另有规定外，应答人应按下列规定提供资格审查资料，以证明其满足本章第1.4款规定的资质、财务、业绩、信誉等要求。</w:t>
      </w:r>
    </w:p>
    <w:p w14:paraId="79F28CCA">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3.</w:t>
      </w:r>
      <w:r>
        <w:rPr>
          <w:rFonts w:hint="eastAsia" w:ascii="仿宋_GB2312" w:hAnsi="仿宋_GB2312" w:eastAsia="仿宋_GB2312" w:cs="仿宋_GB2312"/>
          <w:highlight w:val="none"/>
          <w:lang w:val="en-US" w:eastAsia="zh-CN"/>
        </w:rPr>
        <w:t>5</w:t>
      </w:r>
      <w:r>
        <w:rPr>
          <w:rFonts w:hint="eastAsia" w:ascii="仿宋_GB2312" w:hAnsi="仿宋_GB2312" w:eastAsia="仿宋_GB2312" w:cs="仿宋_GB2312"/>
          <w:highlight w:val="none"/>
        </w:rPr>
        <w:t>.1 “应答人基本情况表”应附应答人资格或者资质证书的复印件加盖公章，“资格证明文件”应附：</w:t>
      </w:r>
    </w:p>
    <w:p w14:paraId="0FD8FB7A">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（1）应答人须具备独立法人资格。应答人应提供有效的企业法人营业执照；</w:t>
      </w:r>
    </w:p>
    <w:p w14:paraId="4A0B750C">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（2）单位负责人为同一人或者存在控股、管理关系的不同单位，不得同时参加本项目应答，否则相关应答均无效；</w:t>
      </w:r>
    </w:p>
    <w:p w14:paraId="13BBE5DD">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（3）应答人应提供第三方会计师事务所审计的近三年财务审计报告，包括报告正文、资产负债表、损益表（利润表）和现金流量表等会计报表，或银行出具的资信证明文件（具体要求见应答人须知前附表）；</w:t>
      </w:r>
    </w:p>
    <w:p w14:paraId="3E47A367">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（4）应答人须提供应答截止时间前任意三个月依法缴纳税收记录证明文件（具体要求见应答人须知前附表）；</w:t>
      </w:r>
    </w:p>
    <w:p w14:paraId="68D07DBE">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（5）应答人须提供应答截止时间前任意三个月社会保障资金缴纳记录证明文件（具体要求见应答人须知前附表）；</w:t>
      </w:r>
    </w:p>
    <w:p w14:paraId="5AB2F0C1">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（6）应答人应当提供符合国家信息技术应用创新（信创）标准的合规证明（如适用）；</w:t>
      </w:r>
    </w:p>
    <w:p w14:paraId="5A8ECC42">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7）信用记录：应答人未被“信用中国”列为失信被执行人、重大税收违法失信主体、政府采购严重违法失信行为记录名单和未被“中国政府采购网”列为政府采购严重违法失信行为记录名单，以评审当天实际查询结果为准；</w:t>
      </w:r>
    </w:p>
    <w:p w14:paraId="6B97CC51">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（8）应答人必须向采购人递交回执，未向采购人递交回执的潜在应答人均无资格参加本次谈判比选。</w:t>
      </w:r>
    </w:p>
    <w:p w14:paraId="3185E65C">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3.</w:t>
      </w:r>
      <w:r>
        <w:rPr>
          <w:rFonts w:hint="eastAsia" w:ascii="仿宋_GB2312" w:hAnsi="仿宋_GB2312" w:eastAsia="仿宋_GB2312" w:cs="仿宋_GB2312"/>
          <w:b/>
          <w:bCs/>
          <w:highlight w:val="none"/>
          <w:lang w:val="en-US" w:eastAsia="zh-CN"/>
        </w:rPr>
        <w:t>6</w:t>
      </w:r>
      <w:r>
        <w:rPr>
          <w:rFonts w:hint="eastAsia" w:ascii="仿宋_GB2312" w:hAnsi="仿宋_GB2312" w:eastAsia="仿宋_GB2312" w:cs="仿宋_GB2312"/>
          <w:b/>
          <w:bCs/>
          <w:highlight w:val="none"/>
        </w:rPr>
        <w:t xml:space="preserve"> 备选应答方案</w:t>
      </w:r>
    </w:p>
    <w:p w14:paraId="326F71A8">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3.</w:t>
      </w:r>
      <w:r>
        <w:rPr>
          <w:rFonts w:hint="eastAsia" w:ascii="仿宋_GB2312" w:hAnsi="仿宋_GB2312" w:eastAsia="仿宋_GB2312" w:cs="仿宋_GB2312"/>
          <w:highlight w:val="none"/>
          <w:lang w:val="en-US" w:eastAsia="zh-CN"/>
        </w:rPr>
        <w:t>6</w:t>
      </w:r>
      <w:r>
        <w:rPr>
          <w:rFonts w:hint="eastAsia" w:ascii="仿宋_GB2312" w:hAnsi="仿宋_GB2312" w:eastAsia="仿宋_GB2312" w:cs="仿宋_GB2312"/>
          <w:highlight w:val="none"/>
        </w:rPr>
        <w:t>.1 除应答人须知前附表规定允许外，应答人不得递交备选应答方案，否则其应答将被否决。</w:t>
      </w:r>
    </w:p>
    <w:p w14:paraId="79155D33">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3.</w:t>
      </w:r>
      <w:r>
        <w:rPr>
          <w:rFonts w:hint="eastAsia" w:ascii="仿宋_GB2312" w:hAnsi="仿宋_GB2312" w:eastAsia="仿宋_GB2312" w:cs="仿宋_GB2312"/>
          <w:highlight w:val="none"/>
          <w:lang w:val="en-US" w:eastAsia="zh-CN"/>
        </w:rPr>
        <w:t>6</w:t>
      </w:r>
      <w:r>
        <w:rPr>
          <w:rFonts w:hint="eastAsia" w:ascii="仿宋_GB2312" w:hAnsi="仿宋_GB2312" w:eastAsia="仿宋_GB2312" w:cs="仿宋_GB2312"/>
          <w:highlight w:val="none"/>
        </w:rPr>
        <w:t>.2 允许应答人递交备选应答方案的，只有成交人所递交的备选应答方案方可予以考虑。谈判专家组认为成交人的备选应答方案优于其按照谈判比选文件要求编制的应答方案的，采购人可以接受该备选应答方案。</w:t>
      </w:r>
    </w:p>
    <w:p w14:paraId="5492584B">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3.</w:t>
      </w:r>
      <w:r>
        <w:rPr>
          <w:rFonts w:hint="eastAsia" w:ascii="仿宋_GB2312" w:hAnsi="仿宋_GB2312" w:eastAsia="仿宋_GB2312" w:cs="仿宋_GB2312"/>
          <w:highlight w:val="none"/>
          <w:lang w:val="en-US" w:eastAsia="zh-CN"/>
        </w:rPr>
        <w:t>6</w:t>
      </w:r>
      <w:r>
        <w:rPr>
          <w:rFonts w:hint="eastAsia" w:ascii="仿宋_GB2312" w:hAnsi="仿宋_GB2312" w:eastAsia="仿宋_GB2312" w:cs="仿宋_GB2312"/>
          <w:highlight w:val="none"/>
        </w:rPr>
        <w:t>.3 应答人提供两个或两个以上应答报价，或者在应答文件中提供一个报价，但同时提供两个或两个以上供货方案的，视为提供备选方案。</w:t>
      </w:r>
    </w:p>
    <w:p w14:paraId="609A780C">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3.</w:t>
      </w:r>
      <w:r>
        <w:rPr>
          <w:rFonts w:hint="eastAsia" w:ascii="仿宋_GB2312" w:hAnsi="仿宋_GB2312" w:eastAsia="仿宋_GB2312" w:cs="仿宋_GB2312"/>
          <w:b/>
          <w:bCs/>
          <w:highlight w:val="none"/>
          <w:lang w:val="en-US" w:eastAsia="zh-CN"/>
        </w:rPr>
        <w:t>7</w:t>
      </w:r>
      <w:r>
        <w:rPr>
          <w:rFonts w:hint="eastAsia" w:ascii="仿宋_GB2312" w:hAnsi="仿宋_GB2312" w:eastAsia="仿宋_GB2312" w:cs="仿宋_GB2312"/>
          <w:b/>
          <w:bCs/>
          <w:highlight w:val="none"/>
        </w:rPr>
        <w:t xml:space="preserve"> 应答文件的编制</w:t>
      </w:r>
    </w:p>
    <w:p w14:paraId="5C01A66C">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3.</w:t>
      </w:r>
      <w:r>
        <w:rPr>
          <w:rFonts w:hint="eastAsia" w:ascii="仿宋_GB2312" w:hAnsi="仿宋_GB2312" w:eastAsia="仿宋_GB2312" w:cs="仿宋_GB2312"/>
          <w:highlight w:val="none"/>
          <w:lang w:val="en-US" w:eastAsia="zh-CN"/>
        </w:rPr>
        <w:t>7</w:t>
      </w:r>
      <w:r>
        <w:rPr>
          <w:rFonts w:hint="eastAsia" w:ascii="仿宋_GB2312" w:hAnsi="仿宋_GB2312" w:eastAsia="仿宋_GB2312" w:cs="仿宋_GB2312"/>
          <w:highlight w:val="none"/>
        </w:rPr>
        <w:t>.1 应答文件应按第六章“应答文件格式”进行编写，如有必要，可以增加附页，作为应答文件的组成部分。</w:t>
      </w:r>
    </w:p>
    <w:p w14:paraId="641BF654">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3.</w:t>
      </w:r>
      <w:r>
        <w:rPr>
          <w:rFonts w:hint="eastAsia" w:ascii="仿宋_GB2312" w:hAnsi="仿宋_GB2312" w:eastAsia="仿宋_GB2312" w:cs="仿宋_GB2312"/>
          <w:highlight w:val="none"/>
          <w:lang w:val="en-US" w:eastAsia="zh-CN"/>
        </w:rPr>
        <w:t>7</w:t>
      </w:r>
      <w:r>
        <w:rPr>
          <w:rFonts w:hint="eastAsia" w:ascii="仿宋_GB2312" w:hAnsi="仿宋_GB2312" w:eastAsia="仿宋_GB2312" w:cs="仿宋_GB2312"/>
          <w:highlight w:val="none"/>
        </w:rPr>
        <w:t>.2 应答文件应当对谈判比选文件有关服务周期、应答有效期、技术要求、采购范围、技术要求中的“★”条款等实质性内容作出响应。应答文件在满足谈判比选文件实质性要求的基础上，可以提出比谈判比选文件要求更有利于采购人的承诺。</w:t>
      </w:r>
    </w:p>
    <w:p w14:paraId="601A8FE0">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3.</w:t>
      </w:r>
      <w:r>
        <w:rPr>
          <w:rFonts w:hint="eastAsia" w:ascii="仿宋_GB2312" w:hAnsi="仿宋_GB2312" w:eastAsia="仿宋_GB2312" w:cs="仿宋_GB2312"/>
          <w:highlight w:val="none"/>
          <w:lang w:val="en-US" w:eastAsia="zh-CN"/>
        </w:rPr>
        <w:t>7</w:t>
      </w:r>
      <w:r>
        <w:rPr>
          <w:rFonts w:hint="eastAsia" w:ascii="仿宋_GB2312" w:hAnsi="仿宋_GB2312" w:eastAsia="仿宋_GB2312" w:cs="仿宋_GB2312"/>
          <w:highlight w:val="none"/>
        </w:rPr>
        <w:t>.3 （1）应答文件应用不褪色的材料书写或打印，应按照谈判比选文件要求签字、盖章。应答文件的澄清、说明和补正应由应答人的法定代表人（单位负责人）或其授权的代理人签字并盖单位章。由法定代表人（单位负责人）签字的，应附法定代表人（单位负责人）身份证明；由代理人签字的，应附授权委托书。身份证明或授权委托书应符合第六章“应答文件格式”的要求。应答文件应尽量避免涂改、行间插字或删除。如果出现上述情况，改动之处应由应答人的法定代表人（单位负责人）或其授权的代理人签字。如为联合体应答的，可以是联合体协议中约定的牵头人签章。</w:t>
      </w:r>
    </w:p>
    <w:p w14:paraId="168E9FA8">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2）应答文件正本一份，副本四份。正本和副本的封面右上角上应清楚地标记“正本”或“副本”的字样。应答人应根据应答人须知前附表要求提供电子版文件。当副本和正本不一致或电子版文件和纸质正本文件不一致时，以纸质正本文件为准。</w:t>
      </w:r>
    </w:p>
    <w:p w14:paraId="6463A47B">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（3）应答文件的正本与副本应分别装订，并编制目录。</w:t>
      </w:r>
    </w:p>
    <w:p w14:paraId="276520E3">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3.</w:t>
      </w:r>
      <w:r>
        <w:rPr>
          <w:rFonts w:hint="eastAsia" w:ascii="仿宋_GB2312" w:hAnsi="仿宋_GB2312" w:eastAsia="仿宋_GB2312" w:cs="仿宋_GB2312"/>
          <w:highlight w:val="none"/>
          <w:lang w:val="en-US" w:eastAsia="zh-CN"/>
        </w:rPr>
        <w:t>7</w:t>
      </w:r>
      <w:r>
        <w:rPr>
          <w:rFonts w:hint="eastAsia" w:ascii="仿宋_GB2312" w:hAnsi="仿宋_GB2312" w:eastAsia="仿宋_GB2312" w:cs="仿宋_GB2312"/>
          <w:highlight w:val="none"/>
        </w:rPr>
        <w:t>.4 为便于评审，应答人应在应答文件中附商务评审内容及技术评审内容评分索引表。</w:t>
      </w:r>
    </w:p>
    <w:p w14:paraId="4F0CADBE">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4. 应答文件的递交</w:t>
      </w:r>
    </w:p>
    <w:p w14:paraId="5D33FCB5">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4.1 应答文件的密封和标记</w:t>
      </w:r>
    </w:p>
    <w:p w14:paraId="0007B218">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4.1.1 应答文件应密封包装，并在封套的封口处加盖应答人单位章并由应答人的法定代表人（单位负责人）或其授权的代理人签字或盖章。</w:t>
      </w:r>
    </w:p>
    <w:p w14:paraId="7C3DF068">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4.1.2 应答文件封套上应写明的内容见应答人须知前附表。</w:t>
      </w:r>
    </w:p>
    <w:p w14:paraId="3CCC23CE">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4.1.3 未按本章第4.1.1项要求密封的应答文件，采购人将予以拒收。</w:t>
      </w:r>
    </w:p>
    <w:p w14:paraId="43DAF5AF">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4.2 应答文件的递交</w:t>
      </w:r>
    </w:p>
    <w:p w14:paraId="16BB4B50">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4.2.1 应答人应在应答人须知前附表规定的应答截止时间前递交应答文件。</w:t>
      </w:r>
    </w:p>
    <w:p w14:paraId="3FF23F07">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4.2.2 应答人递交应答文件的地点：见应答人须知前附表。</w:t>
      </w:r>
    </w:p>
    <w:p w14:paraId="0EB529A3">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4.2.3 除应答人须知前附表另有规定外，应答人所递交的应答文件不予退还。</w:t>
      </w:r>
    </w:p>
    <w:p w14:paraId="111C98CD">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4.2.4 逾期送达的应答文件，采购人将予以拒收。</w:t>
      </w:r>
    </w:p>
    <w:p w14:paraId="0EE3AA44">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4.3 应答文件的修改与撤回</w:t>
      </w:r>
    </w:p>
    <w:p w14:paraId="2FE4D2D6">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4.3.1 在本章第4.2.1项规定的应答截止时间前，应答人可以修改或撤回已递交的应答文件，但应以书面形式通知采购人。</w:t>
      </w:r>
    </w:p>
    <w:p w14:paraId="096428D8">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4.3.2 应答人修改或撤回已递交应答文件的书面通知应按照本章第3.6.3项的要求签字或盖章。采购人收到书面通知后，向应答人出具签收凭证。</w:t>
      </w:r>
    </w:p>
    <w:p w14:paraId="6CDD38EF">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4.3.3 修改的内容为应答文件的组成部分。修改的应答文件应按照本章第3条、第4条的规定进行编制、密封、标记和递交，并标明“修改”字样。</w:t>
      </w:r>
    </w:p>
    <w:p w14:paraId="4CAED79F">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5. 谈判与评审</w:t>
      </w:r>
    </w:p>
    <w:p w14:paraId="15F92B16">
      <w:pPr>
        <w:pStyle w:val="4"/>
        <w:numPr>
          <w:ilvl w:val="-1"/>
          <w:numId w:val="0"/>
        </w:numPr>
        <w:tabs>
          <w:tab w:val="left" w:pos="903"/>
        </w:tabs>
        <w:ind w:leftChars="200" w:firstLine="0" w:firstLineChars="0"/>
        <w:rPr>
          <w:rFonts w:ascii="仿宋" w:hAnsi="仿宋" w:eastAsia="仿宋" w:cs="仿宋"/>
        </w:rPr>
      </w:pPr>
      <w:bookmarkStart w:id="66" w:name="_Toc32531"/>
      <w:r>
        <w:rPr>
          <w:rFonts w:hint="eastAsia" w:ascii="仿宋_GB2312" w:hAnsi="仿宋_GB2312" w:eastAsia="仿宋_GB2312" w:cs="仿宋_GB2312"/>
          <w:b/>
          <w:bCs/>
          <w:highlight w:val="none"/>
        </w:rPr>
        <w:t xml:space="preserve">5.1 </w:t>
      </w:r>
      <w:bookmarkStart w:id="67" w:name="_Toc199448270"/>
      <w:bookmarkStart w:id="68" w:name="_Toc227919342"/>
      <w:r>
        <w:rPr>
          <w:rFonts w:hint="eastAsia" w:ascii="仿宋" w:hAnsi="仿宋" w:eastAsia="仿宋" w:cs="仿宋"/>
          <w:lang w:val="en-US" w:eastAsia="zh-CN"/>
        </w:rPr>
        <w:t>谈判比选</w:t>
      </w:r>
      <w:r>
        <w:rPr>
          <w:rFonts w:hint="eastAsia" w:ascii="仿宋" w:hAnsi="仿宋" w:eastAsia="仿宋" w:cs="仿宋"/>
        </w:rPr>
        <w:t>时间和地点及方式</w:t>
      </w:r>
      <w:bookmarkEnd w:id="66"/>
      <w:bookmarkEnd w:id="67"/>
      <w:bookmarkEnd w:id="68"/>
    </w:p>
    <w:p w14:paraId="1703AD1F">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 w:hAnsi="仿宋" w:eastAsia="仿宋" w:cs="仿宋"/>
          <w:lang w:val="en-US" w:eastAsia="zh-CN"/>
        </w:rPr>
        <w:t>采购</w:t>
      </w:r>
      <w:r>
        <w:rPr>
          <w:rFonts w:hint="eastAsia" w:ascii="仿宋" w:hAnsi="仿宋" w:eastAsia="仿宋" w:cs="仿宋"/>
        </w:rPr>
        <w:t>人在本章第 4.2.1 项规定的</w:t>
      </w:r>
      <w:r>
        <w:rPr>
          <w:rFonts w:hint="eastAsia" w:ascii="仿宋" w:hAnsi="仿宋" w:eastAsia="仿宋" w:cs="仿宋"/>
          <w:lang w:val="en-US" w:eastAsia="zh-CN"/>
        </w:rPr>
        <w:t>应答</w:t>
      </w:r>
      <w:r>
        <w:rPr>
          <w:rFonts w:hint="eastAsia" w:ascii="仿宋" w:hAnsi="仿宋" w:eastAsia="仿宋" w:cs="仿宋"/>
        </w:rPr>
        <w:t>截止时间和</w:t>
      </w:r>
      <w:r>
        <w:rPr>
          <w:rFonts w:hint="eastAsia" w:ascii="仿宋" w:hAnsi="仿宋" w:eastAsia="仿宋" w:cs="仿宋"/>
          <w:lang w:val="en-US" w:eastAsia="zh-CN"/>
        </w:rPr>
        <w:t>应答</w:t>
      </w:r>
      <w:r>
        <w:rPr>
          <w:rFonts w:hint="eastAsia" w:ascii="仿宋" w:hAnsi="仿宋" w:eastAsia="仿宋" w:cs="仿宋"/>
        </w:rPr>
        <w:t>人须知前附表规定的地点公开</w:t>
      </w:r>
      <w:r>
        <w:rPr>
          <w:rFonts w:hint="eastAsia" w:ascii="仿宋" w:hAnsi="仿宋" w:eastAsia="仿宋" w:cs="仿宋"/>
          <w:lang w:eastAsia="zh-CN"/>
        </w:rPr>
        <w:t>开启</w:t>
      </w:r>
      <w:r>
        <w:rPr>
          <w:rFonts w:hint="eastAsia" w:ascii="仿宋" w:hAnsi="仿宋" w:eastAsia="仿宋" w:cs="仿宋"/>
        </w:rPr>
        <w:t>，并邀请所有</w:t>
      </w:r>
      <w:r>
        <w:rPr>
          <w:rFonts w:hint="eastAsia" w:ascii="仿宋" w:hAnsi="仿宋" w:eastAsia="仿宋" w:cs="仿宋"/>
          <w:lang w:val="en-US" w:eastAsia="zh-CN"/>
        </w:rPr>
        <w:t>应答</w:t>
      </w:r>
      <w:r>
        <w:rPr>
          <w:rFonts w:hint="eastAsia" w:ascii="仿宋" w:hAnsi="仿宋" w:eastAsia="仿宋" w:cs="仿宋"/>
        </w:rPr>
        <w:t>人的法定代表人（单位负责人）或其委托代理人准时参加。</w:t>
      </w:r>
      <w:r>
        <w:rPr>
          <w:rFonts w:hint="eastAsia" w:ascii="仿宋" w:hAnsi="仿宋" w:eastAsia="仿宋" w:cs="仿宋"/>
          <w:lang w:val="en-US" w:eastAsia="zh-CN"/>
        </w:rPr>
        <w:t>应答</w:t>
      </w:r>
      <w:r>
        <w:rPr>
          <w:rFonts w:hint="eastAsia" w:ascii="仿宋" w:hAnsi="仿宋" w:eastAsia="仿宋" w:cs="仿宋"/>
        </w:rPr>
        <w:t>人代表按时参加</w:t>
      </w:r>
      <w:r>
        <w:rPr>
          <w:rFonts w:hint="eastAsia" w:ascii="仿宋" w:hAnsi="仿宋" w:eastAsia="仿宋" w:cs="仿宋"/>
          <w:lang w:val="en-US" w:eastAsia="zh-CN"/>
        </w:rPr>
        <w:t>谈判比选</w:t>
      </w:r>
      <w:r>
        <w:rPr>
          <w:rFonts w:hint="eastAsia" w:ascii="仿宋" w:hAnsi="仿宋" w:eastAsia="仿宋" w:cs="仿宋"/>
        </w:rPr>
        <w:t>会，应向</w:t>
      </w:r>
      <w:r>
        <w:rPr>
          <w:rFonts w:hint="eastAsia" w:ascii="仿宋" w:hAnsi="仿宋" w:eastAsia="仿宋" w:cs="仿宋"/>
          <w:lang w:val="en-US" w:eastAsia="zh-CN"/>
        </w:rPr>
        <w:t>采购</w:t>
      </w:r>
      <w:r>
        <w:rPr>
          <w:rFonts w:hint="eastAsia" w:ascii="仿宋" w:hAnsi="仿宋" w:eastAsia="仿宋" w:cs="仿宋"/>
        </w:rPr>
        <w:t>人提交法定代表人身份证明文件（适用于</w:t>
      </w:r>
      <w:r>
        <w:rPr>
          <w:rFonts w:hint="eastAsia" w:ascii="仿宋" w:hAnsi="仿宋" w:eastAsia="仿宋" w:cs="仿宋"/>
          <w:lang w:val="en-US" w:eastAsia="zh-CN"/>
        </w:rPr>
        <w:t>应答</w:t>
      </w:r>
      <w:r>
        <w:rPr>
          <w:rFonts w:hint="eastAsia" w:ascii="仿宋" w:hAnsi="仿宋" w:eastAsia="仿宋" w:cs="仿宋"/>
        </w:rPr>
        <w:t>人代表为法定代表人）或法定代表人授权委托书（适用于</w:t>
      </w:r>
      <w:r>
        <w:rPr>
          <w:rFonts w:hint="eastAsia" w:ascii="仿宋" w:hAnsi="仿宋" w:eastAsia="仿宋" w:cs="仿宋"/>
          <w:lang w:val="en-US" w:eastAsia="zh-CN"/>
        </w:rPr>
        <w:t>应答</w:t>
      </w:r>
      <w:r>
        <w:rPr>
          <w:rFonts w:hint="eastAsia" w:ascii="仿宋" w:hAnsi="仿宋" w:eastAsia="仿宋" w:cs="仿宋"/>
        </w:rPr>
        <w:t>人代表非法定代表人），出示个人有效身份证明文件原件及复印件，以证明其出席。</w:t>
      </w:r>
    </w:p>
    <w:p w14:paraId="6FB75B2A">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lang w:val="en-US" w:eastAsia="zh-CN"/>
        </w:rPr>
        <w:t xml:space="preserve">5.2 </w:t>
      </w:r>
      <w:r>
        <w:rPr>
          <w:rFonts w:hint="eastAsia" w:ascii="仿宋_GB2312" w:hAnsi="仿宋_GB2312" w:eastAsia="仿宋_GB2312" w:cs="仿宋_GB2312"/>
          <w:b/>
          <w:bCs/>
          <w:highlight w:val="none"/>
        </w:rPr>
        <w:t>谈判专家组</w:t>
      </w:r>
    </w:p>
    <w:p w14:paraId="037F418B">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评审由采购人自行组建的谈判专家组负责。谈判专家组由有关技术、经济、法律等方面专业人员组成，人数为三人以上的单数。</w:t>
      </w:r>
    </w:p>
    <w:p w14:paraId="041EF45E">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5.</w:t>
      </w:r>
      <w:r>
        <w:rPr>
          <w:rFonts w:hint="eastAsia" w:ascii="仿宋_GB2312" w:hAnsi="仿宋_GB2312" w:eastAsia="仿宋_GB2312" w:cs="仿宋_GB2312"/>
          <w:b/>
          <w:bCs/>
          <w:highlight w:val="none"/>
          <w:lang w:val="en-US" w:eastAsia="zh-CN"/>
        </w:rPr>
        <w:t>3</w:t>
      </w:r>
      <w:r>
        <w:rPr>
          <w:rFonts w:hint="eastAsia" w:ascii="仿宋_GB2312" w:hAnsi="仿宋_GB2312" w:eastAsia="仿宋_GB2312" w:cs="仿宋_GB2312"/>
          <w:b/>
          <w:bCs/>
          <w:highlight w:val="none"/>
        </w:rPr>
        <w:t xml:space="preserve"> 评审原则</w:t>
      </w:r>
    </w:p>
    <w:p w14:paraId="680C49C3">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评审活动遵循公平、公正、科学和择优的原则。</w:t>
      </w:r>
    </w:p>
    <w:p w14:paraId="5D58B2EB">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5.</w:t>
      </w:r>
      <w:r>
        <w:rPr>
          <w:rFonts w:hint="eastAsia" w:ascii="仿宋_GB2312" w:hAnsi="仿宋_GB2312" w:eastAsia="仿宋_GB2312" w:cs="仿宋_GB2312"/>
          <w:b/>
          <w:bCs/>
          <w:highlight w:val="none"/>
          <w:lang w:val="en-US" w:eastAsia="zh-CN"/>
        </w:rPr>
        <w:t xml:space="preserve">4 </w:t>
      </w:r>
      <w:r>
        <w:rPr>
          <w:rFonts w:hint="eastAsia" w:ascii="仿宋_GB2312" w:hAnsi="仿宋_GB2312" w:eastAsia="仿宋_GB2312" w:cs="仿宋_GB2312"/>
          <w:b/>
          <w:bCs/>
          <w:highlight w:val="none"/>
        </w:rPr>
        <w:t>评审</w:t>
      </w:r>
    </w:p>
    <w:p w14:paraId="638D13FA">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谈判专家组按照第三章“评审办法”规定的方法、评审因素、标准和程序对应答文件进行评审。第三章“评审办法”没有规定的方法、评审因素和标准，不作为评审依据。</w:t>
      </w:r>
    </w:p>
    <w:p w14:paraId="4EF9CBE7">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5.</w:t>
      </w:r>
      <w:r>
        <w:rPr>
          <w:rFonts w:hint="eastAsia" w:ascii="仿宋_GB2312" w:hAnsi="仿宋_GB2312" w:eastAsia="仿宋_GB2312" w:cs="仿宋_GB2312"/>
          <w:b/>
          <w:bCs/>
          <w:highlight w:val="none"/>
          <w:lang w:val="en-US" w:eastAsia="zh-CN"/>
        </w:rPr>
        <w:t>5</w:t>
      </w:r>
      <w:r>
        <w:rPr>
          <w:rFonts w:hint="eastAsia" w:ascii="仿宋_GB2312" w:hAnsi="仿宋_GB2312" w:eastAsia="仿宋_GB2312" w:cs="仿宋_GB2312"/>
          <w:b/>
          <w:bCs/>
          <w:highlight w:val="none"/>
        </w:rPr>
        <w:t xml:space="preserve"> 谈判</w:t>
      </w:r>
      <w:r>
        <w:rPr>
          <w:rFonts w:hint="eastAsia" w:ascii="仿宋_GB2312" w:hAnsi="仿宋_GB2312" w:eastAsia="仿宋_GB2312" w:cs="仿宋_GB2312"/>
          <w:b/>
          <w:bCs/>
          <w:sz w:val="24"/>
          <w:szCs w:val="24"/>
          <w:highlight w:val="none"/>
          <w:lang w:val="en-US" w:eastAsia="zh-CN"/>
        </w:rPr>
        <w:t>组织</w:t>
      </w:r>
    </w:p>
    <w:p w14:paraId="594CAA6A">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5.</w:t>
      </w:r>
      <w:r>
        <w:rPr>
          <w:rFonts w:hint="eastAsia" w:ascii="仿宋_GB2312" w:hAnsi="仿宋_GB2312" w:eastAsia="仿宋_GB2312" w:cs="仿宋_GB2312"/>
          <w:highlight w:val="none"/>
          <w:lang w:val="en-US" w:eastAsia="zh-CN"/>
        </w:rPr>
        <w:t>5</w:t>
      </w:r>
      <w:r>
        <w:rPr>
          <w:rFonts w:hint="eastAsia" w:ascii="仿宋_GB2312" w:hAnsi="仿宋_GB2312" w:eastAsia="仿宋_GB2312" w:cs="仿宋_GB2312"/>
          <w:highlight w:val="none"/>
        </w:rPr>
        <w:t>.1 谈判专家组所有成员集中与通过初步评审的应答人分别进行谈判，确保给予所有应答人平等的谈判机会。当通过初步评审的应答人不足3家时，谈判仍可按程序继续进行，谈判专家组与所有通过初步评审的应答人分别进行谈判。</w:t>
      </w:r>
    </w:p>
    <w:p w14:paraId="245472EC">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5.</w:t>
      </w:r>
      <w:r>
        <w:rPr>
          <w:rFonts w:hint="eastAsia" w:ascii="仿宋_GB2312" w:hAnsi="仿宋_GB2312" w:eastAsia="仿宋_GB2312" w:cs="仿宋_GB2312"/>
          <w:highlight w:val="none"/>
          <w:lang w:val="en-US" w:eastAsia="zh-CN"/>
        </w:rPr>
        <w:t>5</w:t>
      </w:r>
      <w:r>
        <w:rPr>
          <w:rFonts w:hint="eastAsia" w:ascii="仿宋_GB2312" w:hAnsi="仿宋_GB2312" w:eastAsia="仿宋_GB2312" w:cs="仿宋_GB2312"/>
          <w:highlight w:val="none"/>
        </w:rPr>
        <w:t>.2 在谈判中，任何一方不得透露与谈判有关的其他应答人的技术资料、价格和其他信息。</w:t>
      </w:r>
    </w:p>
    <w:p w14:paraId="23BADC28">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5.</w:t>
      </w:r>
      <w:r>
        <w:rPr>
          <w:rFonts w:hint="eastAsia" w:ascii="仿宋_GB2312" w:hAnsi="仿宋_GB2312" w:eastAsia="仿宋_GB2312" w:cs="仿宋_GB2312"/>
          <w:highlight w:val="none"/>
          <w:lang w:val="en-US" w:eastAsia="zh-CN"/>
        </w:rPr>
        <w:t>5</w:t>
      </w:r>
      <w:r>
        <w:rPr>
          <w:rFonts w:hint="eastAsia" w:ascii="仿宋_GB2312" w:hAnsi="仿宋_GB2312" w:eastAsia="仿宋_GB2312" w:cs="仿宋_GB2312"/>
          <w:highlight w:val="none"/>
        </w:rPr>
        <w:t>.3 谈判专家组可根据谈判文件和谈判情况实质性变动采购需求中的技术、服务要求及合同草案条款，但不得变动谈判文件中的其他内容。实质性变动须经采购人代表确认，并以书面形式同时通知所有参加谈判的应答人。</w:t>
      </w:r>
    </w:p>
    <w:p w14:paraId="090B2212">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5.</w:t>
      </w:r>
      <w:r>
        <w:rPr>
          <w:rFonts w:hint="eastAsia" w:ascii="仿宋_GB2312" w:hAnsi="仿宋_GB2312" w:eastAsia="仿宋_GB2312" w:cs="仿宋_GB2312"/>
          <w:highlight w:val="none"/>
          <w:lang w:val="en-US" w:eastAsia="zh-CN"/>
        </w:rPr>
        <w:t>5</w:t>
      </w:r>
      <w:r>
        <w:rPr>
          <w:rFonts w:hint="eastAsia" w:ascii="仿宋_GB2312" w:hAnsi="仿宋_GB2312" w:eastAsia="仿宋_GB2312" w:cs="仿宋_GB2312"/>
          <w:highlight w:val="none"/>
        </w:rPr>
        <w:t>.4 应答人应当按照谈判专家组的变动情况和谈判文件的要求重新提交响应文件，并由其法定代表人或授权代表签字或加盖公章。</w:t>
      </w:r>
    </w:p>
    <w:p w14:paraId="6DA2A188">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5.</w:t>
      </w:r>
      <w:r>
        <w:rPr>
          <w:rFonts w:hint="eastAsia" w:ascii="仿宋_GB2312" w:hAnsi="仿宋_GB2312" w:eastAsia="仿宋_GB2312" w:cs="仿宋_GB2312"/>
          <w:highlight w:val="none"/>
          <w:lang w:val="en-US" w:eastAsia="zh-CN"/>
        </w:rPr>
        <w:t>5</w:t>
      </w:r>
      <w:r>
        <w:rPr>
          <w:rFonts w:hint="eastAsia" w:ascii="仿宋_GB2312" w:hAnsi="仿宋_GB2312" w:eastAsia="仿宋_GB2312" w:cs="仿宋_GB2312"/>
          <w:highlight w:val="none"/>
        </w:rPr>
        <w:t>.5 谈判结束后，谈判专家组应当要求所有继续参加谈判的应答人在规定时间内提交最终报价。最终报价应以书面形式密封递交</w:t>
      </w:r>
      <w:r>
        <w:rPr>
          <w:rFonts w:hint="eastAsia" w:ascii="仿宋_GB2312" w:hAnsi="仿宋_GB2312" w:eastAsia="仿宋_GB2312" w:cs="仿宋_GB2312"/>
          <w:highlight w:val="none"/>
          <w:lang w:val="en-US" w:eastAsia="zh-CN"/>
        </w:rPr>
        <w:t>或当场递交（当场递交无需密封）</w:t>
      </w:r>
      <w:r>
        <w:rPr>
          <w:rFonts w:hint="eastAsia" w:ascii="仿宋_GB2312" w:hAnsi="仿宋_GB2312" w:eastAsia="仿宋_GB2312" w:cs="仿宋_GB2312"/>
          <w:highlight w:val="none"/>
        </w:rPr>
        <w:t>，由应答人法定代表人或授权代表签字确认。</w:t>
      </w:r>
    </w:p>
    <w:p w14:paraId="7656A0F5">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5.</w:t>
      </w:r>
      <w:r>
        <w:rPr>
          <w:rFonts w:hint="eastAsia" w:ascii="仿宋_GB2312" w:hAnsi="仿宋_GB2312" w:eastAsia="仿宋_GB2312" w:cs="仿宋_GB2312"/>
          <w:b/>
          <w:bCs/>
          <w:highlight w:val="none"/>
          <w:lang w:val="en-US" w:eastAsia="zh-CN"/>
        </w:rPr>
        <w:t>6</w:t>
      </w:r>
      <w:r>
        <w:rPr>
          <w:rFonts w:hint="eastAsia" w:ascii="仿宋_GB2312" w:hAnsi="仿宋_GB2312" w:eastAsia="仿宋_GB2312" w:cs="仿宋_GB2312"/>
          <w:b/>
          <w:bCs/>
          <w:highlight w:val="none"/>
        </w:rPr>
        <w:t xml:space="preserve"> 确定成交候选人</w:t>
      </w:r>
    </w:p>
    <w:p w14:paraId="790D5CF0">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5.</w:t>
      </w:r>
      <w:r>
        <w:rPr>
          <w:rFonts w:hint="eastAsia" w:ascii="仿宋_GB2312" w:hAnsi="仿宋_GB2312" w:eastAsia="仿宋_GB2312" w:cs="仿宋_GB2312"/>
          <w:highlight w:val="none"/>
          <w:lang w:val="en-US" w:eastAsia="zh-CN"/>
        </w:rPr>
        <w:t>6</w:t>
      </w:r>
      <w:r>
        <w:rPr>
          <w:rFonts w:hint="eastAsia" w:ascii="仿宋_GB2312" w:hAnsi="仿宋_GB2312" w:eastAsia="仿宋_GB2312" w:cs="仿宋_GB2312"/>
          <w:highlight w:val="none"/>
        </w:rPr>
        <w:t>.1 谈判专家组从质量和服务均能满足采购文件实质性响应要求的应答人中，按照最终报价由低到高的顺序或综合得分由高到低的顺序（具体以第三章“评审办法”为准），推荐一至三名成交候选人，并编写评审报告。</w:t>
      </w:r>
    </w:p>
    <w:p w14:paraId="0197764A">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5.</w:t>
      </w:r>
      <w:r>
        <w:rPr>
          <w:rFonts w:hint="eastAsia" w:ascii="仿宋_GB2312" w:hAnsi="仿宋_GB2312" w:eastAsia="仿宋_GB2312" w:cs="仿宋_GB2312"/>
          <w:highlight w:val="none"/>
          <w:lang w:val="en-US" w:eastAsia="zh-CN"/>
        </w:rPr>
        <w:t>6</w:t>
      </w:r>
      <w:r>
        <w:rPr>
          <w:rFonts w:hint="eastAsia" w:ascii="仿宋_GB2312" w:hAnsi="仿宋_GB2312" w:eastAsia="仿宋_GB2312" w:cs="仿宋_GB2312"/>
          <w:highlight w:val="none"/>
        </w:rPr>
        <w:t>.2 评审完成后，谈判专家组应当将所有有效应答人按照评审结果排序，向采购人提交书面评审报告。</w:t>
      </w:r>
    </w:p>
    <w:p w14:paraId="26B640B7">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5.</w:t>
      </w:r>
      <w:r>
        <w:rPr>
          <w:rFonts w:hint="eastAsia" w:ascii="仿宋_GB2312" w:hAnsi="仿宋_GB2312" w:eastAsia="仿宋_GB2312" w:cs="仿宋_GB2312"/>
          <w:b/>
          <w:bCs/>
          <w:highlight w:val="none"/>
          <w:lang w:val="en-US" w:eastAsia="zh-CN"/>
        </w:rPr>
        <w:t>7</w:t>
      </w:r>
      <w:r>
        <w:rPr>
          <w:rFonts w:hint="eastAsia" w:ascii="仿宋_GB2312" w:hAnsi="仿宋_GB2312" w:eastAsia="仿宋_GB2312" w:cs="仿宋_GB2312"/>
          <w:b/>
          <w:bCs/>
          <w:highlight w:val="none"/>
        </w:rPr>
        <w:t xml:space="preserve"> 废标与终止情形</w:t>
      </w:r>
    </w:p>
    <w:p w14:paraId="5DA9B212">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出现下列情形之一的，采购人有权终止本次谈判比选活动并重新组织：</w:t>
      </w:r>
    </w:p>
    <w:p w14:paraId="1CE6E8FD">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（1）所有应答文件全部被否决的；</w:t>
      </w:r>
    </w:p>
    <w:p w14:paraId="05F47838">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（2）谈判专家组推荐的所有成交候选人均放弃成交资格的；</w:t>
      </w:r>
    </w:p>
    <w:p w14:paraId="007B4671">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（3）出现影响采购活动公正性的违法违规行为的；</w:t>
      </w:r>
    </w:p>
    <w:p w14:paraId="6ED71B8D">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（4）因项目情况发生重大变化，不再满足实际采购需求的；</w:t>
      </w:r>
    </w:p>
    <w:p w14:paraId="1F777DD0">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（5）所有应答人的报价均超过采购预算或明显偏离市场合理价格的；</w:t>
      </w:r>
    </w:p>
    <w:p w14:paraId="0E9B15DE">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（6）法律法规或应答人须知前附表规定的其他情形。</w:t>
      </w:r>
    </w:p>
    <w:p w14:paraId="0F23D39E">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6. 合同授予</w:t>
      </w:r>
    </w:p>
    <w:p w14:paraId="35C5AC10">
      <w:pPr>
        <w:pStyle w:val="4"/>
        <w:numPr>
          <w:ilvl w:val="-1"/>
          <w:numId w:val="0"/>
        </w:numPr>
        <w:tabs>
          <w:tab w:val="left" w:pos="903"/>
        </w:tabs>
        <w:ind w:leftChars="200" w:firstLine="0" w:firstLineChars="0"/>
        <w:rPr>
          <w:rFonts w:ascii="仿宋" w:hAnsi="仿宋" w:eastAsia="仿宋" w:cs="仿宋"/>
        </w:rPr>
      </w:pPr>
      <w:bookmarkStart w:id="69" w:name="_Toc10366"/>
      <w:r>
        <w:rPr>
          <w:rFonts w:hint="eastAsia" w:ascii="仿宋_GB2312" w:hAnsi="仿宋_GB2312" w:eastAsia="仿宋_GB2312" w:cs="仿宋_GB2312"/>
          <w:b/>
          <w:bCs/>
          <w:highlight w:val="none"/>
        </w:rPr>
        <w:t xml:space="preserve">6.1 </w:t>
      </w:r>
      <w:bookmarkStart w:id="70" w:name="_Toc199448279"/>
      <w:bookmarkStart w:id="71" w:name="_Toc227919351"/>
      <w:r>
        <w:rPr>
          <w:rFonts w:hint="eastAsia" w:ascii="仿宋" w:hAnsi="仿宋" w:eastAsia="仿宋" w:cs="仿宋"/>
          <w:lang w:eastAsia="zh-CN"/>
        </w:rPr>
        <w:t>成交候选人</w:t>
      </w:r>
      <w:r>
        <w:rPr>
          <w:rFonts w:hint="eastAsia" w:ascii="仿宋" w:hAnsi="仿宋" w:eastAsia="仿宋" w:cs="仿宋"/>
        </w:rPr>
        <w:t>公示</w:t>
      </w:r>
      <w:bookmarkEnd w:id="69"/>
      <w:bookmarkEnd w:id="70"/>
      <w:bookmarkEnd w:id="71"/>
    </w:p>
    <w:p w14:paraId="6B144A82">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val="0"/>
          <w:bCs w:val="0"/>
          <w:highlight w:val="none"/>
        </w:rPr>
      </w:pPr>
      <w:r>
        <w:rPr>
          <w:rFonts w:hint="eastAsia" w:ascii="仿宋_GB2312" w:hAnsi="仿宋_GB2312" w:eastAsia="仿宋_GB2312" w:cs="仿宋_GB2312"/>
          <w:highlight w:val="none"/>
          <w:lang w:val="en-US" w:eastAsia="zh-CN"/>
        </w:rPr>
        <w:t>采购</w:t>
      </w:r>
      <w:r>
        <w:rPr>
          <w:rFonts w:hint="eastAsia" w:ascii="仿宋_GB2312" w:hAnsi="仿宋_GB2312" w:eastAsia="仿宋_GB2312" w:cs="仿宋_GB2312"/>
          <w:highlight w:val="none"/>
        </w:rPr>
        <w:t>人按照</w:t>
      </w:r>
      <w:r>
        <w:rPr>
          <w:rFonts w:hint="eastAsia" w:ascii="仿宋_GB2312" w:hAnsi="仿宋_GB2312" w:eastAsia="仿宋_GB2312" w:cs="仿宋_GB2312"/>
          <w:highlight w:val="none"/>
          <w:lang w:eastAsia="zh-CN"/>
        </w:rPr>
        <w:t>应答</w:t>
      </w:r>
      <w:r>
        <w:rPr>
          <w:rFonts w:hint="eastAsia" w:ascii="仿宋_GB2312" w:hAnsi="仿宋_GB2312" w:eastAsia="仿宋_GB2312" w:cs="仿宋_GB2312"/>
          <w:highlight w:val="none"/>
        </w:rPr>
        <w:t>人须知前附表规定的公示媒介和期限公示</w:t>
      </w:r>
      <w:r>
        <w:rPr>
          <w:rFonts w:hint="eastAsia" w:ascii="仿宋_GB2312" w:hAnsi="仿宋_GB2312" w:eastAsia="仿宋_GB2312" w:cs="仿宋_GB2312"/>
          <w:highlight w:val="none"/>
          <w:lang w:eastAsia="zh-CN"/>
        </w:rPr>
        <w:t>成交候选人</w:t>
      </w:r>
      <w:r>
        <w:rPr>
          <w:rFonts w:hint="eastAsia" w:ascii="仿宋_GB2312" w:hAnsi="仿宋_GB2312" w:eastAsia="仿宋_GB2312" w:cs="仿宋_GB2312"/>
          <w:highlight w:val="none"/>
        </w:rPr>
        <w:t>，公示期不得少于 3 天。</w:t>
      </w:r>
    </w:p>
    <w:p w14:paraId="4BEEE634">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6.</w:t>
      </w:r>
      <w:r>
        <w:rPr>
          <w:rFonts w:hint="eastAsia" w:ascii="仿宋_GB2312" w:hAnsi="仿宋_GB2312" w:eastAsia="仿宋_GB2312" w:cs="仿宋_GB2312"/>
          <w:b/>
          <w:bCs/>
          <w:highlight w:val="none"/>
          <w:lang w:val="en-US" w:eastAsia="zh-CN"/>
        </w:rPr>
        <w:t>2</w:t>
      </w:r>
      <w:r>
        <w:rPr>
          <w:rFonts w:hint="eastAsia" w:ascii="仿宋_GB2312" w:hAnsi="仿宋_GB2312" w:eastAsia="仿宋_GB2312" w:cs="仿宋_GB2312"/>
          <w:b/>
          <w:bCs/>
          <w:highlight w:val="none"/>
        </w:rPr>
        <w:t>评审结果异议</w:t>
      </w:r>
    </w:p>
    <w:p w14:paraId="6F51EB3F">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应答人或者其他利害关系人对评审结果有异议的，应当在成交候选人公示期间提出。采购人将在收到异议之日起3日内作出答复；作出答复前，将暂停采购活动。</w:t>
      </w:r>
    </w:p>
    <w:p w14:paraId="745F6365">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highlight w:val="none"/>
          <w:lang w:val="en-US" w:eastAsia="zh-CN"/>
        </w:rPr>
        <w:t>6.3</w:t>
      </w:r>
      <w:r>
        <w:rPr>
          <w:rFonts w:hint="eastAsia" w:ascii="仿宋_GB2312" w:hAnsi="仿宋_GB2312" w:eastAsia="仿宋_GB2312" w:cs="仿宋_GB2312"/>
          <w:b/>
          <w:bCs/>
          <w:highlight w:val="none"/>
        </w:rPr>
        <w:t xml:space="preserve"> 成交候选人履约能力审查</w:t>
      </w:r>
    </w:p>
    <w:p w14:paraId="3A3F91C3">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成交候选人的经营、财务状况发生较大变化或存在违法行为，采购人认为可能影响其履约能力的，将在发出成交通知书前提请原谈判专家组按照谈判比选文件规定的标准和方法进行审查确认。</w:t>
      </w:r>
    </w:p>
    <w:p w14:paraId="3C92E0C9">
      <w:pPr>
        <w:pStyle w:val="30"/>
        <w:numPr>
          <w:ilvl w:val="-1"/>
          <w:numId w:val="0"/>
        </w:numPr>
        <w:ind w:firstLine="482" w:firstLineChars="200"/>
        <w:rPr>
          <w:rFonts w:hint="default" w:ascii="仿宋_GB2312" w:hAnsi="仿宋_GB2312" w:eastAsia="仿宋_GB2312" w:cs="仿宋_GB2312"/>
          <w:b/>
          <w:bCs/>
          <w:highlight w:val="none"/>
          <w:lang w:val="en-US" w:eastAsia="zh-CN"/>
        </w:rPr>
      </w:pPr>
      <w:r>
        <w:rPr>
          <w:rFonts w:hint="eastAsia" w:ascii="仿宋_GB2312" w:hAnsi="仿宋_GB2312" w:eastAsia="仿宋_GB2312" w:cs="仿宋_GB2312"/>
          <w:b/>
          <w:bCs/>
          <w:highlight w:val="none"/>
          <w:lang w:val="en-US" w:eastAsia="zh-CN"/>
        </w:rPr>
        <w:t>6.4 合同签订</w:t>
      </w:r>
    </w:p>
    <w:p w14:paraId="6CF5A32C">
      <w:pPr>
        <w:pStyle w:val="30"/>
        <w:numPr>
          <w:ilvl w:val="-1"/>
          <w:numId w:val="0"/>
        </w:numPr>
        <w:ind w:firstLine="480" w:firstLineChars="20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采购</w:t>
      </w:r>
      <w:r>
        <w:rPr>
          <w:rFonts w:hint="eastAsia" w:ascii="仿宋_GB2312" w:hAnsi="仿宋_GB2312" w:eastAsia="仿宋_GB2312" w:cs="仿宋_GB2312"/>
          <w:highlight w:val="none"/>
        </w:rPr>
        <w:t>人和</w:t>
      </w:r>
      <w:r>
        <w:rPr>
          <w:rFonts w:hint="eastAsia" w:ascii="仿宋_GB2312" w:hAnsi="仿宋_GB2312" w:eastAsia="仿宋_GB2312" w:cs="仿宋_GB2312"/>
          <w:highlight w:val="none"/>
          <w:lang w:eastAsia="zh-CN"/>
        </w:rPr>
        <w:t>成交供应商</w:t>
      </w:r>
      <w:r>
        <w:rPr>
          <w:rFonts w:hint="eastAsia" w:ascii="仿宋_GB2312" w:hAnsi="仿宋_GB2312" w:eastAsia="仿宋_GB2312" w:cs="仿宋_GB2312"/>
          <w:highlight w:val="none"/>
        </w:rPr>
        <w:t>应当在</w:t>
      </w:r>
      <w:r>
        <w:rPr>
          <w:rFonts w:hint="eastAsia" w:ascii="仿宋_GB2312" w:hAnsi="仿宋_GB2312" w:eastAsia="仿宋_GB2312" w:cs="仿宋_GB2312"/>
          <w:highlight w:val="none"/>
          <w:lang w:eastAsia="zh-CN"/>
        </w:rPr>
        <w:t>成交通知书</w:t>
      </w:r>
      <w:r>
        <w:rPr>
          <w:rFonts w:hint="eastAsia" w:ascii="仿宋_GB2312" w:hAnsi="仿宋_GB2312" w:eastAsia="仿宋_GB2312" w:cs="仿宋_GB2312"/>
          <w:highlight w:val="none"/>
        </w:rPr>
        <w:t>发出之日起 30 日内，根据</w:t>
      </w:r>
      <w:r>
        <w:rPr>
          <w:rFonts w:hint="eastAsia" w:ascii="仿宋_GB2312" w:hAnsi="仿宋_GB2312" w:eastAsia="仿宋_GB2312" w:cs="仿宋_GB2312"/>
          <w:highlight w:val="none"/>
          <w:lang w:val="en-US" w:eastAsia="zh-CN"/>
        </w:rPr>
        <w:t>谈判比选</w:t>
      </w:r>
      <w:r>
        <w:rPr>
          <w:rFonts w:hint="eastAsia" w:ascii="仿宋_GB2312" w:hAnsi="仿宋_GB2312" w:eastAsia="仿宋_GB2312" w:cs="仿宋_GB2312"/>
          <w:highlight w:val="none"/>
        </w:rPr>
        <w:t>文件和</w:t>
      </w:r>
      <w:r>
        <w:rPr>
          <w:rFonts w:hint="eastAsia" w:ascii="仿宋_GB2312" w:hAnsi="仿宋_GB2312" w:eastAsia="仿宋_GB2312" w:cs="仿宋_GB2312"/>
          <w:highlight w:val="none"/>
          <w:lang w:eastAsia="zh-CN"/>
        </w:rPr>
        <w:t>成交供应商</w:t>
      </w:r>
      <w:r>
        <w:rPr>
          <w:rFonts w:hint="eastAsia" w:ascii="仿宋_GB2312" w:hAnsi="仿宋_GB2312" w:eastAsia="仿宋_GB2312" w:cs="仿宋_GB2312"/>
          <w:highlight w:val="none"/>
        </w:rPr>
        <w:t>的</w:t>
      </w:r>
      <w:r>
        <w:rPr>
          <w:rFonts w:hint="eastAsia" w:ascii="仿宋_GB2312" w:hAnsi="仿宋_GB2312" w:eastAsia="仿宋_GB2312" w:cs="仿宋_GB2312"/>
          <w:highlight w:val="none"/>
          <w:lang w:val="en-US" w:eastAsia="zh-CN"/>
        </w:rPr>
        <w:t>应答</w:t>
      </w:r>
      <w:r>
        <w:rPr>
          <w:rFonts w:hint="eastAsia" w:ascii="仿宋_GB2312" w:hAnsi="仿宋_GB2312" w:eastAsia="仿宋_GB2312" w:cs="仿宋_GB2312"/>
          <w:highlight w:val="none"/>
        </w:rPr>
        <w:t>文件订立书面合同。</w:t>
      </w:r>
      <w:r>
        <w:rPr>
          <w:rFonts w:hint="eastAsia" w:ascii="仿宋_GB2312" w:hAnsi="仿宋_GB2312" w:eastAsia="仿宋_GB2312" w:cs="仿宋_GB2312"/>
          <w:highlight w:val="none"/>
          <w:lang w:eastAsia="zh-CN"/>
        </w:rPr>
        <w:t>成交供应商</w:t>
      </w:r>
      <w:r>
        <w:rPr>
          <w:rFonts w:hint="eastAsia" w:ascii="仿宋_GB2312" w:hAnsi="仿宋_GB2312" w:eastAsia="仿宋_GB2312" w:cs="仿宋_GB2312"/>
          <w:highlight w:val="none"/>
        </w:rPr>
        <w:t>无正当理由拒签合同，在签订合同时向</w:t>
      </w:r>
      <w:r>
        <w:rPr>
          <w:rFonts w:hint="eastAsia" w:ascii="仿宋_GB2312" w:hAnsi="仿宋_GB2312" w:eastAsia="仿宋_GB2312" w:cs="仿宋_GB2312"/>
          <w:highlight w:val="none"/>
          <w:lang w:val="en-US" w:eastAsia="zh-CN"/>
        </w:rPr>
        <w:t>采购</w:t>
      </w:r>
      <w:r>
        <w:rPr>
          <w:rFonts w:hint="eastAsia" w:ascii="仿宋_GB2312" w:hAnsi="仿宋_GB2312" w:eastAsia="仿宋_GB2312" w:cs="仿宋_GB2312"/>
          <w:highlight w:val="none"/>
        </w:rPr>
        <w:t>人提出附加条件，</w:t>
      </w:r>
      <w:r>
        <w:rPr>
          <w:rFonts w:hint="eastAsia" w:ascii="仿宋_GB2312" w:hAnsi="仿宋_GB2312" w:eastAsia="仿宋_GB2312" w:cs="仿宋_GB2312"/>
          <w:highlight w:val="none"/>
          <w:lang w:val="en-US" w:eastAsia="zh-CN"/>
        </w:rPr>
        <w:t>采购</w:t>
      </w:r>
      <w:r>
        <w:rPr>
          <w:rFonts w:hint="eastAsia" w:ascii="仿宋_GB2312" w:hAnsi="仿宋_GB2312" w:eastAsia="仿宋_GB2312" w:cs="仿宋_GB2312"/>
          <w:highlight w:val="none"/>
        </w:rPr>
        <w:t>人有权取消其</w:t>
      </w:r>
      <w:r>
        <w:rPr>
          <w:rFonts w:hint="eastAsia" w:ascii="仿宋_GB2312" w:hAnsi="仿宋_GB2312" w:eastAsia="仿宋_GB2312" w:cs="仿宋_GB2312"/>
          <w:highlight w:val="none"/>
          <w:lang w:eastAsia="zh-CN"/>
        </w:rPr>
        <w:t>成交</w:t>
      </w:r>
      <w:r>
        <w:rPr>
          <w:rFonts w:hint="eastAsia" w:ascii="仿宋_GB2312" w:hAnsi="仿宋_GB2312" w:eastAsia="仿宋_GB2312" w:cs="仿宋_GB2312"/>
          <w:highlight w:val="none"/>
        </w:rPr>
        <w:t>资格。</w:t>
      </w:r>
      <w:r>
        <w:rPr>
          <w:rFonts w:hint="eastAsia" w:ascii="仿宋_GB2312" w:hAnsi="仿宋_GB2312" w:eastAsia="仿宋_GB2312" w:cs="仿宋_GB2312"/>
          <w:highlight w:val="none"/>
          <w:lang w:val="en-US" w:eastAsia="zh-CN"/>
        </w:rPr>
        <w:t>采购人有权选取排名第二的成交候选人为成交供应商。</w:t>
      </w:r>
    </w:p>
    <w:p w14:paraId="13A660EE">
      <w:pPr>
        <w:pStyle w:val="30"/>
        <w:numPr>
          <w:ilvl w:val="-1"/>
          <w:numId w:val="0"/>
        </w:numPr>
        <w:ind w:firstLine="482" w:firstLineChars="200"/>
        <w:rPr>
          <w:rFonts w:hint="eastAsia" w:ascii="仿宋_GB2312" w:hAnsi="仿宋_GB2312" w:eastAsia="仿宋_GB2312" w:cs="仿宋_GB2312"/>
          <w:b/>
          <w:bCs/>
          <w:highlight w:val="none"/>
          <w:lang w:val="en-US" w:eastAsia="zh-CN"/>
        </w:rPr>
      </w:pPr>
      <w:r>
        <w:rPr>
          <w:rFonts w:hint="eastAsia" w:ascii="仿宋_GB2312" w:hAnsi="仿宋_GB2312" w:eastAsia="仿宋_GB2312" w:cs="仿宋_GB2312"/>
          <w:b/>
          <w:bCs/>
          <w:highlight w:val="none"/>
          <w:lang w:val="en-US" w:eastAsia="zh-CN"/>
        </w:rPr>
        <w:t>6.5 定标</w:t>
      </w:r>
    </w:p>
    <w:p w14:paraId="38B7DB0D">
      <w:pPr>
        <w:pStyle w:val="30"/>
        <w:numPr>
          <w:ilvl w:val="-1"/>
          <w:numId w:val="0"/>
        </w:numPr>
        <w:ind w:firstLine="480" w:firstLineChars="200"/>
        <w:rPr>
          <w:rFonts w:hint="eastAsia" w:ascii="仿宋" w:hAnsi="仿宋" w:eastAsia="仿宋" w:cs="仿宋"/>
        </w:rPr>
      </w:pPr>
      <w:r>
        <w:rPr>
          <w:rFonts w:hint="eastAsia" w:ascii="仿宋" w:hAnsi="仿宋" w:eastAsia="仿宋" w:cs="仿宋"/>
        </w:rPr>
        <w:t>按照</w:t>
      </w:r>
      <w:r>
        <w:rPr>
          <w:rFonts w:hint="eastAsia" w:ascii="仿宋" w:hAnsi="仿宋" w:eastAsia="仿宋" w:cs="仿宋"/>
          <w:lang w:val="en-US" w:eastAsia="zh-CN"/>
        </w:rPr>
        <w:t>应答</w:t>
      </w:r>
      <w:r>
        <w:rPr>
          <w:rFonts w:hint="eastAsia" w:ascii="仿宋" w:hAnsi="仿宋" w:eastAsia="仿宋" w:cs="仿宋"/>
        </w:rPr>
        <w:t>人须知前附表的规定，</w:t>
      </w:r>
      <w:r>
        <w:rPr>
          <w:rFonts w:hint="eastAsia" w:ascii="仿宋" w:hAnsi="仿宋" w:eastAsia="仿宋" w:cs="仿宋"/>
          <w:lang w:val="en-US" w:eastAsia="zh-CN"/>
        </w:rPr>
        <w:t>采购</w:t>
      </w:r>
      <w:r>
        <w:rPr>
          <w:rFonts w:hint="eastAsia" w:ascii="仿宋" w:hAnsi="仿宋" w:eastAsia="仿宋" w:cs="仿宋"/>
        </w:rPr>
        <w:t>人或授权的评标委员会依法确定</w:t>
      </w:r>
      <w:r>
        <w:rPr>
          <w:rFonts w:hint="eastAsia" w:ascii="仿宋" w:hAnsi="仿宋" w:eastAsia="仿宋" w:cs="仿宋"/>
          <w:lang w:eastAsia="zh-CN"/>
        </w:rPr>
        <w:t>成交供应商</w:t>
      </w:r>
      <w:r>
        <w:rPr>
          <w:rFonts w:hint="eastAsia" w:ascii="仿宋" w:hAnsi="仿宋" w:eastAsia="仿宋" w:cs="仿宋"/>
        </w:rPr>
        <w:t>。</w:t>
      </w:r>
    </w:p>
    <w:p w14:paraId="7C472384">
      <w:pPr>
        <w:pStyle w:val="30"/>
        <w:numPr>
          <w:ilvl w:val="-1"/>
          <w:numId w:val="0"/>
        </w:numPr>
        <w:ind w:firstLine="480" w:firstLineChars="200"/>
        <w:rPr>
          <w:rFonts w:hint="default" w:ascii="仿宋" w:hAnsi="仿宋" w:eastAsia="仿宋" w:cs="仿宋"/>
        </w:rPr>
      </w:pPr>
      <w:r>
        <w:rPr>
          <w:rFonts w:hint="eastAsia" w:ascii="仿宋" w:hAnsi="仿宋" w:eastAsia="仿宋" w:cs="仿宋"/>
        </w:rPr>
        <w:t>排名第一的</w:t>
      </w:r>
      <w:r>
        <w:rPr>
          <w:rFonts w:hint="eastAsia" w:ascii="仿宋" w:hAnsi="仿宋" w:eastAsia="仿宋" w:cs="仿宋"/>
          <w:lang w:eastAsia="zh-CN"/>
        </w:rPr>
        <w:t>成交候选人</w:t>
      </w:r>
      <w:r>
        <w:rPr>
          <w:rFonts w:hint="eastAsia" w:ascii="仿宋" w:hAnsi="仿宋" w:eastAsia="仿宋" w:cs="仿宋"/>
        </w:rPr>
        <w:t>放弃</w:t>
      </w:r>
      <w:r>
        <w:rPr>
          <w:rFonts w:hint="eastAsia" w:ascii="仿宋" w:hAnsi="仿宋" w:eastAsia="仿宋" w:cs="仿宋"/>
          <w:lang w:eastAsia="zh-CN"/>
        </w:rPr>
        <w:t>成交</w:t>
      </w:r>
      <w:r>
        <w:rPr>
          <w:rFonts w:hint="eastAsia" w:ascii="仿宋" w:hAnsi="仿宋" w:eastAsia="仿宋" w:cs="仿宋"/>
        </w:rPr>
        <w:t>、因不可抗力不能履行合同、不按照</w:t>
      </w:r>
      <w:r>
        <w:rPr>
          <w:rFonts w:hint="eastAsia" w:ascii="仿宋" w:hAnsi="仿宋" w:eastAsia="仿宋" w:cs="仿宋"/>
          <w:lang w:val="en-US" w:eastAsia="zh-CN"/>
        </w:rPr>
        <w:t>谈判比选</w:t>
      </w:r>
      <w:r>
        <w:rPr>
          <w:rFonts w:hint="eastAsia" w:ascii="仿宋" w:hAnsi="仿宋" w:eastAsia="仿宋" w:cs="仿宋"/>
        </w:rPr>
        <w:t>文件要求提交</w:t>
      </w:r>
      <w:r>
        <w:fldChar w:fldCharType="begin"/>
      </w:r>
      <w:r>
        <w:instrText xml:space="preserve"> HYPERLINK "https://www.66law.cn/special/lybzj/" \o "履约保证金" </w:instrText>
      </w:r>
      <w:r>
        <w:fldChar w:fldCharType="separate"/>
      </w:r>
      <w:r>
        <w:rPr>
          <w:rFonts w:hint="eastAsia" w:ascii="仿宋" w:hAnsi="仿宋" w:eastAsia="仿宋" w:cs="仿宋"/>
        </w:rPr>
        <w:t>履约保证金</w:t>
      </w:r>
      <w:r>
        <w:rPr>
          <w:rFonts w:hint="eastAsia" w:ascii="仿宋" w:hAnsi="仿宋" w:eastAsia="仿宋" w:cs="仿宋"/>
        </w:rPr>
        <w:fldChar w:fldCharType="end"/>
      </w:r>
      <w:r>
        <w:rPr>
          <w:rFonts w:hint="eastAsia" w:ascii="仿宋" w:hAnsi="仿宋" w:eastAsia="仿宋" w:cs="仿宋"/>
          <w:lang w:eastAsia="zh-CN"/>
        </w:rPr>
        <w:t>（</w:t>
      </w:r>
      <w:r>
        <w:rPr>
          <w:rFonts w:hint="eastAsia" w:ascii="仿宋" w:hAnsi="仿宋" w:eastAsia="仿宋" w:cs="仿宋"/>
          <w:lang w:val="en-US" w:eastAsia="zh-CN"/>
        </w:rPr>
        <w:t>应答人前附表规定）</w:t>
      </w:r>
      <w:r>
        <w:rPr>
          <w:rFonts w:hint="eastAsia" w:ascii="仿宋" w:hAnsi="仿宋" w:eastAsia="仿宋" w:cs="仿宋"/>
        </w:rPr>
        <w:t>，或者被查实存在影响</w:t>
      </w:r>
      <w:r>
        <w:rPr>
          <w:rFonts w:hint="eastAsia" w:ascii="仿宋" w:hAnsi="仿宋" w:eastAsia="仿宋" w:cs="仿宋"/>
          <w:lang w:eastAsia="zh-CN"/>
        </w:rPr>
        <w:t>成交</w:t>
      </w:r>
      <w:r>
        <w:rPr>
          <w:rFonts w:hint="eastAsia" w:ascii="仿宋" w:hAnsi="仿宋" w:eastAsia="仿宋" w:cs="仿宋"/>
        </w:rPr>
        <w:t>结果的违法行为等情形，不符合</w:t>
      </w:r>
      <w:r>
        <w:rPr>
          <w:rFonts w:hint="eastAsia" w:ascii="仿宋" w:hAnsi="仿宋" w:eastAsia="仿宋" w:cs="仿宋"/>
          <w:lang w:eastAsia="zh-CN"/>
        </w:rPr>
        <w:t>成交</w:t>
      </w:r>
      <w:r>
        <w:rPr>
          <w:rFonts w:hint="eastAsia" w:ascii="仿宋" w:hAnsi="仿宋" w:eastAsia="仿宋" w:cs="仿宋"/>
        </w:rPr>
        <w:t>条件的，</w:t>
      </w:r>
      <w:r>
        <w:rPr>
          <w:rFonts w:hint="eastAsia" w:ascii="仿宋" w:hAnsi="仿宋" w:eastAsia="仿宋" w:cs="仿宋"/>
          <w:lang w:val="en-US" w:eastAsia="zh-CN"/>
        </w:rPr>
        <w:t>采购</w:t>
      </w:r>
      <w:r>
        <w:rPr>
          <w:rFonts w:hint="eastAsia" w:ascii="仿宋" w:hAnsi="仿宋" w:eastAsia="仿宋" w:cs="仿宋"/>
        </w:rPr>
        <w:t>人可以按照评标委员会提出的</w:t>
      </w:r>
      <w:r>
        <w:rPr>
          <w:rFonts w:hint="eastAsia" w:ascii="仿宋" w:hAnsi="仿宋" w:eastAsia="仿宋" w:cs="仿宋"/>
          <w:lang w:eastAsia="zh-CN"/>
        </w:rPr>
        <w:t>成交候选人</w:t>
      </w:r>
      <w:r>
        <w:rPr>
          <w:rFonts w:hint="eastAsia" w:ascii="仿宋" w:hAnsi="仿宋" w:eastAsia="仿宋" w:cs="仿宋"/>
        </w:rPr>
        <w:t>名单排序依次确定其他</w:t>
      </w:r>
      <w:r>
        <w:rPr>
          <w:rFonts w:hint="eastAsia" w:ascii="仿宋" w:hAnsi="仿宋" w:eastAsia="仿宋" w:cs="仿宋"/>
          <w:lang w:eastAsia="zh-CN"/>
        </w:rPr>
        <w:t>成交候选人</w:t>
      </w:r>
      <w:r>
        <w:rPr>
          <w:rFonts w:hint="eastAsia" w:ascii="仿宋" w:hAnsi="仿宋" w:eastAsia="仿宋" w:cs="仿宋"/>
        </w:rPr>
        <w:t>为</w:t>
      </w:r>
      <w:r>
        <w:rPr>
          <w:rFonts w:hint="eastAsia" w:ascii="仿宋" w:hAnsi="仿宋" w:eastAsia="仿宋" w:cs="仿宋"/>
          <w:lang w:eastAsia="zh-CN"/>
        </w:rPr>
        <w:t>成交供应商</w:t>
      </w:r>
      <w:r>
        <w:rPr>
          <w:rFonts w:hint="eastAsia" w:ascii="仿宋" w:hAnsi="仿宋" w:eastAsia="仿宋" w:cs="仿宋"/>
        </w:rPr>
        <w:t>，也可以重新</w:t>
      </w:r>
      <w:r>
        <w:rPr>
          <w:rFonts w:hint="eastAsia" w:ascii="仿宋" w:hAnsi="仿宋" w:eastAsia="仿宋" w:cs="仿宋"/>
          <w:lang w:val="en-US" w:eastAsia="zh-CN"/>
        </w:rPr>
        <w:t>组织发布采购公告</w:t>
      </w:r>
      <w:r>
        <w:rPr>
          <w:rFonts w:hint="eastAsia" w:ascii="仿宋" w:hAnsi="仿宋" w:eastAsia="仿宋" w:cs="仿宋"/>
        </w:rPr>
        <w:t>。</w:t>
      </w:r>
    </w:p>
    <w:p w14:paraId="5872500F">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7. 纪律和监督</w:t>
      </w:r>
    </w:p>
    <w:p w14:paraId="66C8645C">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7.1 对采购人的纪律要求</w:t>
      </w:r>
    </w:p>
    <w:p w14:paraId="68DAC8F6">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采购人不得泄露谈判比选活动中应当保密的情况和资料，不得与应答人串通损害国家利益、社会公共利益或者他人合法权益。</w:t>
      </w:r>
    </w:p>
    <w:p w14:paraId="0571CAAF">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7.2 对应答人的纪律要求</w:t>
      </w:r>
    </w:p>
    <w:p w14:paraId="404BBD64">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应答人不得相互串通应答或者与采购人串通应答，不得向采购人或者谈判专家组成员行贿谋取成交，不得以他人名义应答或者以其他方式弄虚作假骗取成交；应答人不得以任何方式干扰、影响评审工作。</w:t>
      </w:r>
    </w:p>
    <w:p w14:paraId="4ED7425D">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7.3 对谈判专家组成员的纪律要求</w:t>
      </w:r>
    </w:p>
    <w:p w14:paraId="71EC3A0D">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谈判专家组成员不得收受他人的财物或者其他好处，不得向他人透露对应答文件的评审和比较、成交候选人的推荐情况以及评审有关的其他情况。在评审活动中，谈判专家组成员应当客观、公正地履行职责，遵守职业道德，不得擅离职守，影响评审程序正常进行，不得使用第三章“评审办法”没有规定的评审因素和标准进行评审。</w:t>
      </w:r>
    </w:p>
    <w:p w14:paraId="15A801B5">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7.4 对与评审活动有关的工作人员的纪律要求</w:t>
      </w:r>
    </w:p>
    <w:p w14:paraId="549054EF">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与评审活动有关的工作人员不得收受他人的财物或者其他好处，不得向他人透露对应答文件的评审和比较、成交候选人的推荐情况以及评审有关的其他情况。在评审活动中，与评审活动有关的工作人员不得擅离职守，影响评审程序正常进行。</w:t>
      </w:r>
    </w:p>
    <w:p w14:paraId="19F362B1">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7.5 投诉</w:t>
      </w:r>
    </w:p>
    <w:p w14:paraId="44266EB8">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7.5.1 应答人或者其他利害关系人认为谈判比选活动不符合法律、行政法规或采购人内部规章制度的，可以自知道或者应当知道之日起10日内向采购人监督部门提出投诉。投诉应当有明确的请求和必要的证明材料。</w:t>
      </w:r>
    </w:p>
    <w:p w14:paraId="5E26E57F">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7.5.2 应答人或者其他利害关系人对谈判比选文件、谈判过程和评审结果提出投诉的，应当按照应答人须知第2.4款、第5.4款和第6.2款的规定先向采购人提出异议。异议答复期间不计算在第7.5.1项规定的期限内。</w:t>
      </w:r>
    </w:p>
    <w:p w14:paraId="41C4BFAE">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8. 是否采用电子采购</w:t>
      </w:r>
    </w:p>
    <w:p w14:paraId="1D83C326">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本谈判比选项目是否采用电子采购方式，见应答人须知前附表。</w:t>
      </w:r>
    </w:p>
    <w:p w14:paraId="45261D17">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9. 需要补充的其他内容</w:t>
      </w:r>
    </w:p>
    <w:p w14:paraId="42FDE8C7">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sectPr>
          <w:footerReference r:id="rId10" w:type="default"/>
          <w:pgSz w:w="11906" w:h="16838"/>
          <w:pgMar w:top="1500" w:right="1680" w:bottom="1120" w:left="1700" w:header="1020" w:footer="921" w:gutter="0"/>
          <w:cols w:space="720" w:num="1"/>
          <w:docGrid w:linePitch="299" w:charSpace="0"/>
        </w:sectPr>
      </w:pPr>
      <w:r>
        <w:rPr>
          <w:rFonts w:hint="eastAsia" w:ascii="仿宋_GB2312" w:hAnsi="仿宋_GB2312" w:eastAsia="仿宋_GB2312" w:cs="仿宋_GB2312"/>
          <w:highlight w:val="none"/>
        </w:rPr>
        <w:t>需要补充的其他内容：见应答人须知前附表。</w:t>
      </w:r>
    </w:p>
    <w:p w14:paraId="72E56B34">
      <w:pPr>
        <w:pStyle w:val="576"/>
        <w:numPr>
          <w:ilvl w:val="0"/>
          <w:numId w:val="21"/>
        </w:numPr>
        <w:tabs>
          <w:tab w:val="left" w:pos="1760"/>
          <w:tab w:val="clear" w:pos="210"/>
        </w:tabs>
        <w:ind w:firstLine="640" w:firstLineChars="200"/>
        <w:rPr>
          <w:rFonts w:hint="eastAsia" w:ascii="仿宋_GB2312" w:hAnsi="仿宋_GB2312" w:eastAsia="仿宋_GB2312" w:cs="仿宋_GB2312"/>
          <w:highlight w:val="none"/>
        </w:rPr>
      </w:pPr>
      <w:bookmarkStart w:id="72" w:name="_Toc227919366"/>
      <w:bookmarkStart w:id="73" w:name="_Toc187399699"/>
      <w:bookmarkStart w:id="74" w:name="_Toc4454"/>
      <w:r>
        <w:rPr>
          <w:rFonts w:hint="eastAsia" w:ascii="仿宋_GB2312" w:hAnsi="仿宋_GB2312" w:eastAsia="仿宋_GB2312" w:cs="仿宋_GB2312"/>
          <w:highlight w:val="none"/>
          <w:lang w:eastAsia="zh-CN"/>
        </w:rPr>
        <w:t>评审</w:t>
      </w:r>
      <w:r>
        <w:rPr>
          <w:rFonts w:hint="eastAsia" w:ascii="仿宋_GB2312" w:hAnsi="仿宋_GB2312" w:eastAsia="仿宋_GB2312" w:cs="仿宋_GB2312"/>
          <w:highlight w:val="none"/>
        </w:rPr>
        <w:t>办法（综合评估法）</w:t>
      </w:r>
      <w:bookmarkEnd w:id="72"/>
      <w:bookmarkEnd w:id="73"/>
      <w:bookmarkEnd w:id="74"/>
    </w:p>
    <w:p w14:paraId="5C5C97C1">
      <w:pPr>
        <w:pStyle w:val="3"/>
        <w:numPr>
          <w:ilvl w:val="0"/>
          <w:numId w:val="32"/>
        </w:numPr>
        <w:tabs>
          <w:tab w:val="left" w:pos="844"/>
          <w:tab w:val="clear" w:pos="210"/>
        </w:tabs>
        <w:ind w:firstLine="482" w:firstLineChars="200"/>
        <w:rPr>
          <w:rFonts w:hint="eastAsia" w:ascii="仿宋_GB2312" w:hAnsi="仿宋_GB2312" w:eastAsia="仿宋_GB2312" w:cs="仿宋_GB2312"/>
          <w:highlight w:val="none"/>
        </w:rPr>
      </w:pPr>
      <w:bookmarkStart w:id="75" w:name="_Toc187399700"/>
      <w:bookmarkStart w:id="76" w:name="_Toc227919367"/>
      <w:bookmarkStart w:id="77" w:name="_Toc7527"/>
      <w:r>
        <w:rPr>
          <w:rFonts w:hint="eastAsia" w:ascii="仿宋_GB2312" w:hAnsi="仿宋_GB2312" w:eastAsia="仿宋_GB2312" w:cs="仿宋_GB2312"/>
          <w:highlight w:val="none"/>
          <w:lang w:eastAsia="zh-CN"/>
        </w:rPr>
        <w:t>评审</w:t>
      </w:r>
      <w:r>
        <w:rPr>
          <w:rFonts w:hint="eastAsia" w:ascii="仿宋_GB2312" w:hAnsi="仿宋_GB2312" w:eastAsia="仿宋_GB2312" w:cs="仿宋_GB2312"/>
          <w:highlight w:val="none"/>
        </w:rPr>
        <w:t>方法</w:t>
      </w:r>
      <w:bookmarkEnd w:id="75"/>
      <w:bookmarkEnd w:id="76"/>
      <w:bookmarkEnd w:id="77"/>
    </w:p>
    <w:p w14:paraId="06371B2E">
      <w:pPr>
        <w:pStyle w:val="30"/>
        <w:ind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rPr>
        <w:t>本次</w:t>
      </w:r>
      <w:r>
        <w:rPr>
          <w:rFonts w:hint="eastAsia" w:ascii="仿宋_GB2312" w:hAnsi="仿宋_GB2312" w:eastAsia="仿宋_GB2312" w:cs="仿宋_GB2312"/>
          <w:highlight w:val="none"/>
          <w:lang w:eastAsia="zh-CN"/>
        </w:rPr>
        <w:t>评审</w:t>
      </w:r>
      <w:r>
        <w:rPr>
          <w:rFonts w:hint="eastAsia" w:ascii="仿宋_GB2312" w:hAnsi="仿宋_GB2312" w:eastAsia="仿宋_GB2312" w:cs="仿宋_GB2312"/>
          <w:highlight w:val="none"/>
        </w:rPr>
        <w:t>采用综合评估法。</w:t>
      </w:r>
      <w:r>
        <w:rPr>
          <w:rFonts w:hint="eastAsia" w:ascii="仿宋_GB2312" w:hAnsi="仿宋_GB2312" w:eastAsia="仿宋_GB2312" w:cs="仿宋_GB2312"/>
          <w:highlight w:val="none"/>
          <w:lang w:eastAsia="zh-CN"/>
        </w:rPr>
        <w:t>谈判专家组</w:t>
      </w:r>
      <w:r>
        <w:rPr>
          <w:rFonts w:hint="eastAsia" w:ascii="仿宋_GB2312" w:hAnsi="仿宋_GB2312" w:eastAsia="仿宋_GB2312" w:cs="仿宋_GB2312"/>
          <w:highlight w:val="none"/>
        </w:rPr>
        <w:t>对满足</w:t>
      </w:r>
      <w:r>
        <w:rPr>
          <w:rFonts w:hint="eastAsia" w:ascii="仿宋_GB2312" w:hAnsi="仿宋_GB2312" w:eastAsia="仿宋_GB2312" w:cs="仿宋_GB2312"/>
          <w:highlight w:val="none"/>
          <w:lang w:eastAsia="zh-CN"/>
        </w:rPr>
        <w:t>谈判比选文件</w:t>
      </w:r>
      <w:r>
        <w:rPr>
          <w:rFonts w:hint="eastAsia" w:ascii="仿宋_GB2312" w:hAnsi="仿宋_GB2312" w:eastAsia="仿宋_GB2312" w:cs="仿宋_GB2312"/>
          <w:highlight w:val="none"/>
        </w:rPr>
        <w:t>实质性要求的</w:t>
      </w:r>
      <w:r>
        <w:rPr>
          <w:rFonts w:hint="eastAsia" w:ascii="仿宋_GB2312" w:hAnsi="仿宋_GB2312" w:eastAsia="仿宋_GB2312" w:cs="仿宋_GB2312"/>
          <w:highlight w:val="none"/>
          <w:lang w:eastAsia="zh-CN"/>
        </w:rPr>
        <w:t>应答文件</w:t>
      </w:r>
      <w:r>
        <w:rPr>
          <w:rFonts w:hint="eastAsia" w:ascii="仿宋_GB2312" w:hAnsi="仿宋_GB2312" w:eastAsia="仿宋_GB2312" w:cs="仿宋_GB2312"/>
          <w:highlight w:val="none"/>
        </w:rPr>
        <w:t>，按照本章第 2.2 款规定的评分标准进行打分，并按得分由高到低顺序推荐</w:t>
      </w:r>
      <w:r>
        <w:rPr>
          <w:rFonts w:hint="eastAsia" w:ascii="仿宋_GB2312" w:hAnsi="仿宋_GB2312" w:eastAsia="仿宋_GB2312" w:cs="仿宋_GB2312"/>
          <w:highlight w:val="none"/>
          <w:lang w:eastAsia="zh-CN"/>
        </w:rPr>
        <w:t>成交候选人</w:t>
      </w:r>
      <w:r>
        <w:rPr>
          <w:rFonts w:hint="eastAsia" w:ascii="仿宋_GB2312" w:hAnsi="仿宋_GB2312" w:eastAsia="仿宋_GB2312" w:cs="仿宋_GB2312"/>
          <w:highlight w:val="none"/>
        </w:rPr>
        <w:t>。综合评分相等时，以</w:t>
      </w:r>
      <w:r>
        <w:rPr>
          <w:rFonts w:hint="eastAsia" w:ascii="仿宋_GB2312" w:hAnsi="仿宋_GB2312" w:eastAsia="仿宋_GB2312" w:cs="仿宋_GB2312"/>
          <w:highlight w:val="none"/>
          <w:lang w:eastAsia="zh-CN"/>
        </w:rPr>
        <w:t>应答</w:t>
      </w:r>
      <w:r>
        <w:rPr>
          <w:rFonts w:hint="eastAsia" w:ascii="仿宋_GB2312" w:hAnsi="仿宋_GB2312" w:eastAsia="仿宋_GB2312" w:cs="仿宋_GB2312"/>
          <w:highlight w:val="none"/>
        </w:rPr>
        <w:t>报价低的优先；</w:t>
      </w:r>
      <w:r>
        <w:rPr>
          <w:rFonts w:hint="eastAsia" w:ascii="仿宋_GB2312" w:hAnsi="仿宋_GB2312" w:eastAsia="仿宋_GB2312" w:cs="仿宋_GB2312"/>
          <w:highlight w:val="none"/>
          <w:lang w:eastAsia="zh-CN"/>
        </w:rPr>
        <w:t>应答</w:t>
      </w:r>
      <w:r>
        <w:rPr>
          <w:rFonts w:hint="eastAsia" w:ascii="仿宋_GB2312" w:hAnsi="仿宋_GB2312" w:eastAsia="仿宋_GB2312" w:cs="仿宋_GB2312"/>
          <w:highlight w:val="none"/>
        </w:rPr>
        <w:t>报价也相等的，以技术得分高的优先；如果技术得分也相等，以商务得分高的优先。</w:t>
      </w:r>
    </w:p>
    <w:p w14:paraId="0286C288">
      <w:pPr>
        <w:pStyle w:val="3"/>
        <w:numPr>
          <w:ilvl w:val="0"/>
          <w:numId w:val="32"/>
        </w:numPr>
        <w:tabs>
          <w:tab w:val="left" w:pos="844"/>
          <w:tab w:val="clear" w:pos="210"/>
        </w:tabs>
        <w:ind w:firstLine="482" w:firstLineChars="200"/>
        <w:rPr>
          <w:rFonts w:hint="eastAsia" w:ascii="仿宋_GB2312" w:hAnsi="仿宋_GB2312" w:eastAsia="仿宋_GB2312" w:cs="仿宋_GB2312"/>
          <w:highlight w:val="none"/>
        </w:rPr>
      </w:pPr>
      <w:bookmarkStart w:id="78" w:name="_Toc187399701"/>
      <w:bookmarkStart w:id="79" w:name="_Toc227919368"/>
      <w:bookmarkStart w:id="80" w:name="_Toc681"/>
      <w:r>
        <w:rPr>
          <w:rFonts w:hint="eastAsia" w:ascii="仿宋_GB2312" w:hAnsi="仿宋_GB2312" w:eastAsia="仿宋_GB2312" w:cs="仿宋_GB2312"/>
          <w:highlight w:val="none"/>
        </w:rPr>
        <w:t>评审标准</w:t>
      </w:r>
      <w:bookmarkEnd w:id="78"/>
      <w:bookmarkEnd w:id="79"/>
      <w:bookmarkEnd w:id="80"/>
    </w:p>
    <w:p w14:paraId="5020564C">
      <w:pPr>
        <w:pStyle w:val="4"/>
        <w:numPr>
          <w:ilvl w:val="0"/>
          <w:numId w:val="33"/>
        </w:numPr>
        <w:tabs>
          <w:tab w:val="left" w:pos="903"/>
          <w:tab w:val="clear" w:pos="210"/>
        </w:tabs>
        <w:ind w:firstLine="482" w:firstLineChars="200"/>
        <w:rPr>
          <w:rFonts w:hint="eastAsia" w:ascii="仿宋_GB2312" w:hAnsi="仿宋_GB2312" w:eastAsia="仿宋_GB2312" w:cs="仿宋_GB2312"/>
          <w:highlight w:val="none"/>
        </w:rPr>
      </w:pPr>
      <w:bookmarkStart w:id="81" w:name="_Toc199448297"/>
      <w:bookmarkStart w:id="82" w:name="_Toc227919369"/>
      <w:bookmarkStart w:id="83" w:name="_Toc24257"/>
      <w:r>
        <w:rPr>
          <w:rFonts w:hint="eastAsia" w:ascii="仿宋_GB2312" w:hAnsi="仿宋_GB2312" w:eastAsia="仿宋_GB2312" w:cs="仿宋_GB2312"/>
          <w:highlight w:val="none"/>
        </w:rPr>
        <w:t>初步评审标准</w:t>
      </w:r>
      <w:bookmarkEnd w:id="81"/>
      <w:bookmarkEnd w:id="82"/>
      <w:bookmarkEnd w:id="83"/>
    </w:p>
    <w:p w14:paraId="5BC66BD3">
      <w:pPr>
        <w:pStyle w:val="30"/>
        <w:numPr>
          <w:ilvl w:val="0"/>
          <w:numId w:val="34"/>
        </w:numPr>
        <w:tabs>
          <w:tab w:val="left" w:pos="1080"/>
          <w:tab w:val="clear" w:pos="21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形式评审标准：见</w:t>
      </w:r>
      <w:r>
        <w:rPr>
          <w:rFonts w:hint="eastAsia" w:ascii="仿宋_GB2312" w:hAnsi="仿宋_GB2312" w:eastAsia="仿宋_GB2312" w:cs="仿宋_GB2312"/>
          <w:highlight w:val="none"/>
          <w:lang w:val="en-US" w:eastAsia="zh-CN"/>
        </w:rPr>
        <w:t>第七章</w:t>
      </w:r>
      <w:r>
        <w:rPr>
          <w:rFonts w:hint="eastAsia" w:ascii="仿宋_GB2312" w:hAnsi="仿宋_GB2312" w:eastAsia="仿宋_GB2312" w:cs="仿宋_GB2312"/>
          <w:highlight w:val="none"/>
        </w:rPr>
        <w:t>附表1。</w:t>
      </w:r>
    </w:p>
    <w:p w14:paraId="1C0556A6">
      <w:pPr>
        <w:pStyle w:val="30"/>
        <w:numPr>
          <w:ilvl w:val="0"/>
          <w:numId w:val="34"/>
        </w:numPr>
        <w:tabs>
          <w:tab w:val="left" w:pos="1080"/>
          <w:tab w:val="clear" w:pos="21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资格评审标准：见</w:t>
      </w:r>
      <w:r>
        <w:rPr>
          <w:rFonts w:hint="eastAsia" w:ascii="仿宋_GB2312" w:hAnsi="仿宋_GB2312" w:eastAsia="仿宋_GB2312" w:cs="仿宋_GB2312"/>
          <w:highlight w:val="none"/>
          <w:lang w:val="en-US" w:eastAsia="zh-CN"/>
        </w:rPr>
        <w:t>第七</w:t>
      </w:r>
      <w:r>
        <w:rPr>
          <w:rFonts w:hint="eastAsia" w:ascii="仿宋_GB2312" w:hAnsi="仿宋_GB2312" w:eastAsia="仿宋_GB2312" w:cs="仿宋_GB2312"/>
          <w:highlight w:val="none"/>
        </w:rPr>
        <w:t>附表2。</w:t>
      </w:r>
    </w:p>
    <w:p w14:paraId="3E394563">
      <w:pPr>
        <w:pStyle w:val="30"/>
        <w:numPr>
          <w:ilvl w:val="0"/>
          <w:numId w:val="34"/>
        </w:numPr>
        <w:tabs>
          <w:tab w:val="left" w:pos="1080"/>
          <w:tab w:val="clear" w:pos="21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响应性评审标准：见</w:t>
      </w:r>
      <w:r>
        <w:rPr>
          <w:rFonts w:hint="eastAsia" w:ascii="仿宋_GB2312" w:hAnsi="仿宋_GB2312" w:eastAsia="仿宋_GB2312" w:cs="仿宋_GB2312"/>
          <w:highlight w:val="none"/>
          <w:lang w:val="en-US" w:eastAsia="zh-CN"/>
        </w:rPr>
        <w:t>第七</w:t>
      </w:r>
      <w:r>
        <w:rPr>
          <w:rFonts w:hint="eastAsia" w:ascii="仿宋_GB2312" w:hAnsi="仿宋_GB2312" w:eastAsia="仿宋_GB2312" w:cs="仿宋_GB2312"/>
          <w:highlight w:val="none"/>
        </w:rPr>
        <w:t>附表3。</w:t>
      </w:r>
    </w:p>
    <w:p w14:paraId="3C29383A">
      <w:pPr>
        <w:pStyle w:val="4"/>
        <w:numPr>
          <w:ilvl w:val="0"/>
          <w:numId w:val="33"/>
        </w:numPr>
        <w:tabs>
          <w:tab w:val="left" w:pos="903"/>
          <w:tab w:val="clear" w:pos="210"/>
        </w:tabs>
        <w:ind w:firstLine="482" w:firstLineChars="200"/>
        <w:rPr>
          <w:rFonts w:hint="eastAsia" w:ascii="仿宋_GB2312" w:hAnsi="仿宋_GB2312" w:eastAsia="仿宋_GB2312" w:cs="仿宋_GB2312"/>
          <w:highlight w:val="none"/>
        </w:rPr>
      </w:pPr>
      <w:bookmarkStart w:id="84" w:name="_Toc227919370"/>
      <w:bookmarkStart w:id="85" w:name="_Toc199448298"/>
      <w:bookmarkStart w:id="86" w:name="_Toc28626"/>
      <w:r>
        <w:rPr>
          <w:rFonts w:hint="eastAsia" w:ascii="仿宋_GB2312" w:hAnsi="仿宋_GB2312" w:eastAsia="仿宋_GB2312" w:cs="仿宋_GB2312"/>
          <w:highlight w:val="none"/>
        </w:rPr>
        <w:t>分值构成与评分标准</w:t>
      </w:r>
      <w:bookmarkEnd w:id="84"/>
      <w:bookmarkEnd w:id="85"/>
      <w:bookmarkEnd w:id="86"/>
    </w:p>
    <w:p w14:paraId="137D9BC1">
      <w:pPr>
        <w:pStyle w:val="30"/>
        <w:numPr>
          <w:ilvl w:val="0"/>
          <w:numId w:val="35"/>
        </w:numPr>
        <w:tabs>
          <w:tab w:val="left" w:pos="1080"/>
          <w:tab w:val="clear" w:pos="21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分值构成</w:t>
      </w:r>
    </w:p>
    <w:p w14:paraId="48BF5000">
      <w:pPr>
        <w:pStyle w:val="30"/>
        <w:numPr>
          <w:ilvl w:val="0"/>
          <w:numId w:val="36"/>
        </w:numPr>
        <w:tabs>
          <w:tab w:val="left" w:pos="108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商务部分：10分；</w:t>
      </w:r>
    </w:p>
    <w:p w14:paraId="1685C2B0">
      <w:pPr>
        <w:pStyle w:val="30"/>
        <w:numPr>
          <w:ilvl w:val="0"/>
          <w:numId w:val="36"/>
        </w:numPr>
        <w:tabs>
          <w:tab w:val="left" w:pos="108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技术部分：40分；</w:t>
      </w:r>
    </w:p>
    <w:p w14:paraId="03D0321C">
      <w:pPr>
        <w:pStyle w:val="30"/>
        <w:numPr>
          <w:ilvl w:val="0"/>
          <w:numId w:val="36"/>
        </w:numPr>
        <w:tabs>
          <w:tab w:val="left" w:pos="108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应答</w:t>
      </w:r>
      <w:r>
        <w:rPr>
          <w:rFonts w:hint="eastAsia" w:ascii="仿宋_GB2312" w:hAnsi="仿宋_GB2312" w:eastAsia="仿宋_GB2312" w:cs="仿宋_GB2312"/>
          <w:highlight w:val="none"/>
        </w:rPr>
        <w:t>报价：50分；</w:t>
      </w:r>
    </w:p>
    <w:p w14:paraId="6B51E0B9">
      <w:pPr>
        <w:pStyle w:val="30"/>
        <w:numPr>
          <w:ilvl w:val="0"/>
          <w:numId w:val="35"/>
        </w:numPr>
        <w:tabs>
          <w:tab w:val="left" w:pos="1080"/>
          <w:tab w:val="clear" w:pos="21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评审</w:t>
      </w:r>
      <w:r>
        <w:rPr>
          <w:rFonts w:hint="eastAsia" w:ascii="仿宋_GB2312" w:hAnsi="仿宋_GB2312" w:eastAsia="仿宋_GB2312" w:cs="仿宋_GB2312"/>
          <w:highlight w:val="none"/>
        </w:rPr>
        <w:t>基准价计算方法：见附表5。</w:t>
      </w:r>
    </w:p>
    <w:p w14:paraId="1ED8D3AD">
      <w:pPr>
        <w:pStyle w:val="30"/>
        <w:numPr>
          <w:ilvl w:val="0"/>
          <w:numId w:val="35"/>
        </w:numPr>
        <w:tabs>
          <w:tab w:val="left" w:pos="1080"/>
          <w:tab w:val="clear" w:pos="21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应答</w:t>
      </w:r>
      <w:r>
        <w:rPr>
          <w:rFonts w:hint="eastAsia" w:ascii="仿宋_GB2312" w:hAnsi="仿宋_GB2312" w:eastAsia="仿宋_GB2312" w:cs="仿宋_GB2312"/>
          <w:highlight w:val="none"/>
        </w:rPr>
        <w:t>报价得分计算公式：见附表5。</w:t>
      </w:r>
    </w:p>
    <w:p w14:paraId="7D56AFA5">
      <w:pPr>
        <w:pStyle w:val="30"/>
        <w:numPr>
          <w:ilvl w:val="0"/>
          <w:numId w:val="35"/>
        </w:numPr>
        <w:tabs>
          <w:tab w:val="left" w:pos="1080"/>
          <w:tab w:val="clear" w:pos="21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评分标准</w:t>
      </w:r>
    </w:p>
    <w:p w14:paraId="157E8A4D">
      <w:pPr>
        <w:pStyle w:val="30"/>
        <w:numPr>
          <w:ilvl w:val="0"/>
          <w:numId w:val="37"/>
        </w:numPr>
        <w:tabs>
          <w:tab w:val="left" w:pos="108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商务评分标准：见附表4；</w:t>
      </w:r>
    </w:p>
    <w:p w14:paraId="18B7A9AE">
      <w:pPr>
        <w:pStyle w:val="30"/>
        <w:numPr>
          <w:ilvl w:val="0"/>
          <w:numId w:val="37"/>
        </w:numPr>
        <w:tabs>
          <w:tab w:val="left" w:pos="108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技术评分标准：见附表4；</w:t>
      </w:r>
    </w:p>
    <w:p w14:paraId="68A7D0A7">
      <w:pPr>
        <w:pStyle w:val="30"/>
        <w:numPr>
          <w:ilvl w:val="0"/>
          <w:numId w:val="37"/>
        </w:numPr>
        <w:tabs>
          <w:tab w:val="left" w:pos="108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应答</w:t>
      </w:r>
      <w:r>
        <w:rPr>
          <w:rFonts w:hint="eastAsia" w:ascii="仿宋_GB2312" w:hAnsi="仿宋_GB2312" w:eastAsia="仿宋_GB2312" w:cs="仿宋_GB2312"/>
          <w:highlight w:val="none"/>
        </w:rPr>
        <w:t>报价评分标准：见附表5；</w:t>
      </w:r>
    </w:p>
    <w:p w14:paraId="71CACBDF">
      <w:pPr>
        <w:pStyle w:val="3"/>
        <w:numPr>
          <w:ilvl w:val="0"/>
          <w:numId w:val="32"/>
        </w:numPr>
        <w:tabs>
          <w:tab w:val="left" w:pos="844"/>
          <w:tab w:val="clear" w:pos="210"/>
        </w:tabs>
        <w:ind w:firstLine="482" w:firstLineChars="200"/>
        <w:rPr>
          <w:rFonts w:hint="eastAsia" w:ascii="仿宋_GB2312" w:hAnsi="仿宋_GB2312" w:eastAsia="仿宋_GB2312" w:cs="仿宋_GB2312"/>
          <w:highlight w:val="none"/>
        </w:rPr>
      </w:pPr>
      <w:bookmarkStart w:id="87" w:name="_Toc227919371"/>
      <w:bookmarkStart w:id="88" w:name="_Toc187399702"/>
      <w:bookmarkStart w:id="89" w:name="_Toc12744"/>
      <w:r>
        <w:rPr>
          <w:rFonts w:hint="eastAsia" w:ascii="仿宋_GB2312" w:hAnsi="仿宋_GB2312" w:eastAsia="仿宋_GB2312" w:cs="仿宋_GB2312"/>
          <w:highlight w:val="none"/>
          <w:lang w:eastAsia="zh-CN"/>
        </w:rPr>
        <w:t>评审</w:t>
      </w:r>
      <w:r>
        <w:rPr>
          <w:rFonts w:hint="eastAsia" w:ascii="仿宋_GB2312" w:hAnsi="仿宋_GB2312" w:eastAsia="仿宋_GB2312" w:cs="仿宋_GB2312"/>
          <w:highlight w:val="none"/>
        </w:rPr>
        <w:t>程序</w:t>
      </w:r>
      <w:bookmarkEnd w:id="87"/>
      <w:bookmarkEnd w:id="88"/>
      <w:bookmarkEnd w:id="89"/>
    </w:p>
    <w:p w14:paraId="24A26356">
      <w:pPr>
        <w:pStyle w:val="4"/>
        <w:numPr>
          <w:ilvl w:val="0"/>
          <w:numId w:val="38"/>
        </w:numPr>
        <w:tabs>
          <w:tab w:val="left" w:pos="903"/>
          <w:tab w:val="clear" w:pos="210"/>
        </w:tabs>
        <w:ind w:firstLine="482" w:firstLineChars="200"/>
        <w:rPr>
          <w:rFonts w:hint="eastAsia" w:ascii="仿宋_GB2312" w:hAnsi="仿宋_GB2312" w:eastAsia="仿宋_GB2312" w:cs="仿宋_GB2312"/>
          <w:highlight w:val="none"/>
        </w:rPr>
      </w:pPr>
      <w:bookmarkStart w:id="90" w:name="_Toc199448300"/>
      <w:bookmarkStart w:id="91" w:name="_Toc227919372"/>
      <w:bookmarkStart w:id="92" w:name="_Toc7386"/>
      <w:r>
        <w:rPr>
          <w:rFonts w:hint="eastAsia" w:ascii="仿宋_GB2312" w:hAnsi="仿宋_GB2312" w:eastAsia="仿宋_GB2312" w:cs="仿宋_GB2312"/>
          <w:highlight w:val="none"/>
        </w:rPr>
        <w:t>初步评审</w:t>
      </w:r>
      <w:bookmarkEnd w:id="90"/>
      <w:bookmarkEnd w:id="91"/>
      <w:bookmarkEnd w:id="92"/>
    </w:p>
    <w:p w14:paraId="63454CD6">
      <w:pPr>
        <w:pStyle w:val="30"/>
        <w:numPr>
          <w:ilvl w:val="0"/>
          <w:numId w:val="39"/>
        </w:numPr>
        <w:tabs>
          <w:tab w:val="left" w:pos="1080"/>
          <w:tab w:val="clear" w:pos="21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谈判专家组</w:t>
      </w:r>
      <w:r>
        <w:rPr>
          <w:rFonts w:hint="eastAsia" w:ascii="仿宋_GB2312" w:hAnsi="仿宋_GB2312" w:eastAsia="仿宋_GB2312" w:cs="仿宋_GB2312"/>
          <w:highlight w:val="none"/>
        </w:rPr>
        <w:t>可以要求</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提交第二章</w:t>
      </w:r>
      <w:r>
        <w:rPr>
          <w:rFonts w:hint="eastAsia" w:ascii="仿宋_GB2312" w:hAnsi="仿宋_GB2312" w:eastAsia="仿宋_GB2312" w:cs="仿宋_GB2312"/>
          <w:i/>
          <w:highlight w:val="none"/>
        </w:rPr>
        <w:t>“</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须知</w:t>
      </w:r>
      <w:r>
        <w:rPr>
          <w:rFonts w:hint="eastAsia" w:ascii="仿宋_GB2312" w:hAnsi="仿宋_GB2312" w:eastAsia="仿宋_GB2312" w:cs="仿宋_GB2312"/>
          <w:i/>
          <w:highlight w:val="none"/>
        </w:rPr>
        <w:t>”</w:t>
      </w:r>
      <w:r>
        <w:rPr>
          <w:rFonts w:hint="eastAsia" w:ascii="仿宋_GB2312" w:hAnsi="仿宋_GB2312" w:eastAsia="仿宋_GB2312" w:cs="仿宋_GB2312"/>
          <w:highlight w:val="none"/>
        </w:rPr>
        <w:t>规定的有关证明和证件的原件，以便核验。</w:t>
      </w:r>
      <w:r>
        <w:rPr>
          <w:rFonts w:hint="eastAsia" w:ascii="仿宋_GB2312" w:hAnsi="仿宋_GB2312" w:eastAsia="仿宋_GB2312" w:cs="仿宋_GB2312"/>
          <w:highlight w:val="none"/>
          <w:lang w:eastAsia="zh-CN"/>
        </w:rPr>
        <w:t>谈判专家组</w:t>
      </w:r>
      <w:r>
        <w:rPr>
          <w:rFonts w:hint="eastAsia" w:ascii="仿宋_GB2312" w:hAnsi="仿宋_GB2312" w:eastAsia="仿宋_GB2312" w:cs="仿宋_GB2312"/>
          <w:highlight w:val="none"/>
        </w:rPr>
        <w:t>依据本章第 2.1 款规定的标准对</w:t>
      </w:r>
      <w:r>
        <w:rPr>
          <w:rFonts w:hint="eastAsia" w:ascii="仿宋_GB2312" w:hAnsi="仿宋_GB2312" w:eastAsia="仿宋_GB2312" w:cs="仿宋_GB2312"/>
          <w:highlight w:val="none"/>
          <w:lang w:eastAsia="zh-CN"/>
        </w:rPr>
        <w:t>应答文件</w:t>
      </w:r>
      <w:r>
        <w:rPr>
          <w:rFonts w:hint="eastAsia" w:ascii="仿宋_GB2312" w:hAnsi="仿宋_GB2312" w:eastAsia="仿宋_GB2312" w:cs="仿宋_GB2312"/>
          <w:highlight w:val="none"/>
        </w:rPr>
        <w:t>进行初步评审。有一项不符合评审标准的，</w:t>
      </w:r>
      <w:r>
        <w:rPr>
          <w:rFonts w:hint="eastAsia" w:ascii="仿宋_GB2312" w:hAnsi="仿宋_GB2312" w:eastAsia="仿宋_GB2312" w:cs="仿宋_GB2312"/>
          <w:highlight w:val="none"/>
          <w:lang w:eastAsia="zh-CN"/>
        </w:rPr>
        <w:t>谈判专家组</w:t>
      </w:r>
      <w:r>
        <w:rPr>
          <w:rFonts w:hint="eastAsia" w:ascii="仿宋_GB2312" w:hAnsi="仿宋_GB2312" w:eastAsia="仿宋_GB2312" w:cs="仿宋_GB2312"/>
          <w:highlight w:val="none"/>
        </w:rPr>
        <w:t>应当否决其</w:t>
      </w:r>
      <w:r>
        <w:rPr>
          <w:rFonts w:hint="eastAsia" w:ascii="仿宋_GB2312" w:hAnsi="仿宋_GB2312" w:eastAsia="仿宋_GB2312" w:cs="仿宋_GB2312"/>
          <w:highlight w:val="none"/>
          <w:lang w:eastAsia="zh-CN"/>
        </w:rPr>
        <w:t>应答</w:t>
      </w:r>
      <w:r>
        <w:rPr>
          <w:rFonts w:hint="eastAsia" w:ascii="仿宋_GB2312" w:hAnsi="仿宋_GB2312" w:eastAsia="仿宋_GB2312" w:cs="仿宋_GB2312"/>
          <w:highlight w:val="none"/>
        </w:rPr>
        <w:t>。</w:t>
      </w:r>
    </w:p>
    <w:p w14:paraId="0629DD59">
      <w:pPr>
        <w:pStyle w:val="30"/>
        <w:numPr>
          <w:ilvl w:val="0"/>
          <w:numId w:val="39"/>
        </w:numPr>
        <w:tabs>
          <w:tab w:val="left" w:pos="1080"/>
          <w:tab w:val="clear" w:pos="21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有以下情形之一的，</w:t>
      </w:r>
      <w:r>
        <w:rPr>
          <w:rFonts w:hint="eastAsia" w:ascii="仿宋_GB2312" w:hAnsi="仿宋_GB2312" w:eastAsia="仿宋_GB2312" w:cs="仿宋_GB2312"/>
          <w:highlight w:val="none"/>
          <w:lang w:eastAsia="zh-CN"/>
        </w:rPr>
        <w:t>谈判专家组</w:t>
      </w:r>
      <w:r>
        <w:rPr>
          <w:rFonts w:hint="eastAsia" w:ascii="仿宋_GB2312" w:hAnsi="仿宋_GB2312" w:eastAsia="仿宋_GB2312" w:cs="仿宋_GB2312"/>
          <w:highlight w:val="none"/>
        </w:rPr>
        <w:t>应当否决其</w:t>
      </w:r>
      <w:r>
        <w:rPr>
          <w:rFonts w:hint="eastAsia" w:ascii="仿宋_GB2312" w:hAnsi="仿宋_GB2312" w:eastAsia="仿宋_GB2312" w:cs="仿宋_GB2312"/>
          <w:highlight w:val="none"/>
          <w:lang w:eastAsia="zh-CN"/>
        </w:rPr>
        <w:t>应答</w:t>
      </w:r>
      <w:r>
        <w:rPr>
          <w:rFonts w:hint="eastAsia" w:ascii="仿宋_GB2312" w:hAnsi="仿宋_GB2312" w:eastAsia="仿宋_GB2312" w:cs="仿宋_GB2312"/>
          <w:highlight w:val="none"/>
        </w:rPr>
        <w:t>：</w:t>
      </w:r>
    </w:p>
    <w:p w14:paraId="2CB8C0A8">
      <w:pPr>
        <w:pStyle w:val="30"/>
        <w:numPr>
          <w:ilvl w:val="0"/>
          <w:numId w:val="40"/>
        </w:numPr>
        <w:tabs>
          <w:tab w:val="left" w:pos="108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应答文件</w:t>
      </w:r>
      <w:r>
        <w:rPr>
          <w:rFonts w:hint="eastAsia" w:ascii="仿宋_GB2312" w:hAnsi="仿宋_GB2312" w:eastAsia="仿宋_GB2312" w:cs="仿宋_GB2312"/>
          <w:highlight w:val="none"/>
        </w:rPr>
        <w:t>没有对</w:t>
      </w:r>
      <w:r>
        <w:rPr>
          <w:rFonts w:hint="eastAsia" w:ascii="仿宋_GB2312" w:hAnsi="仿宋_GB2312" w:eastAsia="仿宋_GB2312" w:cs="仿宋_GB2312"/>
          <w:highlight w:val="none"/>
          <w:lang w:eastAsia="zh-CN"/>
        </w:rPr>
        <w:t>谈判比选文件</w:t>
      </w:r>
      <w:r>
        <w:rPr>
          <w:rFonts w:hint="eastAsia" w:ascii="仿宋_GB2312" w:hAnsi="仿宋_GB2312" w:eastAsia="仿宋_GB2312" w:cs="仿宋_GB2312"/>
          <w:highlight w:val="none"/>
        </w:rPr>
        <w:t>的实质性要求和条件作出响应，或者对</w:t>
      </w:r>
      <w:r>
        <w:rPr>
          <w:rFonts w:hint="eastAsia" w:ascii="仿宋_GB2312" w:hAnsi="仿宋_GB2312" w:eastAsia="仿宋_GB2312" w:cs="仿宋_GB2312"/>
          <w:highlight w:val="none"/>
          <w:lang w:eastAsia="zh-CN"/>
        </w:rPr>
        <w:t>谈判比选文件</w:t>
      </w:r>
      <w:r>
        <w:rPr>
          <w:rFonts w:hint="eastAsia" w:ascii="仿宋_GB2312" w:hAnsi="仿宋_GB2312" w:eastAsia="仿宋_GB2312" w:cs="仿宋_GB2312"/>
          <w:highlight w:val="none"/>
        </w:rPr>
        <w:t>的偏差超出</w:t>
      </w:r>
      <w:r>
        <w:rPr>
          <w:rFonts w:hint="eastAsia" w:ascii="仿宋_GB2312" w:hAnsi="仿宋_GB2312" w:eastAsia="仿宋_GB2312" w:cs="仿宋_GB2312"/>
          <w:highlight w:val="none"/>
          <w:lang w:eastAsia="zh-CN"/>
        </w:rPr>
        <w:t>谈判比选文件</w:t>
      </w:r>
      <w:r>
        <w:rPr>
          <w:rFonts w:hint="eastAsia" w:ascii="仿宋_GB2312" w:hAnsi="仿宋_GB2312" w:eastAsia="仿宋_GB2312" w:cs="仿宋_GB2312"/>
          <w:highlight w:val="none"/>
        </w:rPr>
        <w:t>规定的偏差范围或最高项数；</w:t>
      </w:r>
    </w:p>
    <w:p w14:paraId="3E58FFD0">
      <w:pPr>
        <w:pStyle w:val="30"/>
        <w:numPr>
          <w:ilvl w:val="0"/>
          <w:numId w:val="40"/>
        </w:numPr>
        <w:tabs>
          <w:tab w:val="left" w:pos="108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有串通</w:t>
      </w:r>
      <w:r>
        <w:rPr>
          <w:rFonts w:hint="eastAsia" w:ascii="仿宋_GB2312" w:hAnsi="仿宋_GB2312" w:eastAsia="仿宋_GB2312" w:cs="仿宋_GB2312"/>
          <w:highlight w:val="none"/>
          <w:lang w:eastAsia="zh-CN"/>
        </w:rPr>
        <w:t>应答</w:t>
      </w:r>
      <w:r>
        <w:rPr>
          <w:rFonts w:hint="eastAsia" w:ascii="仿宋_GB2312" w:hAnsi="仿宋_GB2312" w:eastAsia="仿宋_GB2312" w:cs="仿宋_GB2312"/>
          <w:highlight w:val="none"/>
        </w:rPr>
        <w:t>、弄虚作假、行贿等违法行为。</w:t>
      </w:r>
    </w:p>
    <w:p w14:paraId="1A881BBD">
      <w:pPr>
        <w:pStyle w:val="30"/>
        <w:numPr>
          <w:ilvl w:val="0"/>
          <w:numId w:val="39"/>
        </w:numPr>
        <w:tabs>
          <w:tab w:val="left" w:pos="1080"/>
          <w:tab w:val="clear" w:pos="21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应答</w:t>
      </w:r>
      <w:r>
        <w:rPr>
          <w:rFonts w:hint="eastAsia" w:ascii="仿宋_GB2312" w:hAnsi="仿宋_GB2312" w:eastAsia="仿宋_GB2312" w:cs="仿宋_GB2312"/>
          <w:highlight w:val="none"/>
        </w:rPr>
        <w:t>报价有算术错误及其他错误的，</w:t>
      </w:r>
      <w:r>
        <w:rPr>
          <w:rFonts w:hint="eastAsia" w:ascii="仿宋_GB2312" w:hAnsi="仿宋_GB2312" w:eastAsia="仿宋_GB2312" w:cs="仿宋_GB2312"/>
          <w:highlight w:val="none"/>
          <w:lang w:eastAsia="zh-CN"/>
        </w:rPr>
        <w:t>谈判专家组</w:t>
      </w:r>
      <w:r>
        <w:rPr>
          <w:rFonts w:hint="eastAsia" w:ascii="仿宋_GB2312" w:hAnsi="仿宋_GB2312" w:eastAsia="仿宋_GB2312" w:cs="仿宋_GB2312"/>
          <w:highlight w:val="none"/>
        </w:rPr>
        <w:t>按以下原则要求</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对</w:t>
      </w:r>
      <w:r>
        <w:rPr>
          <w:rFonts w:hint="eastAsia" w:ascii="仿宋_GB2312" w:hAnsi="仿宋_GB2312" w:eastAsia="仿宋_GB2312" w:cs="仿宋_GB2312"/>
          <w:highlight w:val="none"/>
          <w:lang w:eastAsia="zh-CN"/>
        </w:rPr>
        <w:t>应答</w:t>
      </w:r>
      <w:r>
        <w:rPr>
          <w:rFonts w:hint="eastAsia" w:ascii="仿宋_GB2312" w:hAnsi="仿宋_GB2312" w:eastAsia="仿宋_GB2312" w:cs="仿宋_GB2312"/>
          <w:highlight w:val="none"/>
        </w:rPr>
        <w:t>报价进行修正，并要求</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书面澄清确认。</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拒不澄清确认的，</w:t>
      </w:r>
      <w:r>
        <w:rPr>
          <w:rFonts w:hint="eastAsia" w:ascii="仿宋_GB2312" w:hAnsi="仿宋_GB2312" w:eastAsia="仿宋_GB2312" w:cs="仿宋_GB2312"/>
          <w:highlight w:val="none"/>
          <w:lang w:eastAsia="zh-CN"/>
        </w:rPr>
        <w:t>谈判专家组</w:t>
      </w:r>
      <w:r>
        <w:rPr>
          <w:rFonts w:hint="eastAsia" w:ascii="仿宋_GB2312" w:hAnsi="仿宋_GB2312" w:eastAsia="仿宋_GB2312" w:cs="仿宋_GB2312"/>
          <w:highlight w:val="none"/>
        </w:rPr>
        <w:t>应当否决其</w:t>
      </w:r>
      <w:r>
        <w:rPr>
          <w:rFonts w:hint="eastAsia" w:ascii="仿宋_GB2312" w:hAnsi="仿宋_GB2312" w:eastAsia="仿宋_GB2312" w:cs="仿宋_GB2312"/>
          <w:highlight w:val="none"/>
          <w:lang w:eastAsia="zh-CN"/>
        </w:rPr>
        <w:t>应答</w:t>
      </w:r>
      <w:r>
        <w:rPr>
          <w:rFonts w:hint="eastAsia" w:ascii="仿宋_GB2312" w:hAnsi="仿宋_GB2312" w:eastAsia="仿宋_GB2312" w:cs="仿宋_GB2312"/>
          <w:highlight w:val="none"/>
        </w:rPr>
        <w:t>：</w:t>
      </w:r>
    </w:p>
    <w:p w14:paraId="49A83BE9">
      <w:pPr>
        <w:pStyle w:val="30"/>
        <w:numPr>
          <w:ilvl w:val="0"/>
          <w:numId w:val="41"/>
        </w:numPr>
        <w:tabs>
          <w:tab w:val="left" w:pos="108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应答文件</w:t>
      </w:r>
      <w:r>
        <w:rPr>
          <w:rFonts w:hint="eastAsia" w:ascii="仿宋_GB2312" w:hAnsi="仿宋_GB2312" w:eastAsia="仿宋_GB2312" w:cs="仿宋_GB2312"/>
          <w:highlight w:val="none"/>
        </w:rPr>
        <w:t>中的大写金额与小写金额不一致的，以大写金额为准；</w:t>
      </w:r>
    </w:p>
    <w:p w14:paraId="27832262">
      <w:pPr>
        <w:pStyle w:val="30"/>
        <w:numPr>
          <w:ilvl w:val="0"/>
          <w:numId w:val="41"/>
        </w:numPr>
        <w:tabs>
          <w:tab w:val="left" w:pos="108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总价金额与单价金额不一致的，以单价金额为准，但单价金额小数点有明显错误的除外；</w:t>
      </w:r>
    </w:p>
    <w:p w14:paraId="0F5CFB24">
      <w:pPr>
        <w:pStyle w:val="30"/>
        <w:numPr>
          <w:ilvl w:val="0"/>
          <w:numId w:val="41"/>
        </w:numPr>
        <w:tabs>
          <w:tab w:val="left" w:pos="108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应答</w:t>
      </w:r>
      <w:r>
        <w:rPr>
          <w:rFonts w:hint="eastAsia" w:ascii="仿宋_GB2312" w:hAnsi="仿宋_GB2312" w:eastAsia="仿宋_GB2312" w:cs="仿宋_GB2312"/>
          <w:highlight w:val="none"/>
        </w:rPr>
        <w:t>报价为各分项报价金额之和，</w:t>
      </w:r>
      <w:r>
        <w:rPr>
          <w:rFonts w:hint="eastAsia" w:ascii="仿宋_GB2312" w:hAnsi="仿宋_GB2312" w:eastAsia="仿宋_GB2312" w:cs="仿宋_GB2312"/>
          <w:highlight w:val="none"/>
          <w:lang w:eastAsia="zh-CN"/>
        </w:rPr>
        <w:t>应答</w:t>
      </w:r>
      <w:r>
        <w:rPr>
          <w:rFonts w:hint="eastAsia" w:ascii="仿宋_GB2312" w:hAnsi="仿宋_GB2312" w:eastAsia="仿宋_GB2312" w:cs="仿宋_GB2312"/>
          <w:highlight w:val="none"/>
        </w:rPr>
        <w:t>报价与分项报价的合价不一致的，应以各分项合价累计数为准，修正</w:t>
      </w:r>
      <w:r>
        <w:rPr>
          <w:rFonts w:hint="eastAsia" w:ascii="仿宋_GB2312" w:hAnsi="仿宋_GB2312" w:eastAsia="仿宋_GB2312" w:cs="仿宋_GB2312"/>
          <w:highlight w:val="none"/>
          <w:lang w:eastAsia="zh-CN"/>
        </w:rPr>
        <w:t>应答</w:t>
      </w:r>
      <w:r>
        <w:rPr>
          <w:rFonts w:hint="eastAsia" w:ascii="仿宋_GB2312" w:hAnsi="仿宋_GB2312" w:eastAsia="仿宋_GB2312" w:cs="仿宋_GB2312"/>
          <w:highlight w:val="none"/>
        </w:rPr>
        <w:t>报价；</w:t>
      </w:r>
    </w:p>
    <w:p w14:paraId="186CBFD1">
      <w:pPr>
        <w:pStyle w:val="30"/>
        <w:numPr>
          <w:ilvl w:val="0"/>
          <w:numId w:val="41"/>
        </w:numPr>
        <w:tabs>
          <w:tab w:val="left" w:pos="108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如果分项报价中存在缺漏项，则视为缺漏项价格已包含在其他分项报价之中。</w:t>
      </w:r>
    </w:p>
    <w:p w14:paraId="4964BF96">
      <w:pPr>
        <w:pStyle w:val="4"/>
        <w:numPr>
          <w:ilvl w:val="0"/>
          <w:numId w:val="38"/>
        </w:numPr>
        <w:tabs>
          <w:tab w:val="left" w:pos="903"/>
          <w:tab w:val="clear" w:pos="210"/>
        </w:tabs>
        <w:ind w:firstLine="482" w:firstLineChars="200"/>
        <w:rPr>
          <w:rFonts w:hint="eastAsia" w:ascii="仿宋_GB2312" w:hAnsi="仿宋_GB2312" w:eastAsia="仿宋_GB2312" w:cs="仿宋_GB2312"/>
          <w:highlight w:val="none"/>
        </w:rPr>
      </w:pPr>
      <w:bookmarkStart w:id="93" w:name="_Toc227919373"/>
      <w:bookmarkStart w:id="94" w:name="_Toc199448301"/>
      <w:bookmarkStart w:id="95" w:name="_Toc22392"/>
      <w:r>
        <w:rPr>
          <w:rFonts w:hint="eastAsia" w:ascii="仿宋_GB2312" w:hAnsi="仿宋_GB2312" w:eastAsia="仿宋_GB2312" w:cs="仿宋_GB2312"/>
          <w:highlight w:val="none"/>
        </w:rPr>
        <w:t>详细评审</w:t>
      </w:r>
      <w:bookmarkEnd w:id="93"/>
      <w:bookmarkEnd w:id="94"/>
      <w:bookmarkEnd w:id="95"/>
    </w:p>
    <w:p w14:paraId="26091B50">
      <w:pPr>
        <w:pStyle w:val="30"/>
        <w:numPr>
          <w:ilvl w:val="0"/>
          <w:numId w:val="42"/>
        </w:numPr>
        <w:tabs>
          <w:tab w:val="left" w:pos="1080"/>
          <w:tab w:val="clear" w:pos="21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谈判专家组</w:t>
      </w:r>
      <w:r>
        <w:rPr>
          <w:rFonts w:hint="eastAsia" w:ascii="仿宋_GB2312" w:hAnsi="仿宋_GB2312" w:eastAsia="仿宋_GB2312" w:cs="仿宋_GB2312"/>
          <w:highlight w:val="none"/>
        </w:rPr>
        <w:t>按本章第 2.2 款规定的量化因素和分值进行打分，并计算出综合评估得分。</w:t>
      </w:r>
    </w:p>
    <w:p w14:paraId="22B9155E">
      <w:pPr>
        <w:pStyle w:val="30"/>
        <w:numPr>
          <w:ilvl w:val="0"/>
          <w:numId w:val="43"/>
        </w:numPr>
        <w:tabs>
          <w:tab w:val="left" w:pos="108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按本章第 2.2.4（1）目规定的评审因素和分值对商务部分计算出得分 A；</w:t>
      </w:r>
    </w:p>
    <w:p w14:paraId="5DDD864A">
      <w:pPr>
        <w:pStyle w:val="30"/>
        <w:numPr>
          <w:ilvl w:val="0"/>
          <w:numId w:val="43"/>
        </w:numPr>
        <w:tabs>
          <w:tab w:val="left" w:pos="108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按本章第 2.2.4（2）目规定的评审因素和分值对技术部分计算出得分 B；</w:t>
      </w:r>
    </w:p>
    <w:p w14:paraId="13E2E5C7">
      <w:pPr>
        <w:pStyle w:val="30"/>
        <w:numPr>
          <w:ilvl w:val="0"/>
          <w:numId w:val="43"/>
        </w:numPr>
        <w:tabs>
          <w:tab w:val="left" w:pos="108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按本章第 2.2.4（3）目规定的评审因素和分值对</w:t>
      </w:r>
      <w:r>
        <w:rPr>
          <w:rFonts w:hint="eastAsia" w:ascii="仿宋_GB2312" w:hAnsi="仿宋_GB2312" w:eastAsia="仿宋_GB2312" w:cs="仿宋_GB2312"/>
          <w:highlight w:val="none"/>
          <w:lang w:eastAsia="zh-CN"/>
        </w:rPr>
        <w:t>应答</w:t>
      </w:r>
      <w:r>
        <w:rPr>
          <w:rFonts w:hint="eastAsia" w:ascii="仿宋_GB2312" w:hAnsi="仿宋_GB2312" w:eastAsia="仿宋_GB2312" w:cs="仿宋_GB2312"/>
          <w:highlight w:val="none"/>
        </w:rPr>
        <w:t>报价计算出得分 C；</w:t>
      </w:r>
    </w:p>
    <w:p w14:paraId="1D428430">
      <w:pPr>
        <w:pStyle w:val="30"/>
        <w:numPr>
          <w:ilvl w:val="0"/>
          <w:numId w:val="42"/>
        </w:numPr>
        <w:tabs>
          <w:tab w:val="left" w:pos="1080"/>
          <w:tab w:val="clear" w:pos="21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评分分值计算保留小数点后两位，小数点后第三位</w:t>
      </w:r>
      <w:r>
        <w:rPr>
          <w:rFonts w:hint="eastAsia" w:ascii="仿宋_GB2312" w:hAnsi="仿宋_GB2312" w:eastAsia="仿宋_GB2312" w:cs="仿宋_GB2312"/>
          <w:i/>
          <w:highlight w:val="none"/>
        </w:rPr>
        <w:t>“</w:t>
      </w:r>
      <w:r>
        <w:rPr>
          <w:rFonts w:hint="eastAsia" w:ascii="仿宋_GB2312" w:hAnsi="仿宋_GB2312" w:eastAsia="仿宋_GB2312" w:cs="仿宋_GB2312"/>
          <w:highlight w:val="none"/>
        </w:rPr>
        <w:t>四舍五入</w:t>
      </w:r>
      <w:r>
        <w:rPr>
          <w:rFonts w:hint="eastAsia" w:ascii="仿宋_GB2312" w:hAnsi="仿宋_GB2312" w:eastAsia="仿宋_GB2312" w:cs="仿宋_GB2312"/>
          <w:i/>
          <w:highlight w:val="none"/>
        </w:rPr>
        <w:t>”</w:t>
      </w:r>
      <w:r>
        <w:rPr>
          <w:rFonts w:hint="eastAsia" w:ascii="仿宋_GB2312" w:hAnsi="仿宋_GB2312" w:eastAsia="仿宋_GB2312" w:cs="仿宋_GB2312"/>
          <w:highlight w:val="none"/>
        </w:rPr>
        <w:t>。</w:t>
      </w:r>
    </w:p>
    <w:p w14:paraId="3FAFA460">
      <w:pPr>
        <w:pStyle w:val="30"/>
        <w:numPr>
          <w:ilvl w:val="0"/>
          <w:numId w:val="42"/>
        </w:numPr>
        <w:tabs>
          <w:tab w:val="left" w:pos="1080"/>
          <w:tab w:val="clear" w:pos="21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总得分=A+B+C。</w:t>
      </w:r>
    </w:p>
    <w:p w14:paraId="14A045C7">
      <w:pPr>
        <w:pStyle w:val="30"/>
        <w:numPr>
          <w:ilvl w:val="0"/>
          <w:numId w:val="42"/>
        </w:numPr>
        <w:tabs>
          <w:tab w:val="left" w:pos="1080"/>
          <w:tab w:val="clear" w:pos="21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得分（平均值）=各评委</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得分之和/评委人数。</w:t>
      </w:r>
    </w:p>
    <w:p w14:paraId="2EFB4499">
      <w:pPr>
        <w:pStyle w:val="30"/>
        <w:numPr>
          <w:ilvl w:val="0"/>
          <w:numId w:val="42"/>
        </w:numPr>
        <w:tabs>
          <w:tab w:val="left" w:pos="1080"/>
          <w:tab w:val="clear" w:pos="21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谈判专家组</w:t>
      </w:r>
      <w:r>
        <w:rPr>
          <w:rFonts w:hint="eastAsia" w:ascii="仿宋_GB2312" w:hAnsi="仿宋_GB2312" w:eastAsia="仿宋_GB2312" w:cs="仿宋_GB2312"/>
          <w:highlight w:val="none"/>
        </w:rPr>
        <w:t>发现</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的报价明显低于其他</w:t>
      </w:r>
      <w:r>
        <w:rPr>
          <w:rFonts w:hint="eastAsia" w:ascii="仿宋_GB2312" w:hAnsi="仿宋_GB2312" w:eastAsia="仿宋_GB2312" w:cs="仿宋_GB2312"/>
          <w:highlight w:val="none"/>
          <w:lang w:eastAsia="zh-CN"/>
        </w:rPr>
        <w:t>应答</w:t>
      </w:r>
      <w:r>
        <w:rPr>
          <w:rFonts w:hint="eastAsia" w:ascii="仿宋_GB2312" w:hAnsi="仿宋_GB2312" w:eastAsia="仿宋_GB2312" w:cs="仿宋_GB2312"/>
          <w:highlight w:val="none"/>
        </w:rPr>
        <w:t>报价，使得其</w:t>
      </w:r>
      <w:r>
        <w:rPr>
          <w:rFonts w:hint="eastAsia" w:ascii="仿宋_GB2312" w:hAnsi="仿宋_GB2312" w:eastAsia="仿宋_GB2312" w:cs="仿宋_GB2312"/>
          <w:highlight w:val="none"/>
          <w:lang w:eastAsia="zh-CN"/>
        </w:rPr>
        <w:t>应答</w:t>
      </w:r>
      <w:r>
        <w:rPr>
          <w:rFonts w:hint="eastAsia" w:ascii="仿宋_GB2312" w:hAnsi="仿宋_GB2312" w:eastAsia="仿宋_GB2312" w:cs="仿宋_GB2312"/>
          <w:highlight w:val="none"/>
        </w:rPr>
        <w:t>报价可能低于其个别成本的，应当要求该</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作出书面说明并提供相应的证明材料。</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不能合理说明或者不能提供相应证明材料的，</w:t>
      </w:r>
      <w:r>
        <w:rPr>
          <w:rFonts w:hint="eastAsia" w:ascii="仿宋_GB2312" w:hAnsi="仿宋_GB2312" w:eastAsia="仿宋_GB2312" w:cs="仿宋_GB2312"/>
          <w:highlight w:val="none"/>
          <w:lang w:eastAsia="zh-CN"/>
        </w:rPr>
        <w:t>谈判专家组</w:t>
      </w:r>
      <w:r>
        <w:rPr>
          <w:rFonts w:hint="eastAsia" w:ascii="仿宋_GB2312" w:hAnsi="仿宋_GB2312" w:eastAsia="仿宋_GB2312" w:cs="仿宋_GB2312"/>
          <w:highlight w:val="none"/>
        </w:rPr>
        <w:t>应当认定该</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以低于成本报价竞标，并否决其</w:t>
      </w:r>
      <w:r>
        <w:rPr>
          <w:rFonts w:hint="eastAsia" w:ascii="仿宋_GB2312" w:hAnsi="仿宋_GB2312" w:eastAsia="仿宋_GB2312" w:cs="仿宋_GB2312"/>
          <w:highlight w:val="none"/>
          <w:lang w:eastAsia="zh-CN"/>
        </w:rPr>
        <w:t>应答</w:t>
      </w:r>
      <w:r>
        <w:rPr>
          <w:rFonts w:hint="eastAsia" w:ascii="仿宋_GB2312" w:hAnsi="仿宋_GB2312" w:eastAsia="仿宋_GB2312" w:cs="仿宋_GB2312"/>
          <w:highlight w:val="none"/>
        </w:rPr>
        <w:t>。</w:t>
      </w:r>
    </w:p>
    <w:p w14:paraId="4F3C58CF">
      <w:pPr>
        <w:pStyle w:val="4"/>
        <w:numPr>
          <w:ilvl w:val="0"/>
          <w:numId w:val="38"/>
        </w:numPr>
        <w:tabs>
          <w:tab w:val="left" w:pos="903"/>
          <w:tab w:val="clear" w:pos="210"/>
        </w:tabs>
        <w:ind w:firstLine="482" w:firstLineChars="200"/>
        <w:rPr>
          <w:rFonts w:hint="eastAsia" w:ascii="仿宋_GB2312" w:hAnsi="仿宋_GB2312" w:eastAsia="仿宋_GB2312" w:cs="仿宋_GB2312"/>
          <w:highlight w:val="none"/>
        </w:rPr>
      </w:pPr>
      <w:bookmarkStart w:id="96" w:name="_Toc199448302"/>
      <w:bookmarkStart w:id="97" w:name="_Toc227919374"/>
      <w:bookmarkStart w:id="98" w:name="_Toc18449"/>
      <w:r>
        <w:rPr>
          <w:rFonts w:hint="eastAsia" w:ascii="仿宋_GB2312" w:hAnsi="仿宋_GB2312" w:eastAsia="仿宋_GB2312" w:cs="仿宋_GB2312"/>
          <w:highlight w:val="none"/>
          <w:lang w:eastAsia="zh-CN"/>
        </w:rPr>
        <w:t>应答文件</w:t>
      </w:r>
      <w:r>
        <w:rPr>
          <w:rFonts w:hint="eastAsia" w:ascii="仿宋_GB2312" w:hAnsi="仿宋_GB2312" w:eastAsia="仿宋_GB2312" w:cs="仿宋_GB2312"/>
          <w:highlight w:val="none"/>
        </w:rPr>
        <w:t>的澄清</w:t>
      </w:r>
      <w:bookmarkEnd w:id="96"/>
      <w:bookmarkEnd w:id="97"/>
      <w:bookmarkEnd w:id="98"/>
    </w:p>
    <w:p w14:paraId="5FCC5F85">
      <w:pPr>
        <w:pStyle w:val="30"/>
        <w:numPr>
          <w:ilvl w:val="0"/>
          <w:numId w:val="44"/>
        </w:numPr>
        <w:tabs>
          <w:tab w:val="left" w:pos="1080"/>
          <w:tab w:val="clear" w:pos="21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在</w:t>
      </w:r>
      <w:r>
        <w:rPr>
          <w:rFonts w:hint="eastAsia" w:ascii="仿宋_GB2312" w:hAnsi="仿宋_GB2312" w:eastAsia="仿宋_GB2312" w:cs="仿宋_GB2312"/>
          <w:highlight w:val="none"/>
          <w:lang w:eastAsia="zh-CN"/>
        </w:rPr>
        <w:t>评审</w:t>
      </w:r>
      <w:r>
        <w:rPr>
          <w:rFonts w:hint="eastAsia" w:ascii="仿宋_GB2312" w:hAnsi="仿宋_GB2312" w:eastAsia="仿宋_GB2312" w:cs="仿宋_GB2312"/>
          <w:highlight w:val="none"/>
        </w:rPr>
        <w:t>过程中，</w:t>
      </w:r>
      <w:r>
        <w:rPr>
          <w:rFonts w:hint="eastAsia" w:ascii="仿宋_GB2312" w:hAnsi="仿宋_GB2312" w:eastAsia="仿宋_GB2312" w:cs="仿宋_GB2312"/>
          <w:highlight w:val="none"/>
          <w:lang w:eastAsia="zh-CN"/>
        </w:rPr>
        <w:t>谈判专家组</w:t>
      </w:r>
      <w:r>
        <w:rPr>
          <w:rFonts w:hint="eastAsia" w:ascii="仿宋_GB2312" w:hAnsi="仿宋_GB2312" w:eastAsia="仿宋_GB2312" w:cs="仿宋_GB2312"/>
          <w:highlight w:val="none"/>
        </w:rPr>
        <w:t>可以书面形式要求</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对</w:t>
      </w:r>
      <w:r>
        <w:rPr>
          <w:rFonts w:hint="eastAsia" w:ascii="仿宋_GB2312" w:hAnsi="仿宋_GB2312" w:eastAsia="仿宋_GB2312" w:cs="仿宋_GB2312"/>
          <w:highlight w:val="none"/>
          <w:lang w:eastAsia="zh-CN"/>
        </w:rPr>
        <w:t>应答文件</w:t>
      </w:r>
      <w:r>
        <w:rPr>
          <w:rFonts w:hint="eastAsia" w:ascii="仿宋_GB2312" w:hAnsi="仿宋_GB2312" w:eastAsia="仿宋_GB2312" w:cs="仿宋_GB2312"/>
          <w:highlight w:val="none"/>
        </w:rPr>
        <w:t>中含义不明确、对同类问题表述不一致或者有明显文字和计算错误的内容作必要的澄清、说明或补正。澄清、说明或补正应以书面方式进行。</w:t>
      </w:r>
      <w:r>
        <w:rPr>
          <w:rFonts w:hint="eastAsia" w:ascii="仿宋_GB2312" w:hAnsi="仿宋_GB2312" w:eastAsia="仿宋_GB2312" w:cs="仿宋_GB2312"/>
          <w:highlight w:val="none"/>
          <w:lang w:eastAsia="zh-CN"/>
        </w:rPr>
        <w:t>谈判专家组</w:t>
      </w:r>
      <w:r>
        <w:rPr>
          <w:rFonts w:hint="eastAsia" w:ascii="仿宋_GB2312" w:hAnsi="仿宋_GB2312" w:eastAsia="仿宋_GB2312" w:cs="仿宋_GB2312"/>
          <w:highlight w:val="none"/>
        </w:rPr>
        <w:t>不接受</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主动提出的澄清、说明或补正。</w:t>
      </w:r>
    </w:p>
    <w:p w14:paraId="70169979">
      <w:pPr>
        <w:pStyle w:val="30"/>
        <w:numPr>
          <w:ilvl w:val="0"/>
          <w:numId w:val="44"/>
        </w:numPr>
        <w:tabs>
          <w:tab w:val="left" w:pos="1080"/>
          <w:tab w:val="clear" w:pos="21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澄清、说明或补正不得超出</w:t>
      </w:r>
      <w:r>
        <w:rPr>
          <w:rFonts w:hint="eastAsia" w:ascii="仿宋_GB2312" w:hAnsi="仿宋_GB2312" w:eastAsia="仿宋_GB2312" w:cs="仿宋_GB2312"/>
          <w:highlight w:val="none"/>
          <w:lang w:eastAsia="zh-CN"/>
        </w:rPr>
        <w:t>应答文件</w:t>
      </w:r>
      <w:r>
        <w:rPr>
          <w:rFonts w:hint="eastAsia" w:ascii="仿宋_GB2312" w:hAnsi="仿宋_GB2312" w:eastAsia="仿宋_GB2312" w:cs="仿宋_GB2312"/>
          <w:highlight w:val="none"/>
        </w:rPr>
        <w:t>的范围且不得改变</w:t>
      </w:r>
      <w:r>
        <w:rPr>
          <w:rFonts w:hint="eastAsia" w:ascii="仿宋_GB2312" w:hAnsi="仿宋_GB2312" w:eastAsia="仿宋_GB2312" w:cs="仿宋_GB2312"/>
          <w:highlight w:val="none"/>
          <w:lang w:eastAsia="zh-CN"/>
        </w:rPr>
        <w:t>应答文件</w:t>
      </w:r>
      <w:r>
        <w:rPr>
          <w:rFonts w:hint="eastAsia" w:ascii="仿宋_GB2312" w:hAnsi="仿宋_GB2312" w:eastAsia="仿宋_GB2312" w:cs="仿宋_GB2312"/>
          <w:highlight w:val="none"/>
        </w:rPr>
        <w:t>的实质性内容，并构成</w:t>
      </w:r>
      <w:r>
        <w:rPr>
          <w:rFonts w:hint="eastAsia" w:ascii="仿宋_GB2312" w:hAnsi="仿宋_GB2312" w:eastAsia="仿宋_GB2312" w:cs="仿宋_GB2312"/>
          <w:highlight w:val="none"/>
          <w:lang w:eastAsia="zh-CN"/>
        </w:rPr>
        <w:t>应答文件</w:t>
      </w:r>
      <w:r>
        <w:rPr>
          <w:rFonts w:hint="eastAsia" w:ascii="仿宋_GB2312" w:hAnsi="仿宋_GB2312" w:eastAsia="仿宋_GB2312" w:cs="仿宋_GB2312"/>
          <w:highlight w:val="none"/>
        </w:rPr>
        <w:t>的组成部分。</w:t>
      </w:r>
    </w:p>
    <w:p w14:paraId="0D014CDA">
      <w:pPr>
        <w:pStyle w:val="30"/>
        <w:numPr>
          <w:ilvl w:val="0"/>
          <w:numId w:val="44"/>
        </w:numPr>
        <w:tabs>
          <w:tab w:val="left" w:pos="1080"/>
          <w:tab w:val="clear" w:pos="21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谈判专家组</w:t>
      </w:r>
      <w:r>
        <w:rPr>
          <w:rFonts w:hint="eastAsia" w:ascii="仿宋_GB2312" w:hAnsi="仿宋_GB2312" w:eastAsia="仿宋_GB2312" w:cs="仿宋_GB2312"/>
          <w:highlight w:val="none"/>
        </w:rPr>
        <w:t>对</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提交的澄清、说明或补正有疑问的，可以要求</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进一步澄清、说明或补正，直至满足</w:t>
      </w:r>
      <w:r>
        <w:rPr>
          <w:rFonts w:hint="eastAsia" w:ascii="仿宋_GB2312" w:hAnsi="仿宋_GB2312" w:eastAsia="仿宋_GB2312" w:cs="仿宋_GB2312"/>
          <w:highlight w:val="none"/>
          <w:lang w:eastAsia="zh-CN"/>
        </w:rPr>
        <w:t>谈判专家组</w:t>
      </w:r>
      <w:r>
        <w:rPr>
          <w:rFonts w:hint="eastAsia" w:ascii="仿宋_GB2312" w:hAnsi="仿宋_GB2312" w:eastAsia="仿宋_GB2312" w:cs="仿宋_GB2312"/>
          <w:highlight w:val="none"/>
        </w:rPr>
        <w:t>的要求。</w:t>
      </w:r>
    </w:p>
    <w:p w14:paraId="6AD7D7CA">
      <w:pPr>
        <w:pStyle w:val="4"/>
        <w:numPr>
          <w:ilvl w:val="0"/>
          <w:numId w:val="38"/>
        </w:numPr>
        <w:tabs>
          <w:tab w:val="left" w:pos="903"/>
          <w:tab w:val="clear" w:pos="210"/>
        </w:tabs>
        <w:ind w:firstLine="482" w:firstLineChars="200"/>
        <w:rPr>
          <w:rFonts w:hint="eastAsia" w:ascii="仿宋_GB2312" w:hAnsi="仿宋_GB2312" w:eastAsia="仿宋_GB2312" w:cs="仿宋_GB2312"/>
          <w:highlight w:val="none"/>
        </w:rPr>
      </w:pPr>
      <w:bookmarkStart w:id="99" w:name="_Toc199448303"/>
      <w:bookmarkStart w:id="100" w:name="_Toc227919375"/>
      <w:r>
        <w:rPr>
          <w:rFonts w:hint="eastAsia" w:ascii="仿宋_GB2312" w:hAnsi="仿宋_GB2312" w:eastAsia="仿宋_GB2312" w:cs="仿宋_GB2312"/>
          <w:highlight w:val="none"/>
        </w:rPr>
        <w:t xml:space="preserve"> </w:t>
      </w:r>
      <w:bookmarkStart w:id="101" w:name="_Toc6428"/>
      <w:r>
        <w:rPr>
          <w:rFonts w:hint="eastAsia" w:ascii="仿宋_GB2312" w:hAnsi="仿宋_GB2312" w:eastAsia="仿宋_GB2312" w:cs="仿宋_GB2312"/>
          <w:highlight w:val="none"/>
        </w:rPr>
        <w:t>谈判</w:t>
      </w:r>
      <w:bookmarkEnd w:id="101"/>
    </w:p>
    <w:p w14:paraId="2D683802">
      <w:pPr>
        <w:pStyle w:val="30"/>
        <w:numPr>
          <w:ilvl w:val="0"/>
          <w:numId w:val="45"/>
        </w:numPr>
        <w:tabs>
          <w:tab w:val="left" w:pos="1080"/>
        </w:tabs>
        <w:ind w:left="0" w:leftChars="0" w:firstLine="480" w:firstLineChars="0"/>
        <w:rPr>
          <w:rFonts w:hint="eastAsia" w:ascii="仿宋_GB2312" w:hAnsi="仿宋_GB2312" w:eastAsia="仿宋_GB2312" w:cs="仿宋_GB2312"/>
          <w:highlight w:val="none"/>
          <w:lang w:eastAsia="zh-CN"/>
        </w:rPr>
      </w:pPr>
      <w:r>
        <w:rPr>
          <w:rFonts w:hint="eastAsia" w:ascii="仿宋_GB2312" w:hAnsi="仿宋_GB2312" w:eastAsia="仿宋_GB2312" w:cs="仿宋_GB2312"/>
          <w:highlight w:val="none"/>
          <w:lang w:eastAsia="zh-CN"/>
        </w:rPr>
        <w:t>详细评审结束后，谈判专家组所有成员集中与通过详细评审的应答人分别进行谈判，确保给予所有应答人平等的谈判机会。</w:t>
      </w:r>
    </w:p>
    <w:p w14:paraId="46B9A4EF">
      <w:pPr>
        <w:pStyle w:val="30"/>
        <w:numPr>
          <w:ilvl w:val="0"/>
          <w:numId w:val="45"/>
        </w:numPr>
        <w:tabs>
          <w:tab w:val="left" w:pos="1080"/>
        </w:tabs>
        <w:ind w:left="0" w:leftChars="0" w:firstLine="480" w:firstLineChars="0"/>
        <w:rPr>
          <w:rFonts w:hint="eastAsia" w:ascii="仿宋_GB2312" w:hAnsi="仿宋_GB2312" w:eastAsia="仿宋_GB2312" w:cs="仿宋_GB2312"/>
          <w:highlight w:val="none"/>
          <w:lang w:eastAsia="zh-CN"/>
        </w:rPr>
      </w:pPr>
      <w:r>
        <w:rPr>
          <w:rFonts w:hint="eastAsia" w:ascii="仿宋_GB2312" w:hAnsi="仿宋_GB2312" w:eastAsia="仿宋_GB2312" w:cs="仿宋_GB2312"/>
          <w:highlight w:val="none"/>
          <w:lang w:eastAsia="zh-CN"/>
        </w:rPr>
        <w:t>在谈判中，任何一方不得透露与谈判有关的其他应答人的技术资料、价格和其他信息。</w:t>
      </w:r>
    </w:p>
    <w:p w14:paraId="6593DFCB">
      <w:pPr>
        <w:pStyle w:val="30"/>
        <w:numPr>
          <w:ilvl w:val="0"/>
          <w:numId w:val="45"/>
        </w:numPr>
        <w:tabs>
          <w:tab w:val="left" w:pos="1080"/>
        </w:tabs>
        <w:ind w:left="0" w:leftChars="0" w:firstLine="480" w:firstLineChars="0"/>
        <w:rPr>
          <w:rFonts w:hint="eastAsia" w:ascii="仿宋_GB2312" w:hAnsi="仿宋_GB2312" w:eastAsia="仿宋_GB2312" w:cs="仿宋_GB2312"/>
          <w:highlight w:val="none"/>
          <w:lang w:eastAsia="zh-CN"/>
        </w:rPr>
      </w:pPr>
      <w:r>
        <w:rPr>
          <w:rFonts w:hint="eastAsia" w:ascii="仿宋_GB2312" w:hAnsi="仿宋_GB2312" w:eastAsia="仿宋_GB2312" w:cs="仿宋_GB2312"/>
          <w:highlight w:val="none"/>
          <w:lang w:eastAsia="zh-CN"/>
        </w:rPr>
        <w:t>谈判专家组可根据谈判文件和谈判情况，对采购需求中的技术、服务要求及合同草案条款进行实质性调整，但不得变动谈判文件中的其他实质性内容。实质性调整须经采购人确认，并以书面形式同时通知所有参加谈判的应答人。</w:t>
      </w:r>
    </w:p>
    <w:p w14:paraId="66FF4202">
      <w:pPr>
        <w:pStyle w:val="30"/>
        <w:numPr>
          <w:ilvl w:val="0"/>
          <w:numId w:val="45"/>
        </w:numPr>
        <w:tabs>
          <w:tab w:val="left" w:pos="1080"/>
        </w:tabs>
        <w:ind w:left="0" w:leftChars="0" w:firstLine="480"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应答人应当按照谈判专家组的调整要求和谈判文件的规定，在规定时间内提交修改后的</w:t>
      </w:r>
      <w:r>
        <w:rPr>
          <w:rFonts w:hint="eastAsia" w:ascii="仿宋_GB2312" w:hAnsi="仿宋_GB2312" w:eastAsia="仿宋_GB2312" w:cs="仿宋_GB2312"/>
          <w:highlight w:val="none"/>
          <w:lang w:val="en-US" w:eastAsia="zh-CN"/>
        </w:rPr>
        <w:t>最终</w:t>
      </w:r>
      <w:r>
        <w:rPr>
          <w:rFonts w:hint="eastAsia" w:ascii="仿宋_GB2312" w:hAnsi="仿宋_GB2312" w:eastAsia="仿宋_GB2312" w:cs="仿宋_GB2312"/>
          <w:highlight w:val="none"/>
          <w:lang w:eastAsia="zh-CN"/>
        </w:rPr>
        <w:t>响应文件及最终报价</w:t>
      </w:r>
      <w:r>
        <w:rPr>
          <w:rFonts w:hint="eastAsia" w:ascii="仿宋_GB2312" w:hAnsi="仿宋_GB2312" w:eastAsia="仿宋_GB2312" w:cs="仿宋_GB2312"/>
          <w:highlight w:val="none"/>
          <w:lang w:val="en-US" w:eastAsia="zh-CN"/>
        </w:rPr>
        <w:t>表</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见第七章附件1、附表6）</w:t>
      </w:r>
      <w:r>
        <w:rPr>
          <w:rFonts w:hint="eastAsia" w:ascii="仿宋_GB2312" w:hAnsi="仿宋_GB2312" w:eastAsia="仿宋_GB2312" w:cs="仿宋_GB2312"/>
          <w:highlight w:val="none"/>
          <w:lang w:eastAsia="zh-CN"/>
        </w:rPr>
        <w:t>，并由其法定代表人或授权代表签字确认。</w:t>
      </w:r>
    </w:p>
    <w:p w14:paraId="47ED080E">
      <w:pPr>
        <w:pStyle w:val="4"/>
        <w:numPr>
          <w:ilvl w:val="0"/>
          <w:numId w:val="38"/>
        </w:numPr>
        <w:tabs>
          <w:tab w:val="left" w:pos="903"/>
          <w:tab w:val="clear" w:pos="210"/>
        </w:tabs>
        <w:ind w:firstLine="482" w:firstLineChars="200"/>
        <w:rPr>
          <w:rFonts w:hint="eastAsia" w:ascii="仿宋_GB2312" w:hAnsi="仿宋_GB2312" w:eastAsia="仿宋_GB2312" w:cs="仿宋_GB2312"/>
          <w:highlight w:val="none"/>
        </w:rPr>
      </w:pPr>
      <w:bookmarkStart w:id="102" w:name="_Toc28905"/>
      <w:r>
        <w:rPr>
          <w:rFonts w:hint="eastAsia" w:ascii="仿宋_GB2312" w:hAnsi="仿宋_GB2312" w:eastAsia="仿宋_GB2312" w:cs="仿宋_GB2312"/>
          <w:highlight w:val="none"/>
          <w:lang w:eastAsia="zh-CN"/>
        </w:rPr>
        <w:t>评审</w:t>
      </w:r>
      <w:r>
        <w:rPr>
          <w:rFonts w:hint="eastAsia" w:ascii="仿宋_GB2312" w:hAnsi="仿宋_GB2312" w:eastAsia="仿宋_GB2312" w:cs="仿宋_GB2312"/>
          <w:highlight w:val="none"/>
        </w:rPr>
        <w:t>结果</w:t>
      </w:r>
      <w:bookmarkEnd w:id="99"/>
      <w:bookmarkEnd w:id="100"/>
      <w:bookmarkEnd w:id="102"/>
    </w:p>
    <w:p w14:paraId="065CE590">
      <w:pPr>
        <w:pStyle w:val="30"/>
        <w:numPr>
          <w:ilvl w:val="0"/>
          <w:numId w:val="46"/>
        </w:numPr>
        <w:tabs>
          <w:tab w:val="left" w:pos="1080"/>
          <w:tab w:val="clear" w:pos="21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除第二章</w:t>
      </w:r>
      <w:r>
        <w:rPr>
          <w:rFonts w:hint="eastAsia" w:ascii="仿宋_GB2312" w:hAnsi="仿宋_GB2312" w:eastAsia="仿宋_GB2312" w:cs="仿宋_GB2312"/>
          <w:i/>
          <w:highlight w:val="none"/>
        </w:rPr>
        <w:t>“</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须知</w:t>
      </w:r>
      <w:r>
        <w:rPr>
          <w:rFonts w:hint="eastAsia" w:ascii="仿宋_GB2312" w:hAnsi="仿宋_GB2312" w:eastAsia="仿宋_GB2312" w:cs="仿宋_GB2312"/>
          <w:i/>
          <w:highlight w:val="none"/>
        </w:rPr>
        <w:t>”</w:t>
      </w:r>
      <w:r>
        <w:rPr>
          <w:rFonts w:hint="eastAsia" w:ascii="仿宋_GB2312" w:hAnsi="仿宋_GB2312" w:eastAsia="仿宋_GB2312" w:cs="仿宋_GB2312"/>
          <w:highlight w:val="none"/>
        </w:rPr>
        <w:t>前附表授权直接确定</w:t>
      </w:r>
      <w:r>
        <w:rPr>
          <w:rFonts w:hint="eastAsia" w:ascii="仿宋_GB2312" w:hAnsi="仿宋_GB2312" w:eastAsia="仿宋_GB2312" w:cs="仿宋_GB2312"/>
          <w:highlight w:val="none"/>
          <w:lang w:eastAsia="zh-CN"/>
        </w:rPr>
        <w:t>成交供应商</w:t>
      </w:r>
      <w:r>
        <w:rPr>
          <w:rFonts w:hint="eastAsia" w:ascii="仿宋_GB2312" w:hAnsi="仿宋_GB2312" w:eastAsia="仿宋_GB2312" w:cs="仿宋_GB2312"/>
          <w:highlight w:val="none"/>
        </w:rPr>
        <w:t>外，</w:t>
      </w:r>
      <w:r>
        <w:rPr>
          <w:rFonts w:hint="eastAsia" w:ascii="仿宋_GB2312" w:hAnsi="仿宋_GB2312" w:eastAsia="仿宋_GB2312" w:cs="仿宋_GB2312"/>
          <w:highlight w:val="none"/>
          <w:lang w:eastAsia="zh-CN"/>
        </w:rPr>
        <w:t>谈判专家组</w:t>
      </w:r>
      <w:r>
        <w:rPr>
          <w:rFonts w:hint="eastAsia" w:ascii="仿宋_GB2312" w:hAnsi="仿宋_GB2312" w:eastAsia="仿宋_GB2312" w:cs="仿宋_GB2312"/>
          <w:highlight w:val="none"/>
        </w:rPr>
        <w:t>按照得分由高到低的顺序推荐</w:t>
      </w:r>
      <w:r>
        <w:rPr>
          <w:rFonts w:hint="eastAsia" w:ascii="仿宋_GB2312" w:hAnsi="仿宋_GB2312" w:eastAsia="仿宋_GB2312" w:cs="仿宋_GB2312"/>
          <w:highlight w:val="none"/>
          <w:lang w:eastAsia="zh-CN"/>
        </w:rPr>
        <w:t>成交候选人</w:t>
      </w:r>
      <w:r>
        <w:rPr>
          <w:rFonts w:hint="eastAsia" w:ascii="仿宋_GB2312" w:hAnsi="仿宋_GB2312" w:eastAsia="仿宋_GB2312" w:cs="仿宋_GB2312"/>
          <w:highlight w:val="none"/>
        </w:rPr>
        <w:t>，并标明排序。</w:t>
      </w:r>
    </w:p>
    <w:p w14:paraId="76FECFE9">
      <w:pPr>
        <w:pStyle w:val="30"/>
        <w:numPr>
          <w:ilvl w:val="0"/>
          <w:numId w:val="46"/>
        </w:numPr>
        <w:tabs>
          <w:tab w:val="left" w:pos="1100"/>
          <w:tab w:val="clear" w:pos="210"/>
        </w:tabs>
        <w:ind w:firstLineChars="0"/>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highlight w:val="none"/>
          <w:lang w:eastAsia="zh-CN"/>
        </w:rPr>
        <w:t>谈判专家组</w:t>
      </w:r>
      <w:r>
        <w:rPr>
          <w:rFonts w:hint="eastAsia" w:ascii="仿宋_GB2312" w:hAnsi="仿宋_GB2312" w:eastAsia="仿宋_GB2312" w:cs="仿宋_GB2312"/>
          <w:highlight w:val="none"/>
        </w:rPr>
        <w:t>完成</w:t>
      </w:r>
      <w:r>
        <w:rPr>
          <w:rFonts w:hint="eastAsia" w:ascii="仿宋_GB2312" w:hAnsi="仿宋_GB2312" w:eastAsia="仿宋_GB2312" w:cs="仿宋_GB2312"/>
          <w:highlight w:val="none"/>
          <w:lang w:eastAsia="zh-CN"/>
        </w:rPr>
        <w:t>评审</w:t>
      </w:r>
      <w:r>
        <w:rPr>
          <w:rFonts w:hint="eastAsia" w:ascii="仿宋_GB2312" w:hAnsi="仿宋_GB2312" w:eastAsia="仿宋_GB2312" w:cs="仿宋_GB2312"/>
          <w:highlight w:val="none"/>
        </w:rPr>
        <w:t>后，应当向</w:t>
      </w:r>
      <w:r>
        <w:rPr>
          <w:rFonts w:hint="eastAsia" w:ascii="仿宋_GB2312" w:hAnsi="仿宋_GB2312" w:eastAsia="仿宋_GB2312" w:cs="仿宋_GB2312"/>
          <w:highlight w:val="none"/>
          <w:lang w:eastAsia="zh-CN"/>
        </w:rPr>
        <w:t>采购人</w:t>
      </w:r>
      <w:r>
        <w:rPr>
          <w:rFonts w:hint="eastAsia" w:ascii="仿宋_GB2312" w:hAnsi="仿宋_GB2312" w:eastAsia="仿宋_GB2312" w:cs="仿宋_GB2312"/>
          <w:highlight w:val="none"/>
        </w:rPr>
        <w:t>提交书面</w:t>
      </w:r>
      <w:r>
        <w:rPr>
          <w:rFonts w:hint="eastAsia" w:ascii="仿宋_GB2312" w:hAnsi="仿宋_GB2312" w:eastAsia="仿宋_GB2312" w:cs="仿宋_GB2312"/>
          <w:highlight w:val="none"/>
          <w:lang w:eastAsia="zh-CN"/>
        </w:rPr>
        <w:t>评审</w:t>
      </w:r>
      <w:r>
        <w:rPr>
          <w:rFonts w:hint="eastAsia" w:ascii="仿宋_GB2312" w:hAnsi="仿宋_GB2312" w:eastAsia="仿宋_GB2312" w:cs="仿宋_GB2312"/>
          <w:highlight w:val="none"/>
        </w:rPr>
        <w:t>报告和</w:t>
      </w:r>
      <w:r>
        <w:rPr>
          <w:rFonts w:hint="eastAsia" w:ascii="仿宋_GB2312" w:hAnsi="仿宋_GB2312" w:eastAsia="仿宋_GB2312" w:cs="仿宋_GB2312"/>
          <w:highlight w:val="none"/>
          <w:lang w:eastAsia="zh-CN"/>
        </w:rPr>
        <w:t>成交候选人</w:t>
      </w:r>
      <w:r>
        <w:rPr>
          <w:rFonts w:hint="eastAsia" w:ascii="仿宋_GB2312" w:hAnsi="仿宋_GB2312" w:eastAsia="仿宋_GB2312" w:cs="仿宋_GB2312"/>
          <w:highlight w:val="none"/>
        </w:rPr>
        <w:t>名单。</w:t>
      </w:r>
    </w:p>
    <w:p w14:paraId="37DDF56D">
      <w:pPr>
        <w:pStyle w:val="30"/>
        <w:ind w:firstLine="480"/>
        <w:rPr>
          <w:highlight w:val="none"/>
        </w:rPr>
      </w:pPr>
    </w:p>
    <w:p w14:paraId="04B6B06B">
      <w:pPr>
        <w:pStyle w:val="30"/>
        <w:ind w:firstLine="480"/>
        <w:rPr>
          <w:highlight w:val="none"/>
        </w:rPr>
      </w:pPr>
    </w:p>
    <w:p w14:paraId="685CF6A5">
      <w:pPr>
        <w:pStyle w:val="30"/>
        <w:ind w:firstLine="480"/>
        <w:rPr>
          <w:highlight w:val="none"/>
        </w:rPr>
      </w:pPr>
    </w:p>
    <w:p w14:paraId="48611794">
      <w:pPr>
        <w:pStyle w:val="30"/>
        <w:ind w:firstLine="480"/>
        <w:rPr>
          <w:highlight w:val="none"/>
        </w:rPr>
        <w:sectPr>
          <w:footerReference r:id="rId11" w:type="default"/>
          <w:pgSz w:w="11906" w:h="16838"/>
          <w:pgMar w:top="1400" w:right="1580" w:bottom="1120" w:left="1700" w:header="567" w:footer="567" w:gutter="0"/>
          <w:cols w:space="720" w:num="1"/>
          <w:docGrid w:linePitch="299" w:charSpace="0"/>
        </w:sectPr>
      </w:pPr>
    </w:p>
    <w:p w14:paraId="358F9978">
      <w:pPr>
        <w:pStyle w:val="576"/>
        <w:numPr>
          <w:ilvl w:val="0"/>
          <w:numId w:val="21"/>
        </w:numPr>
        <w:tabs>
          <w:tab w:val="left" w:pos="1760"/>
          <w:tab w:val="clear" w:pos="210"/>
        </w:tabs>
        <w:ind w:firstLine="640" w:firstLineChars="200"/>
        <w:rPr>
          <w:rFonts w:hint="eastAsia" w:ascii="仿宋_GB2312" w:hAnsi="仿宋_GB2312" w:eastAsia="仿宋_GB2312" w:cs="仿宋_GB2312"/>
          <w:highlight w:val="none"/>
        </w:rPr>
      </w:pPr>
      <w:bookmarkStart w:id="103" w:name="_Toc187399704"/>
      <w:bookmarkStart w:id="104" w:name="_Toc227919383"/>
      <w:bookmarkStart w:id="105" w:name="_Toc11879"/>
      <w:r>
        <w:rPr>
          <w:rFonts w:hint="eastAsia" w:ascii="仿宋_GB2312" w:hAnsi="仿宋_GB2312" w:eastAsia="仿宋_GB2312" w:cs="仿宋_GB2312"/>
          <w:highlight w:val="none"/>
        </w:rPr>
        <w:t>合同条款及格式</w:t>
      </w:r>
      <w:bookmarkEnd w:id="103"/>
      <w:bookmarkEnd w:id="104"/>
      <w:bookmarkEnd w:id="105"/>
    </w:p>
    <w:p w14:paraId="58FE643C">
      <w:pPr>
        <w:pStyle w:val="30"/>
        <w:ind w:firstLine="480"/>
        <w:rPr>
          <w:rFonts w:hint="eastAsia" w:ascii="仿宋_GB2312" w:hAnsi="仿宋_GB2312" w:eastAsia="仿宋_GB2312" w:cs="仿宋_GB2312"/>
          <w:highlight w:val="none"/>
        </w:rPr>
      </w:pPr>
    </w:p>
    <w:p w14:paraId="38D403CA">
      <w:pPr>
        <w:pStyle w:val="30"/>
        <w:ind w:firstLine="482"/>
        <w:rPr>
          <w:rFonts w:ascii="仿宋" w:hAnsi="仿宋" w:eastAsia="仿宋" w:cs="仿宋"/>
          <w:b w:val="0"/>
          <w:bCs/>
          <w:highlight w:val="none"/>
        </w:rPr>
      </w:pPr>
      <w:r>
        <w:rPr>
          <w:rFonts w:hint="eastAsia" w:ascii="仿宋_GB2312" w:hAnsi="仿宋_GB2312" w:eastAsia="仿宋_GB2312" w:cs="仿宋_GB2312"/>
          <w:b w:val="0"/>
          <w:bCs/>
          <w:highlight w:val="none"/>
        </w:rPr>
        <w:t>本合同中的内容可根据</w:t>
      </w:r>
      <w:r>
        <w:rPr>
          <w:rFonts w:hint="eastAsia" w:ascii="仿宋_GB2312" w:hAnsi="仿宋_GB2312" w:eastAsia="仿宋_GB2312" w:cs="仿宋_GB2312"/>
          <w:b w:val="0"/>
          <w:bCs/>
          <w:highlight w:val="none"/>
          <w:lang w:eastAsia="zh-CN"/>
        </w:rPr>
        <w:t>应答文件</w:t>
      </w:r>
      <w:r>
        <w:rPr>
          <w:rFonts w:hint="eastAsia" w:ascii="仿宋_GB2312" w:hAnsi="仿宋_GB2312" w:eastAsia="仿宋_GB2312" w:cs="仿宋_GB2312"/>
          <w:b w:val="0"/>
          <w:bCs/>
          <w:highlight w:val="none"/>
        </w:rPr>
        <w:t>的响应情况及甲乙双方协商情况进行修改。</w:t>
      </w:r>
    </w:p>
    <w:p w14:paraId="066D8147">
      <w:pPr>
        <w:pStyle w:val="30"/>
        <w:ind w:firstLine="480"/>
        <w:rPr>
          <w:highlight w:val="none"/>
        </w:rPr>
      </w:pPr>
      <w:r>
        <w:rPr>
          <w:highlight w:val="none"/>
        </w:rPr>
        <w:br w:type="page"/>
      </w:r>
    </w:p>
    <w:p w14:paraId="32417123">
      <w:pPr>
        <w:adjustRightInd w:val="0"/>
        <w:snapToGrid w:val="0"/>
        <w:spacing w:after="0" w:line="360" w:lineRule="auto"/>
        <w:ind w:firstLine="480" w:firstLineChars="200"/>
        <w:jc w:val="center"/>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云服务框架合作协议</w:t>
      </w:r>
    </w:p>
    <w:p w14:paraId="425BEEEA">
      <w:pPr>
        <w:adjustRightInd w:val="0"/>
        <w:snapToGrid w:val="0"/>
        <w:spacing w:after="0" w:line="360" w:lineRule="auto"/>
        <w:ind w:firstLine="200"/>
        <w:rPr>
          <w:rFonts w:hint="eastAsia" w:ascii="仿宋_GB2312" w:hAnsi="仿宋_GB2312" w:eastAsia="仿宋_GB2312" w:cs="仿宋_GB2312"/>
          <w:kern w:val="2"/>
          <w:sz w:val="24"/>
          <w:szCs w:val="24"/>
          <w:highlight w:val="none"/>
        </w:rPr>
      </w:pPr>
    </w:p>
    <w:p w14:paraId="07962571">
      <w:pPr>
        <w:adjustRightInd w:val="0"/>
        <w:snapToGrid w:val="0"/>
        <w:spacing w:after="0" w:line="360" w:lineRule="auto"/>
        <w:ind w:firstLine="200"/>
        <w:rPr>
          <w:rFonts w:hint="eastAsia" w:ascii="仿宋_GB2312" w:hAnsi="仿宋_GB2312" w:eastAsia="仿宋_GB2312" w:cs="仿宋_GB2312"/>
          <w:kern w:val="2"/>
          <w:sz w:val="24"/>
          <w:szCs w:val="24"/>
          <w:highlight w:val="none"/>
          <w:u w:val="single"/>
        </w:rPr>
      </w:pPr>
      <w:r>
        <w:rPr>
          <w:rFonts w:hint="eastAsia" w:ascii="仿宋_GB2312" w:hAnsi="仿宋_GB2312" w:eastAsia="仿宋_GB2312" w:cs="仿宋_GB2312"/>
          <w:kern w:val="2"/>
          <w:sz w:val="24"/>
          <w:szCs w:val="24"/>
          <w:highlight w:val="none"/>
        </w:rPr>
        <w:t>甲    方：</w:t>
      </w:r>
      <w:r>
        <w:rPr>
          <w:rFonts w:hint="eastAsia" w:ascii="仿宋_GB2312" w:hAnsi="仿宋_GB2312" w:eastAsia="仿宋_GB2312" w:cs="仿宋_GB2312"/>
          <w:kern w:val="2"/>
          <w:sz w:val="24"/>
          <w:szCs w:val="24"/>
          <w:highlight w:val="none"/>
          <w:u w:val="single"/>
        </w:rPr>
        <w:t xml:space="preserve">                              </w:t>
      </w:r>
    </w:p>
    <w:p w14:paraId="6475DCB8">
      <w:pPr>
        <w:adjustRightInd w:val="0"/>
        <w:snapToGrid w:val="0"/>
        <w:spacing w:after="0" w:line="360" w:lineRule="auto"/>
        <w:ind w:firstLine="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地    址：</w:t>
      </w:r>
      <w:r>
        <w:rPr>
          <w:rFonts w:hint="eastAsia" w:ascii="仿宋_GB2312" w:hAnsi="仿宋_GB2312" w:eastAsia="仿宋_GB2312" w:cs="仿宋_GB2312"/>
          <w:kern w:val="2"/>
          <w:sz w:val="24"/>
          <w:szCs w:val="24"/>
          <w:highlight w:val="none"/>
          <w:u w:val="single"/>
        </w:rPr>
        <w:t xml:space="preserve">                              </w:t>
      </w:r>
    </w:p>
    <w:p w14:paraId="31CA467D">
      <w:pPr>
        <w:adjustRightInd w:val="0"/>
        <w:snapToGrid w:val="0"/>
        <w:spacing w:after="0" w:line="360" w:lineRule="auto"/>
        <w:ind w:firstLine="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联 系 人：</w:t>
      </w:r>
      <w:r>
        <w:rPr>
          <w:rFonts w:hint="eastAsia" w:ascii="仿宋_GB2312" w:hAnsi="仿宋_GB2312" w:eastAsia="仿宋_GB2312" w:cs="仿宋_GB2312"/>
          <w:kern w:val="2"/>
          <w:sz w:val="24"/>
          <w:szCs w:val="24"/>
          <w:highlight w:val="none"/>
          <w:u w:val="single"/>
        </w:rPr>
        <w:t xml:space="preserve">                              </w:t>
      </w:r>
    </w:p>
    <w:p w14:paraId="03A875F5">
      <w:pPr>
        <w:adjustRightInd w:val="0"/>
        <w:snapToGrid w:val="0"/>
        <w:spacing w:after="0" w:line="360" w:lineRule="auto"/>
        <w:ind w:firstLine="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电    话：</w:t>
      </w:r>
      <w:r>
        <w:rPr>
          <w:rFonts w:hint="eastAsia" w:ascii="仿宋_GB2312" w:hAnsi="仿宋_GB2312" w:eastAsia="仿宋_GB2312" w:cs="仿宋_GB2312"/>
          <w:kern w:val="2"/>
          <w:sz w:val="24"/>
          <w:szCs w:val="24"/>
          <w:highlight w:val="none"/>
          <w:u w:val="single"/>
        </w:rPr>
        <w:t xml:space="preserve">                              </w:t>
      </w:r>
    </w:p>
    <w:p w14:paraId="0CBBB5A3">
      <w:pPr>
        <w:adjustRightInd w:val="0"/>
        <w:snapToGrid w:val="0"/>
        <w:spacing w:after="0" w:line="360" w:lineRule="auto"/>
        <w:ind w:firstLine="200"/>
        <w:rPr>
          <w:rFonts w:hint="eastAsia" w:ascii="仿宋_GB2312" w:hAnsi="仿宋_GB2312" w:eastAsia="仿宋_GB2312" w:cs="仿宋_GB2312"/>
          <w:kern w:val="2"/>
          <w:sz w:val="24"/>
          <w:szCs w:val="24"/>
          <w:highlight w:val="none"/>
        </w:rPr>
      </w:pPr>
    </w:p>
    <w:p w14:paraId="537F249A">
      <w:pPr>
        <w:adjustRightInd w:val="0"/>
        <w:snapToGrid w:val="0"/>
        <w:spacing w:after="0" w:line="360" w:lineRule="auto"/>
        <w:ind w:firstLine="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乙    方：</w:t>
      </w:r>
      <w:r>
        <w:rPr>
          <w:rFonts w:hint="eastAsia" w:ascii="仿宋_GB2312" w:hAnsi="仿宋_GB2312" w:eastAsia="仿宋_GB2312" w:cs="仿宋_GB2312"/>
          <w:kern w:val="2"/>
          <w:sz w:val="24"/>
          <w:szCs w:val="24"/>
          <w:highlight w:val="none"/>
          <w:u w:val="single"/>
        </w:rPr>
        <w:t xml:space="preserve">                              </w:t>
      </w:r>
    </w:p>
    <w:p w14:paraId="1CCF8D90">
      <w:pPr>
        <w:adjustRightInd w:val="0"/>
        <w:snapToGrid w:val="0"/>
        <w:spacing w:after="0" w:line="360" w:lineRule="auto"/>
        <w:ind w:firstLine="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地    址：</w:t>
      </w:r>
      <w:r>
        <w:rPr>
          <w:rFonts w:hint="eastAsia" w:ascii="仿宋_GB2312" w:hAnsi="仿宋_GB2312" w:eastAsia="仿宋_GB2312" w:cs="仿宋_GB2312"/>
          <w:kern w:val="2"/>
          <w:sz w:val="24"/>
          <w:szCs w:val="24"/>
          <w:highlight w:val="none"/>
          <w:u w:val="single"/>
        </w:rPr>
        <w:t xml:space="preserve">                              </w:t>
      </w:r>
    </w:p>
    <w:p w14:paraId="1F30819E">
      <w:pPr>
        <w:adjustRightInd w:val="0"/>
        <w:snapToGrid w:val="0"/>
        <w:spacing w:after="0" w:line="360" w:lineRule="auto"/>
        <w:ind w:firstLine="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联 系 人：</w:t>
      </w:r>
      <w:r>
        <w:rPr>
          <w:rFonts w:hint="eastAsia" w:ascii="仿宋_GB2312" w:hAnsi="仿宋_GB2312" w:eastAsia="仿宋_GB2312" w:cs="仿宋_GB2312"/>
          <w:kern w:val="2"/>
          <w:sz w:val="24"/>
          <w:szCs w:val="24"/>
          <w:highlight w:val="none"/>
          <w:u w:val="single"/>
        </w:rPr>
        <w:t xml:space="preserve">                              </w:t>
      </w:r>
    </w:p>
    <w:p w14:paraId="49D69010">
      <w:pPr>
        <w:adjustRightInd w:val="0"/>
        <w:snapToGrid w:val="0"/>
        <w:spacing w:after="0" w:line="360" w:lineRule="auto"/>
        <w:ind w:firstLine="200"/>
        <w:rPr>
          <w:rFonts w:hint="eastAsia" w:ascii="仿宋_GB2312" w:hAnsi="仿宋_GB2312" w:eastAsia="仿宋_GB2312" w:cs="仿宋_GB2312"/>
          <w:kern w:val="2"/>
          <w:sz w:val="24"/>
          <w:szCs w:val="24"/>
          <w:highlight w:val="none"/>
          <w:u w:val="single"/>
        </w:rPr>
      </w:pPr>
      <w:r>
        <w:rPr>
          <w:rFonts w:hint="eastAsia" w:ascii="仿宋_GB2312" w:hAnsi="仿宋_GB2312" w:eastAsia="仿宋_GB2312" w:cs="仿宋_GB2312"/>
          <w:kern w:val="2"/>
          <w:sz w:val="24"/>
          <w:szCs w:val="24"/>
          <w:highlight w:val="none"/>
        </w:rPr>
        <w:t>电    话：</w:t>
      </w:r>
      <w:r>
        <w:rPr>
          <w:rFonts w:hint="eastAsia" w:ascii="仿宋_GB2312" w:hAnsi="仿宋_GB2312" w:eastAsia="仿宋_GB2312" w:cs="仿宋_GB2312"/>
          <w:kern w:val="2"/>
          <w:sz w:val="24"/>
          <w:szCs w:val="24"/>
          <w:highlight w:val="none"/>
          <w:u w:val="single"/>
        </w:rPr>
        <w:t xml:space="preserve">                              </w:t>
      </w:r>
    </w:p>
    <w:p w14:paraId="63E7486C">
      <w:pPr>
        <w:adjustRightInd w:val="0"/>
        <w:snapToGrid w:val="0"/>
        <w:spacing w:after="0" w:line="360" w:lineRule="auto"/>
        <w:ind w:firstLine="200"/>
        <w:rPr>
          <w:rFonts w:hint="eastAsia" w:ascii="仿宋_GB2312" w:hAnsi="仿宋_GB2312" w:eastAsia="仿宋_GB2312" w:cs="仿宋_GB2312"/>
          <w:kern w:val="2"/>
          <w:sz w:val="24"/>
          <w:szCs w:val="24"/>
          <w:highlight w:val="none"/>
          <w:u w:val="single"/>
        </w:rPr>
      </w:pPr>
      <w:r>
        <w:rPr>
          <w:rFonts w:hint="eastAsia" w:ascii="仿宋_GB2312" w:hAnsi="仿宋_GB2312" w:eastAsia="仿宋_GB2312" w:cs="仿宋_GB2312"/>
          <w:kern w:val="2"/>
          <w:sz w:val="24"/>
          <w:szCs w:val="24"/>
          <w:highlight w:val="none"/>
        </w:rPr>
        <w:t>官网地址：</w:t>
      </w:r>
      <w:r>
        <w:rPr>
          <w:rFonts w:hint="eastAsia" w:ascii="仿宋_GB2312" w:hAnsi="仿宋_GB2312" w:eastAsia="仿宋_GB2312" w:cs="仿宋_GB2312"/>
          <w:kern w:val="2"/>
          <w:sz w:val="24"/>
          <w:szCs w:val="24"/>
          <w:highlight w:val="none"/>
          <w:u w:val="single"/>
        </w:rPr>
        <w:t xml:space="preserve">                              </w:t>
      </w:r>
      <w:r>
        <w:rPr>
          <w:rFonts w:hint="eastAsia" w:ascii="仿宋_GB2312" w:hAnsi="仿宋_GB2312" w:eastAsia="仿宋_GB2312" w:cs="仿宋_GB2312"/>
          <w:kern w:val="2"/>
          <w:sz w:val="24"/>
          <w:szCs w:val="24"/>
          <w:highlight w:val="none"/>
        </w:rPr>
        <w:t>（刊例价）</w:t>
      </w:r>
    </w:p>
    <w:p w14:paraId="08F68E51">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p>
    <w:p w14:paraId="25C71796">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根据《中华人民共和国民法典》及有关法律法规，甲乙双方经友好协商，就乙方为甲方提供云产品/服务事宜，达成如下约定：</w:t>
      </w:r>
    </w:p>
    <w:p w14:paraId="2142EAB1">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一、合作框架与价格机制</w:t>
      </w:r>
    </w:p>
    <w:p w14:paraId="19ED8560">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1. 本协议为框架合作协议。在本协议有效期内，甲方可根据业务需求，按照本协议约定的价格机制及附件约定的服务内容，通过以下一种或多种方式向乙方采购云产品/服务：</w:t>
      </w:r>
    </w:p>
    <w:p w14:paraId="115AB1F8">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(1) 《云资源价格明细表》（附件一）；</w:t>
      </w:r>
    </w:p>
    <w:p w14:paraId="6EECF8A4">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(2) 通过甲方在乙方处开立的指定账号（简称“甲方账号”）在线下单。</w:t>
      </w:r>
    </w:p>
    <w:p w14:paraId="185AE9BD">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2. 前述采购方式所对应的《云资源采购订单》、线上订单页面及本协议附件均为本协议不可分割的组成部分。</w:t>
      </w:r>
    </w:p>
    <w:p w14:paraId="3203BE18">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3. 价格机制：本协议项下所有云产品/服务的价格，均以乙方官网实时公布的刊例价为基准，乘以本协议附件一约定的相应折扣率执行。折扣率为乙方</w:t>
      </w:r>
      <w:r>
        <w:rPr>
          <w:rFonts w:hint="eastAsia" w:ascii="仿宋_GB2312" w:hAnsi="仿宋_GB2312" w:eastAsia="仿宋_GB2312" w:cs="仿宋_GB2312"/>
          <w:kern w:val="2"/>
          <w:sz w:val="24"/>
          <w:szCs w:val="24"/>
          <w:highlight w:val="none"/>
          <w:lang w:eastAsia="zh-CN"/>
        </w:rPr>
        <w:t>应答</w:t>
      </w:r>
      <w:r>
        <w:rPr>
          <w:rFonts w:hint="eastAsia" w:ascii="仿宋_GB2312" w:hAnsi="仿宋_GB2312" w:eastAsia="仿宋_GB2312" w:cs="仿宋_GB2312"/>
          <w:kern w:val="2"/>
          <w:sz w:val="24"/>
          <w:szCs w:val="24"/>
          <w:highlight w:val="none"/>
        </w:rPr>
        <w:t>/报价时承诺的固定比率，在本协议有效期内保持不变。实际采购时，按照“刊例价 × 折扣率”计算结算价格。</w:t>
      </w:r>
    </w:p>
    <w:p w14:paraId="60FB7564">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4. 本协议有效期内，乙方官网刊例价如有调整，调整后的价格适用于调整日后新产生的订单/服务，但本协议约定的折扣率保持不变。甲方有权要求乙方在价格调整前至少提前15个工作日书面通知甲方。</w:t>
      </w:r>
    </w:p>
    <w:p w14:paraId="546EAB0A">
      <w:pPr>
        <w:adjustRightInd w:val="0"/>
        <w:snapToGrid w:val="0"/>
        <w:spacing w:after="0" w:line="360" w:lineRule="auto"/>
        <w:ind w:firstLine="480" w:firstLineChars="200"/>
        <w:rPr>
          <w:rFonts w:hint="eastAsia" w:ascii="仿宋_GB2312" w:hAnsi="仿宋_GB2312" w:eastAsia="仿宋_GB2312" w:cs="仿宋_GB2312"/>
          <w:strike/>
          <w:kern w:val="2"/>
          <w:sz w:val="24"/>
          <w:szCs w:val="24"/>
          <w:highlight w:val="none"/>
          <w:u w:val="single"/>
        </w:rPr>
      </w:pPr>
      <w:r>
        <w:rPr>
          <w:rFonts w:hint="eastAsia" w:ascii="仿宋_GB2312" w:hAnsi="仿宋_GB2312" w:eastAsia="仿宋_GB2312" w:cs="仿宋_GB2312"/>
          <w:kern w:val="2"/>
          <w:sz w:val="24"/>
          <w:szCs w:val="24"/>
          <w:highlight w:val="none"/>
        </w:rPr>
        <w:t>5. 本协议附件一中所列服务分类及项目为采购及报价折扣清单。</w:t>
      </w:r>
    </w:p>
    <w:p w14:paraId="04A30FF1">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二、服务内容与要求</w:t>
      </w:r>
    </w:p>
    <w:p w14:paraId="2C420D3E">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乙方按照本协议及</w:t>
      </w:r>
      <w:r>
        <w:rPr>
          <w:rFonts w:hint="eastAsia" w:ascii="仿宋_GB2312" w:hAnsi="仿宋_GB2312" w:eastAsia="仿宋_GB2312" w:cs="仿宋_GB2312"/>
          <w:kern w:val="2"/>
          <w:sz w:val="24"/>
          <w:szCs w:val="24"/>
          <w:highlight w:val="none"/>
          <w:lang w:eastAsia="zh-CN"/>
        </w:rPr>
        <w:t>成交</w:t>
      </w:r>
      <w:r>
        <w:rPr>
          <w:rFonts w:hint="eastAsia" w:ascii="仿宋_GB2312" w:hAnsi="仿宋_GB2312" w:eastAsia="仿宋_GB2312" w:cs="仿宋_GB2312"/>
          <w:kern w:val="2"/>
          <w:sz w:val="24"/>
          <w:szCs w:val="24"/>
          <w:highlight w:val="none"/>
        </w:rPr>
        <w:t>产品和约定的服务内容、技术规格为甲方提供符合信创要求的CPU、操作系统、数据库、中间件等。相关服务及软件应符合国家对信创工作的要求，并支持国产CPU（例如：鲲鹏、龙芯、申威等）的技术路线。</w:t>
      </w:r>
    </w:p>
    <w:p w14:paraId="2F2C91A6">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乙方应在</w:t>
      </w:r>
      <w:r>
        <w:rPr>
          <w:rFonts w:hint="eastAsia" w:ascii="仿宋_GB2312" w:hAnsi="仿宋_GB2312" w:eastAsia="仿宋_GB2312" w:cs="仿宋_GB2312"/>
          <w:kern w:val="2"/>
          <w:sz w:val="24"/>
          <w:szCs w:val="24"/>
          <w:highlight w:val="none"/>
          <w:lang w:eastAsia="zh-CN"/>
        </w:rPr>
        <w:t>应答文件</w:t>
      </w:r>
      <w:r>
        <w:rPr>
          <w:rFonts w:hint="eastAsia" w:ascii="仿宋_GB2312" w:hAnsi="仿宋_GB2312" w:eastAsia="仿宋_GB2312" w:cs="仿宋_GB2312"/>
          <w:kern w:val="2"/>
          <w:sz w:val="24"/>
          <w:szCs w:val="24"/>
          <w:highlight w:val="none"/>
        </w:rPr>
        <w:t>中提交《服务技术规格与验收标准》作为本协议附件二，明确具体服务内容、技术规格、验收标准及响应指标。如</w:t>
      </w:r>
      <w:r>
        <w:rPr>
          <w:rFonts w:hint="eastAsia" w:ascii="仿宋_GB2312" w:hAnsi="仿宋_GB2312" w:eastAsia="仿宋_GB2312" w:cs="仿宋_GB2312"/>
          <w:kern w:val="2"/>
          <w:sz w:val="24"/>
          <w:szCs w:val="24"/>
          <w:highlight w:val="none"/>
          <w:lang w:eastAsia="zh-CN"/>
        </w:rPr>
        <w:t>应答文件</w:t>
      </w:r>
      <w:r>
        <w:rPr>
          <w:rFonts w:hint="eastAsia" w:ascii="仿宋_GB2312" w:hAnsi="仿宋_GB2312" w:eastAsia="仿宋_GB2312" w:cs="仿宋_GB2312"/>
          <w:kern w:val="2"/>
          <w:sz w:val="24"/>
          <w:szCs w:val="24"/>
          <w:highlight w:val="none"/>
        </w:rPr>
        <w:t>响应内容与本协议约定不一致的，以更有利于甲方的约定为准。</w:t>
      </w:r>
    </w:p>
    <w:p w14:paraId="5B87165E">
      <w:pPr>
        <w:numPr>
          <w:ilvl w:val="0"/>
          <w:numId w:val="47"/>
        </w:numPr>
        <w:adjustRightInd w:val="0"/>
        <w:snapToGrid w:val="0"/>
        <w:spacing w:after="0" w:line="360" w:lineRule="auto"/>
        <w:ind w:firstLine="480" w:firstLineChars="200"/>
        <w:jc w:val="both"/>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服务要求</w:t>
      </w:r>
    </w:p>
    <w:p w14:paraId="00345068">
      <w:pPr>
        <w:pStyle w:val="25"/>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(1) 对于通过甲方账号在线下单采购的资源，系统要能即时自动开通，乙方应确保其云平台及相关服务环境稳定、就绪，乙方在订单生效后立即为甲方提供技术架构支持、部署指导、测试配合及上线保障等服务，确保甲方可正常、及时地使用所采购的云产品/服务。</w:t>
      </w:r>
    </w:p>
    <w:p w14:paraId="41A84432">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(2) 乙方应在</w:t>
      </w:r>
      <w:r>
        <w:rPr>
          <w:rFonts w:hint="eastAsia" w:ascii="仿宋_GB2312" w:hAnsi="仿宋_GB2312" w:eastAsia="仿宋_GB2312" w:cs="仿宋_GB2312"/>
          <w:kern w:val="2"/>
          <w:sz w:val="24"/>
          <w:szCs w:val="24"/>
          <w:highlight w:val="none"/>
          <w:lang w:eastAsia="zh-CN"/>
        </w:rPr>
        <w:t>应答文件</w:t>
      </w:r>
      <w:r>
        <w:rPr>
          <w:rFonts w:hint="eastAsia" w:ascii="仿宋_GB2312" w:hAnsi="仿宋_GB2312" w:eastAsia="仿宋_GB2312" w:cs="仿宋_GB2312"/>
          <w:kern w:val="2"/>
          <w:sz w:val="24"/>
          <w:szCs w:val="24"/>
          <w:highlight w:val="none"/>
        </w:rPr>
        <w:t>中指定本项目服务联络人（专属客户经理/技术服务经理）。该人员不必须常驻甲方现场，但应在工作时间内保持通讯畅通，负责统一受理甲方的服务请求、协调乙方内部技术资源、跟进问题处理进度并向甲方定期汇报。该接口人应保持相对稳定，更换需提前通知甲方并完成工作交接。</w:t>
      </w:r>
    </w:p>
    <w:p w14:paraId="5AE0FC93">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(3) 乙方需提供技术架构支持，包括业务系统迁移上云的技术指导与配合服务、最佳实践指导，并提供必要的诊断工具及应用推荐等。</w:t>
      </w:r>
    </w:p>
    <w:p w14:paraId="77BC6496">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(4) 乙方需在成本优化、容错、安全、性能等方面提供持续的技术支持服务。</w:t>
      </w:r>
    </w:p>
    <w:p w14:paraId="5933B52C">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(5) 乙方应为本协议下的部署和上线阶段提供服务，包括但不限于：分配技术专家、提供建议架构解决方案、推荐资源并提供部署指导、协助甲方进行测试等。</w:t>
      </w:r>
    </w:p>
    <w:p w14:paraId="01B85547">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(6) 乙方对本协议下提供的云服务整体的全年可用性保障达到 99.9%。乙方应在</w:t>
      </w:r>
      <w:r>
        <w:rPr>
          <w:rFonts w:hint="eastAsia" w:ascii="仿宋_GB2312" w:hAnsi="仿宋_GB2312" w:eastAsia="仿宋_GB2312" w:cs="仿宋_GB2312"/>
          <w:kern w:val="2"/>
          <w:sz w:val="24"/>
          <w:szCs w:val="24"/>
          <w:highlight w:val="none"/>
          <w:lang w:eastAsia="zh-CN"/>
        </w:rPr>
        <w:t>应答文件</w:t>
      </w:r>
      <w:r>
        <w:rPr>
          <w:rFonts w:hint="eastAsia" w:ascii="仿宋_GB2312" w:hAnsi="仿宋_GB2312" w:eastAsia="仿宋_GB2312" w:cs="仿宋_GB2312"/>
          <w:kern w:val="2"/>
          <w:sz w:val="24"/>
          <w:szCs w:val="24"/>
          <w:highlight w:val="none"/>
        </w:rPr>
        <w:t>中提交《SLA服务等级协议》作为本协议附件三，明确可用性计算方式、排除情形及服务补偿标准。乙方</w:t>
      </w:r>
      <w:r>
        <w:rPr>
          <w:rFonts w:hint="eastAsia" w:ascii="仿宋_GB2312" w:hAnsi="仿宋_GB2312" w:eastAsia="仿宋_GB2312" w:cs="仿宋_GB2312"/>
          <w:kern w:val="2"/>
          <w:sz w:val="24"/>
          <w:szCs w:val="24"/>
          <w:highlight w:val="none"/>
          <w:lang w:eastAsia="zh-CN"/>
        </w:rPr>
        <w:t>应答</w:t>
      </w:r>
      <w:r>
        <w:rPr>
          <w:rFonts w:hint="eastAsia" w:ascii="仿宋_GB2312" w:hAnsi="仿宋_GB2312" w:eastAsia="仿宋_GB2312" w:cs="仿宋_GB2312"/>
          <w:kern w:val="2"/>
          <w:sz w:val="24"/>
          <w:szCs w:val="24"/>
          <w:highlight w:val="none"/>
        </w:rPr>
        <w:t>承诺的SLA标准不得低于本协议约定的99.9%可用性要求。</w:t>
      </w:r>
    </w:p>
    <w:p w14:paraId="7F34ADD1">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三、合同价款与付款方式</w:t>
      </w:r>
    </w:p>
    <w:p w14:paraId="384D6665">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1. 本协议为框架合作协议，不设最低采购量或最低采购金额承诺。甲方在本协议有效期内是否采购、采购何种产品/服务、采购数量及金额，均以甲方实际下发的《云资源采购订单》或甲方通过线上账号实际产生的采购需求为准。</w:t>
      </w:r>
    </w:p>
    <w:p w14:paraId="2F6A4A91">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2. 每笔《云资源采购订单》或线上采购的总价款，以该订单/采购实际发生的内容及数量。具体付款方式按照本协议第三条（付款方式）的约定执行。</w:t>
      </w:r>
    </w:p>
    <w:p w14:paraId="76F1D013">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3. 付款方式</w:t>
      </w:r>
    </w:p>
    <w:p w14:paraId="77177B79">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(1) 包年包月采购：甲方通过线上账号下单时，按所选周期（月/年）一次性支付全部费用。乙方应在资源开通后7个工作日内向甲方提供</w:t>
      </w:r>
      <w:bookmarkStart w:id="106" w:name="OLE_LINK35"/>
      <w:bookmarkStart w:id="107" w:name="OLE_LINK34"/>
      <w:r>
        <w:rPr>
          <w:rFonts w:hint="eastAsia" w:ascii="仿宋_GB2312" w:hAnsi="仿宋_GB2312" w:eastAsia="仿宋_GB2312" w:cs="仿宋_GB2312"/>
          <w:kern w:val="2"/>
          <w:sz w:val="24"/>
          <w:szCs w:val="24"/>
          <w:highlight w:val="none"/>
        </w:rPr>
        <w:t>增值税专用</w:t>
      </w:r>
      <w:bookmarkEnd w:id="106"/>
      <w:bookmarkEnd w:id="107"/>
      <w:r>
        <w:rPr>
          <w:rFonts w:hint="eastAsia" w:ascii="仿宋_GB2312" w:hAnsi="仿宋_GB2312" w:eastAsia="仿宋_GB2312" w:cs="仿宋_GB2312"/>
          <w:kern w:val="2"/>
          <w:sz w:val="24"/>
          <w:szCs w:val="24"/>
          <w:highlight w:val="none"/>
        </w:rPr>
        <w:t>发票。</w:t>
      </w:r>
    </w:p>
    <w:p w14:paraId="596A1AE4">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(2)</w:t>
      </w:r>
      <w:r>
        <w:rPr>
          <w:rFonts w:hint="eastAsia" w:ascii="仿宋_GB2312" w:hAnsi="仿宋_GB2312" w:eastAsia="仿宋_GB2312" w:cs="仿宋_GB2312"/>
          <w:sz w:val="24"/>
          <w:szCs w:val="24"/>
          <w:highlight w:val="none"/>
        </w:rPr>
        <w:t>按量付费采购：按月结算。乙方于次月第5个工作日前提供上月账单及</w:t>
      </w:r>
      <w:r>
        <w:rPr>
          <w:rFonts w:hint="eastAsia" w:ascii="仿宋_GB2312" w:hAnsi="仿宋_GB2312" w:eastAsia="仿宋_GB2312" w:cs="仿宋_GB2312"/>
          <w:kern w:val="2"/>
          <w:sz w:val="24"/>
          <w:szCs w:val="24"/>
          <w:highlight w:val="none"/>
        </w:rPr>
        <w:t>增值税专用</w:t>
      </w:r>
      <w:r>
        <w:rPr>
          <w:rFonts w:hint="eastAsia" w:ascii="仿宋_GB2312" w:hAnsi="仿宋_GB2312" w:eastAsia="仿宋_GB2312" w:cs="仿宋_GB2312"/>
          <w:sz w:val="24"/>
          <w:szCs w:val="24"/>
          <w:highlight w:val="none"/>
        </w:rPr>
        <w:t>发票，但甲方需提前支付按量费用（例如在每月月底前预估按量费用充值在后台进行抵扣下个月按量预付账单）。</w:t>
      </w:r>
    </w:p>
    <w:p w14:paraId="58C9214D">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(3)线下订单采购：对于通过《云资源采购订单》线下签署的大额采购，双方在订单中另行约定付款方式。</w:t>
      </w:r>
    </w:p>
    <w:p w14:paraId="2CAFEC5F">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(4)如双方约定支付预付款或提供履约保证金的，应在具体订单中另行明确约定。</w:t>
      </w:r>
    </w:p>
    <w:p w14:paraId="67C4B2A9">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(5)本合同价款均为含税价格。如国家税收政策发生调整，不影响本合同约定的不含税价格，税费按调整后的税率执行。</w:t>
      </w:r>
    </w:p>
    <w:p w14:paraId="31F5F509">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四、甲方的权利和义务</w:t>
      </w:r>
    </w:p>
    <w:p w14:paraId="1EA53556">
      <w:pPr>
        <w:adjustRightInd w:val="0"/>
        <w:snapToGrid w:val="0"/>
        <w:spacing w:after="0" w:line="360" w:lineRule="auto"/>
        <w:ind w:firstLine="482" w:firstLineChars="200"/>
        <w:rPr>
          <w:rFonts w:hint="eastAsia" w:ascii="仿宋_GB2312" w:hAnsi="仿宋_GB2312" w:eastAsia="仿宋_GB2312" w:cs="仿宋_GB2312"/>
          <w:b/>
          <w:bCs/>
          <w:kern w:val="2"/>
          <w:sz w:val="24"/>
          <w:szCs w:val="24"/>
          <w:highlight w:val="none"/>
        </w:rPr>
      </w:pPr>
      <w:r>
        <w:rPr>
          <w:rFonts w:hint="eastAsia" w:ascii="仿宋_GB2312" w:hAnsi="仿宋_GB2312" w:eastAsia="仿宋_GB2312" w:cs="仿宋_GB2312"/>
          <w:b/>
          <w:bCs/>
          <w:kern w:val="2"/>
          <w:sz w:val="24"/>
          <w:szCs w:val="24"/>
          <w:highlight w:val="none"/>
        </w:rPr>
        <w:t>1. 甲方权利</w:t>
      </w:r>
    </w:p>
    <w:p w14:paraId="258538E2">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(1) 甲方有权依照本协议约定使用云服务并获得技术支持和售后服务。</w:t>
      </w:r>
    </w:p>
    <w:p w14:paraId="32195ABA">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(2) 甲方有权根据自身业务需求，灵活扩充或调整服务资源。</w:t>
      </w:r>
    </w:p>
    <w:p w14:paraId="05B39A38">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(3) 甲方有权通过乙方提供的管理工具或接口，自助监控系统资源运行情况。监控及告警机制需由甲方自行开启并配置运行参数，当系统运行超过设定阈值后，平台将自动向甲方发送报警信息。乙方可提供相应的配置支撑服务。</w:t>
      </w:r>
    </w:p>
    <w:p w14:paraId="12C63B83">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(4) 甲方有权定期或不定期对乙方提供的服务质量、安全措施、数据隔离情况进行检查和审计，乙方应予以配合。</w:t>
      </w:r>
    </w:p>
    <w:p w14:paraId="552BC851">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(5) 发生可能影响甲方业务的安全事件、平台升级与优化操作时，甲方有权第一时间了解情况，乙方应无条件配合并提供详细说明。</w:t>
      </w:r>
    </w:p>
    <w:p w14:paraId="4C952516">
      <w:pPr>
        <w:adjustRightInd w:val="0"/>
        <w:snapToGrid w:val="0"/>
        <w:spacing w:after="0" w:line="360" w:lineRule="auto"/>
        <w:ind w:firstLine="480" w:firstLineChars="200"/>
        <w:rPr>
          <w:rFonts w:hint="eastAsia" w:ascii="仿宋_GB2312" w:hAnsi="仿宋_GB2312" w:eastAsia="仿宋_GB2312" w:cs="仿宋_GB2312"/>
          <w:b/>
          <w:bCs/>
          <w:kern w:val="2"/>
          <w:sz w:val="24"/>
          <w:szCs w:val="24"/>
          <w:highlight w:val="none"/>
        </w:rPr>
      </w:pPr>
      <w:r>
        <w:rPr>
          <w:rFonts w:hint="eastAsia" w:ascii="仿宋_GB2312" w:hAnsi="仿宋_GB2312" w:eastAsia="仿宋_GB2312" w:cs="仿宋_GB2312"/>
          <w:kern w:val="2"/>
          <w:sz w:val="24"/>
          <w:szCs w:val="24"/>
          <w:highlight w:val="none"/>
        </w:rPr>
        <w:t>(6)本协议为非排他性框架协议。甲方有权根据自身需求，自主决定是否向乙方采购、采购何种产品/服务及采购数量，亦有权从其他供应商处采购相同或类似的产品/服务，乙方不得以任何理由提出异议或主张任何形式的排他性权利。</w:t>
      </w:r>
    </w:p>
    <w:p w14:paraId="3A0EE801">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2. 甲方义务</w:t>
      </w:r>
    </w:p>
    <w:p w14:paraId="392B63D7">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(1) 甲方应遵守国家相关法律法规，不在云平台上安装、使用盗版软件，不侵犯任何第三方合法权益。</w:t>
      </w:r>
    </w:p>
    <w:p w14:paraId="06D2F14F">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(2) 甲方应负责协调、解决乙方在运行和维护过程中遇到的、涉及甲方内部管理的问题。</w:t>
      </w:r>
    </w:p>
    <w:p w14:paraId="103FC542">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3）除双方另有约定，或乙方认可的情形外，甲方基于本协议所享受的折扣或其他优惠政策所购买的乙方产品/服务，仅可自用，不得以直接或间接方式转售或转卖给第三方，更不能以赚取差价等方式用于牟利。否则乙方有权即时终止本协议，并有权采取要求甲方补齐价差、交回所得利益、弥补乙方损失等一项或多项措施。</w:t>
      </w:r>
    </w:p>
    <w:p w14:paraId="2A73DB56">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五、乙方的权利和义务</w:t>
      </w:r>
    </w:p>
    <w:p w14:paraId="6FFA8625">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1. 乙方权利</w:t>
      </w:r>
    </w:p>
    <w:p w14:paraId="3D6E8357">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(1) 乙方有权拒绝甲方或其供应商违反法律法规或可能对云平台造成严重危害的部署要求，并应立即书面通知甲方。</w:t>
      </w:r>
    </w:p>
    <w:p w14:paraId="081F8F90">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(2) 乙方为维护平台安全稳定，可进行常规检修、维护、升级（“常规维护”），但必须至少提前 24小时 通知甲方。若为紧急维护，应在维护同时通知甲方，并尽可能缩短中断时间。</w:t>
      </w:r>
    </w:p>
    <w:p w14:paraId="7A7200FC">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(3) 涉及重大变更（如机房迁移），乙方应至少提前 30天书面通知甲方，并制定详细的迁移方案，确保不影响甲方业务或影响最小化。</w:t>
      </w:r>
    </w:p>
    <w:p w14:paraId="44C3947E">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2. 乙方义务</w:t>
      </w:r>
    </w:p>
    <w:p w14:paraId="5C757AD2">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(1) 乙方负责其提供的产品及服务自身的安全保障，并积极配合甲方进行整体安全防护。乙方应在</w:t>
      </w:r>
      <w:r>
        <w:rPr>
          <w:rFonts w:hint="eastAsia" w:ascii="仿宋_GB2312" w:hAnsi="仿宋_GB2312" w:eastAsia="仿宋_GB2312" w:cs="仿宋_GB2312"/>
          <w:kern w:val="2"/>
          <w:sz w:val="24"/>
          <w:szCs w:val="24"/>
          <w:highlight w:val="none"/>
          <w:lang w:eastAsia="zh-CN"/>
        </w:rPr>
        <w:t>应答文件</w:t>
      </w:r>
      <w:r>
        <w:rPr>
          <w:rFonts w:hint="eastAsia" w:ascii="仿宋_GB2312" w:hAnsi="仿宋_GB2312" w:eastAsia="仿宋_GB2312" w:cs="仿宋_GB2312"/>
          <w:kern w:val="2"/>
          <w:sz w:val="24"/>
          <w:szCs w:val="24"/>
          <w:highlight w:val="none"/>
        </w:rPr>
        <w:t>中承诺安全事件响应时限：2小时内响应，4小时内给出初步处理方案，并于事件处置完成后出具详细的安全事件说明报告。乙方须提供及时响应、及时提醒、及时处理等支撑服务。</w:t>
      </w:r>
    </w:p>
    <w:p w14:paraId="7075A1B7">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(2) 乙方不得以任何方式获取、使用、泄露或删除甲方的数据及个人信息。乙方应确保甲方数据与云上其他系统严格隔离。除政府监管要求或为调查安全事件确有必要且经甲方书面同意外，乙方不得访问甲方数据。</w:t>
      </w:r>
    </w:p>
    <w:p w14:paraId="78872E70">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(3) 乙方应组织专业技术团队，协助甲方保障云平台的稳定、安全运行，并在甲方提出资源弹性调配、架构优化等支撑需求时，予以全力配合。</w:t>
      </w:r>
    </w:p>
    <w:p w14:paraId="056CB11C">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(4) 乙方提供的所有软件均需有合法的授权，并保证甲方使用该等软件不侵犯任何第三方知识产权。因知识产权问题引发的法律责任由乙方承担。</w:t>
      </w:r>
    </w:p>
    <w:p w14:paraId="344FFC33">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(5) 乙方应严格按照甲方要求协助完成应用迁移、测试、部署上线及运维等服务，并在遇到技术风险时提供风险评估、应急预案及有效的补救恢复措施。</w:t>
      </w:r>
    </w:p>
    <w:p w14:paraId="5E2996B5">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(6) 乙方承诺保障云服务的灵活调配能力，能够快速响应甲方的资源新增、扩容、减容、撤销等需求。</w:t>
      </w:r>
    </w:p>
    <w:p w14:paraId="0D007D76">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(7)乙方不得以甲方未达到最低采购量、未优先从乙方采购等理由，主张甲方违约或要求甲方承担任何责任。本协议未约定最低采购量或最低采购金额。</w:t>
      </w:r>
    </w:p>
    <w:p w14:paraId="2A7E2171">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六、数据安全与保密</w:t>
      </w:r>
    </w:p>
    <w:p w14:paraId="66F1363A">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1. 乙方应确保云平台基础设施安全达到信息安全等保三级或以上要求。</w:t>
      </w:r>
    </w:p>
    <w:p w14:paraId="5A9D66C7">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2. 甲乙双方应对因履行本协议而知悉的对方商业秘密、技术资料、客户数据等信息严格保密。保密义务不因本协议的终止而解除。</w:t>
      </w:r>
    </w:p>
    <w:p w14:paraId="3EF36A80">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3. 未经甲方书面同意，乙方不得向任何第三方披露或提供甲方的任何数据或信息。</w:t>
      </w:r>
    </w:p>
    <w:p w14:paraId="7045A408">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七、知识产权</w:t>
      </w:r>
    </w:p>
    <w:p w14:paraId="06887C69">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1. 甲方对其业务系统、业务数据及在本协议履行期间开发的业务软件拥有完全的知识产权。乙方提供的操作系统、中间件、数据库等基础软件，其使用权归甲方所有，知识产权仍归原权利人所有。</w:t>
      </w:r>
    </w:p>
    <w:p w14:paraId="39EDC0B1">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2. 乙方承诺，其提供的服务及软件不侵犯任何第三方的知识产权。如发生针对甲方的知识产权侵权索赔，乙方应承担全部赔偿责任，并负责处理相关纠纷，确保甲方利益不受损失。</w:t>
      </w:r>
    </w:p>
    <w:p w14:paraId="489A6E23">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八、违约责任</w:t>
      </w:r>
    </w:p>
    <w:p w14:paraId="1A686FE3">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1. 任何一方违反本协议约定，给对方造成损失的，应赔偿对方因此遭受的直接经济损失。</w:t>
      </w:r>
    </w:p>
    <w:p w14:paraId="5E32C38B">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2. 乙方提供的云服务非因甲方原因中断，每中断1日，应按该中断服务对应订单金额的【0.5%】向甲方支付违约金。单日补偿金上限为该服务订单日费用的100%。</w:t>
      </w:r>
    </w:p>
    <w:p w14:paraId="003647D1">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3. 乙方对本协议下提供的云服务整体的全年可用性保障未达到99.9%的，按照乙方在</w:t>
      </w:r>
      <w:r>
        <w:rPr>
          <w:rFonts w:hint="eastAsia" w:ascii="仿宋_GB2312" w:hAnsi="仿宋_GB2312" w:eastAsia="仿宋_GB2312" w:cs="仿宋_GB2312"/>
          <w:kern w:val="2"/>
          <w:sz w:val="24"/>
          <w:szCs w:val="24"/>
          <w:highlight w:val="none"/>
          <w:lang w:eastAsia="zh-CN"/>
        </w:rPr>
        <w:t>应答文件</w:t>
      </w:r>
      <w:r>
        <w:rPr>
          <w:rFonts w:hint="eastAsia" w:ascii="仿宋_GB2312" w:hAnsi="仿宋_GB2312" w:eastAsia="仿宋_GB2312" w:cs="仿宋_GB2312"/>
          <w:kern w:val="2"/>
          <w:sz w:val="24"/>
          <w:szCs w:val="24"/>
          <w:highlight w:val="none"/>
        </w:rPr>
        <w:t>中提交的附件三《SLA服务等级协议》约定的补偿标准向甲方提供服务补偿。如乙方</w:t>
      </w:r>
      <w:r>
        <w:rPr>
          <w:rFonts w:hint="eastAsia" w:ascii="仿宋_GB2312" w:hAnsi="仿宋_GB2312" w:eastAsia="仿宋_GB2312" w:cs="仿宋_GB2312"/>
          <w:kern w:val="2"/>
          <w:sz w:val="24"/>
          <w:szCs w:val="24"/>
          <w:highlight w:val="none"/>
          <w:lang w:eastAsia="zh-CN"/>
        </w:rPr>
        <w:t>应答</w:t>
      </w:r>
      <w:r>
        <w:rPr>
          <w:rFonts w:hint="eastAsia" w:ascii="仿宋_GB2312" w:hAnsi="仿宋_GB2312" w:eastAsia="仿宋_GB2312" w:cs="仿宋_GB2312"/>
          <w:kern w:val="2"/>
          <w:sz w:val="24"/>
          <w:szCs w:val="24"/>
          <w:highlight w:val="none"/>
        </w:rPr>
        <w:t>承诺的SLA补偿标准低于本条第2款约定的服务中断补偿标准的，以本条第2款为准。</w:t>
      </w:r>
    </w:p>
    <w:p w14:paraId="07C7B660">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4. 甲方逾期付款的，每逾期1日应按所欠金额的【0.5%】向乙方支付违约金。甲方逾期付款的违约金上限最高不超过未付金额的5%。</w:t>
      </w:r>
    </w:p>
    <w:p w14:paraId="39255A78">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5. 乙方违反本协议约定，甲方有权要求乙方限期更正。经甲方书面通知后7日内仍未更正的，甲方有权单方解除本协议及相关订单，并要求乙方退还已支付但未提供服务部分的费用，同时乙方应向甲方支付本协议项下已支付款项总额【10%】的违约金。甲方有权直接从履约保证金中扣除该等违约金。</w:t>
      </w:r>
    </w:p>
    <w:p w14:paraId="06C5445D">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6. 无论本协议其他条款如何约定，因乙方原因造成甲方数据丢失或泄露的，乙方应承担全部恢复成本及由此给甲方造成的全部直接损失。</w:t>
      </w:r>
    </w:p>
    <w:p w14:paraId="38335D7B">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7.乙方在本协议项下承担的累计赔偿总额不超过导致赔偿事件发生前12个月内甲方就相关产品/服务已向乙方支付的费用总额。第6条赔偿约定不受此条费用上限限制。</w:t>
      </w:r>
    </w:p>
    <w:p w14:paraId="3FAD23CF">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九、不可抗力</w:t>
      </w:r>
    </w:p>
    <w:p w14:paraId="4EACD336">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如由于战争、骚乱、恐怖主义、自然灾害、国家法律法规或规章变动等不可抗力事件，导致合同无法履行的，受影响方不承担违约责任，但应尽快书面通知对方并提供证明。在影响消除后，双方应协商继续履行或终止协议。</w:t>
      </w:r>
    </w:p>
    <w:p w14:paraId="628BFC6C">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十、争议解决</w:t>
      </w:r>
    </w:p>
    <w:p w14:paraId="63E55AAE">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1. 本协议的订立、效力、解释、履行及争议解决均适用中华人民共和国法律。</w:t>
      </w:r>
    </w:p>
    <w:p w14:paraId="1CD30D86">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2. 因本协议引起的或与本协议有关的任何争议，双方应友好协商解决。协商不成的，任何一方均有权 向甲方所在地有管辖权的人民法院提起诉讼。</w:t>
      </w:r>
    </w:p>
    <w:p w14:paraId="5577F454">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十一、合同期限</w:t>
      </w:r>
    </w:p>
    <w:p w14:paraId="7E2EDCC1">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1. 本协议有效期自双方签署之日起至 __年____月____日止。</w:t>
      </w:r>
    </w:p>
    <w:p w14:paraId="210DB3CA">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十二、其他</w:t>
      </w:r>
    </w:p>
    <w:p w14:paraId="69BB6CC6">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1. 本协议一式【陆】份，甲乙双方各执【叁】份，具有同等法律效力。</w:t>
      </w:r>
    </w:p>
    <w:p w14:paraId="2EFD9FF9">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2. 本协议附件为本协议不可分割的组成部分，与本协议具有同等效力。</w:t>
      </w:r>
    </w:p>
    <w:p w14:paraId="351DEDC4">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3. 本协议未尽事宜，由双方另行协商签订补充协议。</w:t>
      </w:r>
    </w:p>
    <w:p w14:paraId="72533AC8">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(以下无正文)</w:t>
      </w:r>
    </w:p>
    <w:p w14:paraId="7F240F38">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p>
    <w:p w14:paraId="1A3B0F18">
      <w:pPr>
        <w:adjustRightInd w:val="0"/>
        <w:snapToGrid w:val="0"/>
        <w:spacing w:after="0" w:line="360" w:lineRule="auto"/>
        <w:ind w:firstLine="200"/>
        <w:rPr>
          <w:rFonts w:hint="eastAsia" w:ascii="仿宋_GB2312" w:hAnsi="仿宋_GB2312" w:eastAsia="仿宋_GB2312" w:cs="仿宋_GB2312"/>
          <w:kern w:val="2"/>
          <w:sz w:val="24"/>
          <w:szCs w:val="24"/>
          <w:highlight w:val="none"/>
        </w:rPr>
      </w:pPr>
    </w:p>
    <w:p w14:paraId="35883509">
      <w:pPr>
        <w:adjustRightInd w:val="0"/>
        <w:snapToGrid w:val="0"/>
        <w:spacing w:after="0" w:line="360" w:lineRule="auto"/>
        <w:ind w:firstLine="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甲方（盖章）：</w:t>
      </w:r>
    </w:p>
    <w:p w14:paraId="1957D126">
      <w:pPr>
        <w:adjustRightInd w:val="0"/>
        <w:snapToGrid w:val="0"/>
        <w:spacing w:after="0" w:line="360" w:lineRule="auto"/>
        <w:ind w:firstLine="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法定代表人/负责人</w:t>
      </w:r>
    </w:p>
    <w:p w14:paraId="65321E8D">
      <w:pPr>
        <w:adjustRightInd w:val="0"/>
        <w:snapToGrid w:val="0"/>
        <w:spacing w:after="0" w:line="360" w:lineRule="auto"/>
        <w:ind w:firstLine="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或授权代表（签字）：</w:t>
      </w:r>
    </w:p>
    <w:p w14:paraId="6FFA00CF">
      <w:pPr>
        <w:adjustRightInd w:val="0"/>
        <w:snapToGrid w:val="0"/>
        <w:spacing w:after="0" w:line="360" w:lineRule="auto"/>
        <w:ind w:firstLine="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签署日期：</w:t>
      </w:r>
    </w:p>
    <w:p w14:paraId="370E02F0">
      <w:pPr>
        <w:adjustRightInd w:val="0"/>
        <w:snapToGrid w:val="0"/>
        <w:spacing w:after="0" w:line="360" w:lineRule="auto"/>
        <w:ind w:firstLine="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______年____月____日</w:t>
      </w:r>
    </w:p>
    <w:p w14:paraId="4784C314">
      <w:pPr>
        <w:adjustRightInd w:val="0"/>
        <w:snapToGrid w:val="0"/>
        <w:spacing w:after="0" w:line="360" w:lineRule="auto"/>
        <w:ind w:firstLine="200"/>
        <w:rPr>
          <w:rFonts w:hint="eastAsia" w:ascii="仿宋_GB2312" w:hAnsi="仿宋_GB2312" w:eastAsia="仿宋_GB2312" w:cs="仿宋_GB2312"/>
          <w:kern w:val="2"/>
          <w:sz w:val="24"/>
          <w:szCs w:val="24"/>
          <w:highlight w:val="none"/>
        </w:rPr>
      </w:pPr>
    </w:p>
    <w:p w14:paraId="2EEB28DC">
      <w:pPr>
        <w:adjustRightInd w:val="0"/>
        <w:snapToGrid w:val="0"/>
        <w:spacing w:after="0" w:line="360" w:lineRule="auto"/>
        <w:ind w:firstLine="200"/>
        <w:rPr>
          <w:rFonts w:hint="eastAsia" w:ascii="仿宋_GB2312" w:hAnsi="仿宋_GB2312" w:eastAsia="仿宋_GB2312" w:cs="仿宋_GB2312"/>
          <w:kern w:val="2"/>
          <w:sz w:val="24"/>
          <w:szCs w:val="24"/>
          <w:highlight w:val="none"/>
        </w:rPr>
      </w:pPr>
    </w:p>
    <w:p w14:paraId="6086188D">
      <w:pPr>
        <w:adjustRightInd w:val="0"/>
        <w:snapToGrid w:val="0"/>
        <w:spacing w:after="0" w:line="360" w:lineRule="auto"/>
        <w:ind w:firstLine="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乙方（盖章）：</w:t>
      </w:r>
    </w:p>
    <w:p w14:paraId="025F526A">
      <w:pPr>
        <w:adjustRightInd w:val="0"/>
        <w:snapToGrid w:val="0"/>
        <w:spacing w:after="0" w:line="360" w:lineRule="auto"/>
        <w:ind w:firstLine="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法定代表人/负责人</w:t>
      </w:r>
    </w:p>
    <w:p w14:paraId="4E492E46">
      <w:pPr>
        <w:adjustRightInd w:val="0"/>
        <w:snapToGrid w:val="0"/>
        <w:spacing w:after="0" w:line="360" w:lineRule="auto"/>
        <w:ind w:firstLine="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或授权代表（签字）：</w:t>
      </w:r>
    </w:p>
    <w:p w14:paraId="0BD2AF9B">
      <w:pPr>
        <w:adjustRightInd w:val="0"/>
        <w:snapToGrid w:val="0"/>
        <w:spacing w:after="0" w:line="360" w:lineRule="auto"/>
        <w:ind w:firstLine="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签署日期：</w:t>
      </w:r>
    </w:p>
    <w:p w14:paraId="4AA970DF">
      <w:pPr>
        <w:adjustRightInd w:val="0"/>
        <w:snapToGrid w:val="0"/>
        <w:spacing w:after="0" w:line="360" w:lineRule="auto"/>
        <w:ind w:firstLine="200"/>
        <w:rPr>
          <w:rFonts w:ascii="仿宋_GB2312" w:eastAsia="仿宋_GB2312"/>
          <w:kern w:val="2"/>
          <w:sz w:val="24"/>
          <w:szCs w:val="24"/>
          <w:highlight w:val="none"/>
        </w:rPr>
      </w:pPr>
      <w:r>
        <w:rPr>
          <w:rFonts w:hint="eastAsia" w:ascii="仿宋_GB2312" w:hAnsi="仿宋_GB2312" w:eastAsia="仿宋_GB2312" w:cs="仿宋_GB2312"/>
          <w:kern w:val="2"/>
          <w:sz w:val="24"/>
          <w:szCs w:val="24"/>
          <w:highlight w:val="none"/>
        </w:rPr>
        <w:t>______年____月____日</w:t>
      </w:r>
    </w:p>
    <w:p w14:paraId="1B61E3D0">
      <w:pPr>
        <w:adjustRightInd w:val="0"/>
        <w:snapToGrid w:val="0"/>
        <w:spacing w:after="0" w:line="360" w:lineRule="auto"/>
        <w:ind w:firstLine="200"/>
        <w:jc w:val="both"/>
        <w:rPr>
          <w:rFonts w:ascii="仿宋_GB2312" w:eastAsia="仿宋_GB2312"/>
          <w:kern w:val="2"/>
          <w:sz w:val="24"/>
          <w:szCs w:val="24"/>
          <w:highlight w:val="none"/>
        </w:rPr>
      </w:pPr>
      <w:r>
        <w:rPr>
          <w:rFonts w:hint="eastAsia" w:ascii="仿宋_GB2312" w:eastAsia="仿宋_GB2312"/>
          <w:kern w:val="2"/>
          <w:sz w:val="24"/>
          <w:szCs w:val="24"/>
          <w:highlight w:val="none"/>
        </w:rPr>
        <w:br w:type="page"/>
      </w:r>
    </w:p>
    <w:p w14:paraId="5E7F3872">
      <w:pPr>
        <w:adjustRightInd w:val="0"/>
        <w:snapToGrid w:val="0"/>
        <w:spacing w:after="0" w:line="360" w:lineRule="auto"/>
        <w:ind w:firstLine="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附件一：云资源价格明细表</w:t>
      </w:r>
    </w:p>
    <w:tbl>
      <w:tblPr>
        <w:tblStyle w:val="78"/>
        <w:tblW w:w="9084" w:type="dxa"/>
        <w:tblInd w:w="6" w:type="dxa"/>
        <w:tblLayout w:type="fixed"/>
        <w:tblCellMar>
          <w:top w:w="0" w:type="dxa"/>
          <w:left w:w="108" w:type="dxa"/>
          <w:bottom w:w="0" w:type="dxa"/>
          <w:right w:w="108" w:type="dxa"/>
        </w:tblCellMar>
      </w:tblPr>
      <w:tblGrid>
        <w:gridCol w:w="672"/>
        <w:gridCol w:w="1215"/>
        <w:gridCol w:w="1870"/>
        <w:gridCol w:w="3467"/>
        <w:gridCol w:w="930"/>
        <w:gridCol w:w="930"/>
      </w:tblGrid>
      <w:tr w14:paraId="22060FC8">
        <w:tblPrEx>
          <w:tblCellMar>
            <w:top w:w="0" w:type="dxa"/>
            <w:left w:w="108" w:type="dxa"/>
            <w:bottom w:w="0" w:type="dxa"/>
            <w:right w:w="108" w:type="dxa"/>
          </w:tblCellMar>
        </w:tblPrEx>
        <w:trPr>
          <w:trHeight w:val="90"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38192">
            <w:pPr>
              <w:widowControl/>
              <w:spacing w:after="0" w:line="240" w:lineRule="auto"/>
              <w:jc w:val="center"/>
              <w:textAlignment w:val="center"/>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lang w:bidi="ar"/>
              </w:rPr>
              <w:t>序号</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6E90C">
            <w:pPr>
              <w:widowControl/>
              <w:spacing w:after="0" w:line="240" w:lineRule="auto"/>
              <w:jc w:val="center"/>
              <w:textAlignment w:val="center"/>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lang w:bidi="ar"/>
              </w:rPr>
              <w:t>产品大类</w:t>
            </w:r>
          </w:p>
        </w:tc>
        <w:tc>
          <w:tcPr>
            <w:tcW w:w="1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0B9FA">
            <w:pPr>
              <w:widowControl/>
              <w:spacing w:after="0" w:line="240" w:lineRule="auto"/>
              <w:jc w:val="center"/>
              <w:textAlignment w:val="center"/>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lang w:bidi="ar"/>
              </w:rPr>
              <w:t>产品小类</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3F5C2">
            <w:pPr>
              <w:widowControl/>
              <w:spacing w:after="0" w:line="240" w:lineRule="auto"/>
              <w:jc w:val="center"/>
              <w:textAlignment w:val="center"/>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lang w:bidi="ar"/>
              </w:rPr>
              <w:t>产品内容</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6680D">
            <w:pPr>
              <w:keepNext w:val="0"/>
              <w:keepLines w:val="0"/>
              <w:pageBreakBefore w:val="0"/>
              <w:widowControl/>
              <w:kinsoku/>
              <w:wordWrap/>
              <w:overflowPunct/>
              <w:topLinePunct w:val="0"/>
              <w:autoSpaceDE/>
              <w:autoSpaceDN/>
              <w:bidi w:val="0"/>
              <w:adjustRightInd/>
              <w:snapToGrid/>
              <w:spacing w:after="0" w:line="0" w:lineRule="atLeast"/>
              <w:jc w:val="center"/>
              <w:textAlignment w:val="center"/>
              <w:rPr>
                <w:rFonts w:hint="eastAsia" w:ascii="仿宋_GB2312" w:hAnsi="仿宋_GB2312" w:eastAsia="仿宋_GB2312" w:cs="仿宋_GB2312"/>
                <w:b/>
                <w:bCs/>
                <w:color w:val="000000"/>
                <w:sz w:val="21"/>
                <w:szCs w:val="21"/>
                <w:highlight w:val="none"/>
                <w:lang w:bidi="ar"/>
              </w:rPr>
            </w:pPr>
            <w:r>
              <w:rPr>
                <w:rFonts w:hint="eastAsia" w:ascii="仿宋_GB2312" w:hAnsi="仿宋_GB2312" w:eastAsia="仿宋_GB2312" w:cs="仿宋_GB2312"/>
                <w:b/>
                <w:bCs/>
                <w:color w:val="000000"/>
                <w:sz w:val="21"/>
                <w:szCs w:val="21"/>
                <w:highlight w:val="none"/>
                <w:lang w:bidi="ar"/>
              </w:rPr>
              <w:t>刊例价网址</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5B470">
            <w:pPr>
              <w:widowControl/>
              <w:spacing w:after="0" w:line="240" w:lineRule="auto"/>
              <w:jc w:val="center"/>
              <w:textAlignment w:val="center"/>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lang w:bidi="ar"/>
              </w:rPr>
              <w:t>折扣</w:t>
            </w:r>
          </w:p>
        </w:tc>
      </w:tr>
      <w:tr w14:paraId="67751A4A">
        <w:tblPrEx>
          <w:tblCellMar>
            <w:top w:w="0" w:type="dxa"/>
            <w:left w:w="108" w:type="dxa"/>
            <w:bottom w:w="0" w:type="dxa"/>
            <w:right w:w="108" w:type="dxa"/>
          </w:tblCellMar>
        </w:tblPrEx>
        <w:trPr>
          <w:trHeight w:val="270"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2605E">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1</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9E086">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计算</w:t>
            </w:r>
          </w:p>
        </w:tc>
        <w:tc>
          <w:tcPr>
            <w:tcW w:w="1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0F5A9">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云服务器</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D96A7">
            <w:pPr>
              <w:widowControl/>
              <w:spacing w:after="0" w:line="240" w:lineRule="auto"/>
              <w:textAlignment w:val="center"/>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bidi="ar"/>
              </w:rPr>
              <w:t>云服务器</w:t>
            </w:r>
            <w:r>
              <w:rPr>
                <w:rFonts w:hint="eastAsia" w:ascii="仿宋_GB2312" w:hAnsi="仿宋_GB2312" w:eastAsia="仿宋_GB2312" w:cs="仿宋_GB2312"/>
                <w:color w:val="000000"/>
                <w:sz w:val="21"/>
                <w:szCs w:val="21"/>
                <w:highlight w:val="none"/>
                <w:lang w:eastAsia="zh-CN" w:bidi="ar"/>
              </w:rPr>
              <w:t>（</w:t>
            </w:r>
            <w:r>
              <w:rPr>
                <w:rFonts w:hint="eastAsia" w:ascii="仿宋_GB2312" w:hAnsi="仿宋_GB2312" w:eastAsia="仿宋_GB2312" w:cs="仿宋_GB2312"/>
                <w:color w:val="000000"/>
                <w:sz w:val="21"/>
                <w:szCs w:val="21"/>
                <w:highlight w:val="none"/>
                <w:lang w:val="en-US" w:eastAsia="zh-CN" w:bidi="ar"/>
              </w:rPr>
              <w:t>不包括GPU型）</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4D220">
            <w:pPr>
              <w:spacing w:after="0" w:line="240" w:lineRule="auto"/>
              <w:jc w:val="center"/>
              <w:rPr>
                <w:rFonts w:hint="eastAsia" w:ascii="仿宋_GB2312" w:hAnsi="仿宋_GB2312" w:eastAsia="仿宋_GB2312" w:cs="仿宋_GB2312"/>
                <w:color w:val="000000"/>
                <w:sz w:val="21"/>
                <w:szCs w:val="21"/>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B65A5">
            <w:pPr>
              <w:spacing w:after="0" w:line="240" w:lineRule="auto"/>
              <w:jc w:val="center"/>
              <w:rPr>
                <w:rFonts w:hint="eastAsia" w:ascii="仿宋_GB2312" w:hAnsi="仿宋_GB2312" w:eastAsia="仿宋_GB2312" w:cs="仿宋_GB2312"/>
                <w:color w:val="000000"/>
                <w:sz w:val="21"/>
                <w:szCs w:val="21"/>
                <w:highlight w:val="none"/>
              </w:rPr>
            </w:pPr>
          </w:p>
        </w:tc>
      </w:tr>
      <w:tr w14:paraId="3B7E0E11">
        <w:tblPrEx>
          <w:tblCellMar>
            <w:top w:w="0" w:type="dxa"/>
            <w:left w:w="108" w:type="dxa"/>
            <w:bottom w:w="0" w:type="dxa"/>
            <w:right w:w="108" w:type="dxa"/>
          </w:tblCellMar>
        </w:tblPrEx>
        <w:trPr>
          <w:trHeight w:val="90" w:hRule="atLeast"/>
        </w:trPr>
        <w:tc>
          <w:tcPr>
            <w:tcW w:w="672" w:type="dxa"/>
            <w:tcBorders>
              <w:top w:val="single" w:color="000000" w:sz="4" w:space="0"/>
              <w:left w:val="single" w:color="000000" w:sz="4" w:space="0"/>
              <w:right w:val="single" w:color="000000" w:sz="4" w:space="0"/>
            </w:tcBorders>
            <w:shd w:val="clear" w:color="auto" w:fill="auto"/>
            <w:noWrap/>
            <w:vAlign w:val="center"/>
          </w:tcPr>
          <w:p w14:paraId="1080D6E0">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2</w:t>
            </w:r>
          </w:p>
        </w:tc>
        <w:tc>
          <w:tcPr>
            <w:tcW w:w="1215" w:type="dxa"/>
            <w:tcBorders>
              <w:top w:val="single" w:color="000000" w:sz="4" w:space="0"/>
              <w:left w:val="single" w:color="000000" w:sz="4" w:space="0"/>
              <w:right w:val="single" w:color="000000" w:sz="4" w:space="0"/>
            </w:tcBorders>
            <w:shd w:val="clear" w:color="auto" w:fill="auto"/>
            <w:noWrap/>
            <w:vAlign w:val="center"/>
          </w:tcPr>
          <w:p w14:paraId="2088498E">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存储</w:t>
            </w:r>
          </w:p>
        </w:tc>
        <w:tc>
          <w:tcPr>
            <w:tcW w:w="1870" w:type="dxa"/>
            <w:tcBorders>
              <w:top w:val="single" w:color="000000" w:sz="4" w:space="0"/>
              <w:left w:val="single" w:color="000000" w:sz="4" w:space="0"/>
              <w:right w:val="single" w:color="000000" w:sz="4" w:space="0"/>
            </w:tcBorders>
            <w:shd w:val="clear" w:color="auto" w:fill="auto"/>
            <w:noWrap/>
            <w:vAlign w:val="center"/>
          </w:tcPr>
          <w:p w14:paraId="7FF7C02B">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基础存储服务</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766AB">
            <w:pPr>
              <w:widowControl/>
              <w:spacing w:after="0" w:line="240" w:lineRule="auto"/>
              <w:textAlignment w:val="center"/>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bidi="ar"/>
              </w:rPr>
              <w:t>对象存储</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B700F">
            <w:pPr>
              <w:spacing w:after="0" w:line="240" w:lineRule="auto"/>
              <w:jc w:val="center"/>
              <w:rPr>
                <w:rFonts w:hint="eastAsia" w:ascii="仿宋_GB2312" w:hAnsi="仿宋_GB2312" w:eastAsia="仿宋_GB2312" w:cs="仿宋_GB2312"/>
                <w:color w:val="000000"/>
                <w:sz w:val="21"/>
                <w:szCs w:val="21"/>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72720">
            <w:pPr>
              <w:spacing w:after="0" w:line="240" w:lineRule="auto"/>
              <w:jc w:val="center"/>
              <w:rPr>
                <w:rFonts w:hint="eastAsia" w:ascii="仿宋_GB2312" w:hAnsi="仿宋_GB2312" w:eastAsia="仿宋_GB2312" w:cs="仿宋_GB2312"/>
                <w:color w:val="000000"/>
                <w:sz w:val="21"/>
                <w:szCs w:val="21"/>
                <w:highlight w:val="none"/>
              </w:rPr>
            </w:pPr>
          </w:p>
        </w:tc>
      </w:tr>
      <w:tr w14:paraId="0F7C8C48">
        <w:tblPrEx>
          <w:tblCellMar>
            <w:top w:w="0" w:type="dxa"/>
            <w:left w:w="108" w:type="dxa"/>
            <w:bottom w:w="0" w:type="dxa"/>
            <w:right w:w="108" w:type="dxa"/>
          </w:tblCellMar>
        </w:tblPrEx>
        <w:trPr>
          <w:trHeight w:val="270" w:hRule="atLeast"/>
        </w:trPr>
        <w:tc>
          <w:tcPr>
            <w:tcW w:w="672" w:type="dxa"/>
            <w:vMerge w:val="restart"/>
            <w:tcBorders>
              <w:top w:val="single" w:color="000000" w:sz="4" w:space="0"/>
              <w:left w:val="single" w:color="000000" w:sz="4" w:space="0"/>
              <w:right w:val="single" w:color="000000" w:sz="4" w:space="0"/>
            </w:tcBorders>
            <w:shd w:val="clear" w:color="auto" w:fill="auto"/>
            <w:noWrap/>
            <w:vAlign w:val="center"/>
          </w:tcPr>
          <w:p w14:paraId="593ACDD8">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3</w:t>
            </w:r>
          </w:p>
        </w:tc>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4FE57">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网络</w:t>
            </w:r>
          </w:p>
        </w:tc>
        <w:tc>
          <w:tcPr>
            <w:tcW w:w="1870" w:type="dxa"/>
            <w:vMerge w:val="restart"/>
            <w:tcBorders>
              <w:top w:val="single" w:color="000000" w:sz="4" w:space="0"/>
              <w:left w:val="single" w:color="000000" w:sz="4" w:space="0"/>
              <w:right w:val="single" w:color="000000" w:sz="4" w:space="0"/>
            </w:tcBorders>
            <w:shd w:val="clear" w:color="auto" w:fill="auto"/>
            <w:noWrap/>
            <w:vAlign w:val="center"/>
          </w:tcPr>
          <w:p w14:paraId="2489DE39">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云上网络</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E2C91">
            <w:pPr>
              <w:widowControl/>
              <w:spacing w:after="0" w:line="240" w:lineRule="auto"/>
              <w:textAlignment w:val="center"/>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eastAsia="zh-CN" w:bidi="ar"/>
              </w:rPr>
              <w:t>云数据传输、公网带宽(IPv6)</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45F58">
            <w:pPr>
              <w:spacing w:after="0" w:line="240" w:lineRule="auto"/>
              <w:jc w:val="center"/>
              <w:rPr>
                <w:rFonts w:hint="eastAsia" w:ascii="仿宋_GB2312" w:hAnsi="仿宋_GB2312" w:eastAsia="仿宋_GB2312" w:cs="仿宋_GB2312"/>
                <w:color w:val="000000"/>
                <w:sz w:val="21"/>
                <w:szCs w:val="21"/>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33A38">
            <w:pPr>
              <w:spacing w:after="0" w:line="240" w:lineRule="auto"/>
              <w:jc w:val="center"/>
              <w:rPr>
                <w:rFonts w:hint="eastAsia" w:ascii="仿宋_GB2312" w:hAnsi="仿宋_GB2312" w:eastAsia="仿宋_GB2312" w:cs="仿宋_GB2312"/>
                <w:color w:val="000000"/>
                <w:sz w:val="21"/>
                <w:szCs w:val="21"/>
                <w:highlight w:val="none"/>
              </w:rPr>
            </w:pPr>
          </w:p>
        </w:tc>
      </w:tr>
      <w:tr w14:paraId="5067390C">
        <w:tblPrEx>
          <w:tblCellMar>
            <w:top w:w="0" w:type="dxa"/>
            <w:left w:w="108" w:type="dxa"/>
            <w:bottom w:w="0" w:type="dxa"/>
            <w:right w:w="108" w:type="dxa"/>
          </w:tblCellMar>
        </w:tblPrEx>
        <w:trPr>
          <w:trHeight w:val="270" w:hRule="atLeast"/>
        </w:trPr>
        <w:tc>
          <w:tcPr>
            <w:tcW w:w="672" w:type="dxa"/>
            <w:vMerge w:val="continue"/>
            <w:tcBorders>
              <w:left w:val="single" w:color="000000" w:sz="4" w:space="0"/>
              <w:bottom w:val="single" w:color="000000" w:sz="4" w:space="0"/>
              <w:right w:val="single" w:color="000000" w:sz="4" w:space="0"/>
            </w:tcBorders>
            <w:shd w:val="clear" w:color="auto" w:fill="auto"/>
            <w:noWrap/>
            <w:vAlign w:val="center"/>
          </w:tcPr>
          <w:p w14:paraId="5C2D28B7">
            <w:pPr>
              <w:widowControl/>
              <w:spacing w:after="0" w:line="240" w:lineRule="auto"/>
              <w:jc w:val="center"/>
              <w:textAlignment w:val="center"/>
              <w:rPr>
                <w:rFonts w:hint="eastAsia" w:ascii="仿宋_GB2312" w:hAnsi="仿宋_GB2312" w:eastAsia="仿宋_GB2312" w:cs="仿宋_GB2312"/>
                <w:color w:val="000000"/>
                <w:sz w:val="21"/>
                <w:szCs w:val="21"/>
                <w:highlight w:val="none"/>
                <w:lang w:bidi="ar"/>
              </w:rPr>
            </w:pPr>
          </w:p>
        </w:tc>
        <w:tc>
          <w:tcPr>
            <w:tcW w:w="1215" w:type="dxa"/>
            <w:vMerge w:val="continue"/>
            <w:tcBorders>
              <w:left w:val="single" w:color="000000" w:sz="4" w:space="0"/>
              <w:right w:val="single" w:color="000000" w:sz="4" w:space="0"/>
            </w:tcBorders>
            <w:shd w:val="clear" w:color="auto" w:fill="auto"/>
            <w:noWrap/>
            <w:vAlign w:val="center"/>
          </w:tcPr>
          <w:p w14:paraId="74BCB7D5">
            <w:pPr>
              <w:widowControl/>
              <w:spacing w:after="0" w:line="240" w:lineRule="auto"/>
              <w:jc w:val="center"/>
              <w:textAlignment w:val="center"/>
              <w:rPr>
                <w:rFonts w:hint="eastAsia" w:ascii="仿宋_GB2312" w:hAnsi="仿宋_GB2312" w:eastAsia="仿宋_GB2312" w:cs="仿宋_GB2312"/>
                <w:color w:val="000000"/>
                <w:sz w:val="21"/>
                <w:szCs w:val="21"/>
                <w:highlight w:val="none"/>
                <w:lang w:bidi="ar"/>
              </w:rPr>
            </w:pPr>
          </w:p>
        </w:tc>
        <w:tc>
          <w:tcPr>
            <w:tcW w:w="1870" w:type="dxa"/>
            <w:vMerge w:val="continue"/>
            <w:tcBorders>
              <w:left w:val="single" w:color="000000" w:sz="4" w:space="0"/>
              <w:bottom w:val="single" w:color="000000" w:sz="4" w:space="0"/>
              <w:right w:val="single" w:color="000000" w:sz="4" w:space="0"/>
            </w:tcBorders>
            <w:shd w:val="clear" w:color="auto" w:fill="auto"/>
            <w:noWrap/>
            <w:vAlign w:val="center"/>
          </w:tcPr>
          <w:p w14:paraId="62C7A11F">
            <w:pPr>
              <w:widowControl/>
              <w:spacing w:after="0" w:line="240" w:lineRule="auto"/>
              <w:jc w:val="center"/>
              <w:textAlignment w:val="center"/>
              <w:rPr>
                <w:rFonts w:hint="eastAsia" w:ascii="仿宋_GB2312" w:hAnsi="仿宋_GB2312" w:eastAsia="仿宋_GB2312" w:cs="仿宋_GB2312"/>
                <w:color w:val="000000"/>
                <w:sz w:val="21"/>
                <w:szCs w:val="21"/>
                <w:highlight w:val="none"/>
                <w:lang w:bidi="ar"/>
              </w:rPr>
            </w:pP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EEDE2">
            <w:pPr>
              <w:widowControl/>
              <w:spacing w:after="0" w:line="240" w:lineRule="auto"/>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sz w:val="21"/>
                <w:szCs w:val="21"/>
                <w:highlight w:val="none"/>
                <w:lang w:bidi="ar"/>
              </w:rPr>
              <w:t>负载均衡</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B9422">
            <w:pPr>
              <w:spacing w:after="0" w:line="240" w:lineRule="auto"/>
              <w:jc w:val="center"/>
              <w:rPr>
                <w:rFonts w:hint="eastAsia" w:ascii="仿宋_GB2312" w:hAnsi="仿宋_GB2312" w:eastAsia="仿宋_GB2312" w:cs="仿宋_GB2312"/>
                <w:color w:val="000000"/>
                <w:sz w:val="21"/>
                <w:szCs w:val="21"/>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55A87">
            <w:pPr>
              <w:spacing w:after="0" w:line="240" w:lineRule="auto"/>
              <w:jc w:val="center"/>
              <w:rPr>
                <w:rFonts w:hint="eastAsia" w:ascii="仿宋_GB2312" w:hAnsi="仿宋_GB2312" w:eastAsia="仿宋_GB2312" w:cs="仿宋_GB2312"/>
                <w:color w:val="000000"/>
                <w:sz w:val="21"/>
                <w:szCs w:val="21"/>
                <w:highlight w:val="none"/>
              </w:rPr>
            </w:pPr>
          </w:p>
        </w:tc>
      </w:tr>
      <w:tr w14:paraId="392CB100">
        <w:tblPrEx>
          <w:tblCellMar>
            <w:top w:w="0" w:type="dxa"/>
            <w:left w:w="108" w:type="dxa"/>
            <w:bottom w:w="0" w:type="dxa"/>
            <w:right w:w="108" w:type="dxa"/>
          </w:tblCellMar>
        </w:tblPrEx>
        <w:trPr>
          <w:trHeight w:val="270"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928E3">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5</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3E86E">
            <w:pPr>
              <w:spacing w:after="0" w:line="240" w:lineRule="auto"/>
              <w:jc w:val="center"/>
              <w:rPr>
                <w:rFonts w:hint="eastAsia" w:ascii="仿宋_GB2312" w:hAnsi="仿宋_GB2312" w:eastAsia="仿宋_GB2312" w:cs="仿宋_GB2312"/>
                <w:color w:val="000000"/>
                <w:sz w:val="21"/>
                <w:szCs w:val="21"/>
                <w:highlight w:val="none"/>
              </w:rPr>
            </w:pPr>
          </w:p>
        </w:tc>
        <w:tc>
          <w:tcPr>
            <w:tcW w:w="1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092D1">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混合云网络</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3ED77">
            <w:pPr>
              <w:widowControl/>
              <w:spacing w:after="0" w:line="240" w:lineRule="auto"/>
              <w:textAlignment w:val="center"/>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bidi="ar"/>
              </w:rPr>
              <w:t>VPN网关</w:t>
            </w:r>
            <w:r>
              <w:rPr>
                <w:rFonts w:hint="eastAsia" w:ascii="仿宋_GB2312" w:hAnsi="仿宋_GB2312" w:eastAsia="仿宋_GB2312" w:cs="仿宋_GB2312"/>
                <w:color w:val="000000"/>
                <w:sz w:val="21"/>
                <w:szCs w:val="21"/>
                <w:highlight w:val="none"/>
                <w:lang w:val="en-US" w:eastAsia="zh-CN" w:bidi="ar"/>
              </w:rPr>
              <w:t>(包月）</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5A091">
            <w:pPr>
              <w:spacing w:after="0" w:line="240" w:lineRule="auto"/>
              <w:jc w:val="center"/>
              <w:rPr>
                <w:rFonts w:hint="eastAsia" w:ascii="仿宋_GB2312" w:hAnsi="仿宋_GB2312" w:eastAsia="仿宋_GB2312" w:cs="仿宋_GB2312"/>
                <w:color w:val="000000"/>
                <w:sz w:val="21"/>
                <w:szCs w:val="21"/>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46579">
            <w:pPr>
              <w:spacing w:after="0" w:line="240" w:lineRule="auto"/>
              <w:jc w:val="center"/>
              <w:rPr>
                <w:rFonts w:hint="eastAsia" w:ascii="仿宋_GB2312" w:hAnsi="仿宋_GB2312" w:eastAsia="仿宋_GB2312" w:cs="仿宋_GB2312"/>
                <w:color w:val="000000"/>
                <w:sz w:val="21"/>
                <w:szCs w:val="21"/>
                <w:highlight w:val="none"/>
              </w:rPr>
            </w:pPr>
          </w:p>
        </w:tc>
      </w:tr>
      <w:tr w14:paraId="3ADBAFC3">
        <w:tblPrEx>
          <w:tblCellMar>
            <w:top w:w="0" w:type="dxa"/>
            <w:left w:w="108" w:type="dxa"/>
            <w:bottom w:w="0" w:type="dxa"/>
            <w:right w:w="108" w:type="dxa"/>
          </w:tblCellMar>
        </w:tblPrEx>
        <w:trPr>
          <w:trHeight w:val="270"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D7384">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6</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ECBA7">
            <w:pPr>
              <w:spacing w:after="0" w:line="240" w:lineRule="auto"/>
              <w:jc w:val="center"/>
              <w:rPr>
                <w:rFonts w:hint="eastAsia" w:ascii="仿宋_GB2312" w:hAnsi="仿宋_GB2312" w:eastAsia="仿宋_GB2312" w:cs="仿宋_GB2312"/>
                <w:color w:val="000000"/>
                <w:sz w:val="21"/>
                <w:szCs w:val="21"/>
                <w:highlight w:val="none"/>
              </w:rPr>
            </w:pPr>
          </w:p>
        </w:tc>
        <w:tc>
          <w:tcPr>
            <w:tcW w:w="1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3E218">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CDN</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A1741">
            <w:pPr>
              <w:widowControl/>
              <w:spacing w:after="0" w:line="240" w:lineRule="auto"/>
              <w:textAlignment w:val="center"/>
              <w:rPr>
                <w:rFonts w:hint="default"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bidi="ar"/>
              </w:rPr>
              <w:t>CDN</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B37CA">
            <w:pPr>
              <w:spacing w:after="0" w:line="240" w:lineRule="auto"/>
              <w:jc w:val="center"/>
              <w:rPr>
                <w:rFonts w:hint="eastAsia" w:ascii="仿宋_GB2312" w:hAnsi="仿宋_GB2312" w:eastAsia="仿宋_GB2312" w:cs="仿宋_GB2312"/>
                <w:color w:val="000000"/>
                <w:sz w:val="21"/>
                <w:szCs w:val="21"/>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9E9D9">
            <w:pPr>
              <w:spacing w:after="0" w:line="240" w:lineRule="auto"/>
              <w:jc w:val="center"/>
              <w:rPr>
                <w:rFonts w:hint="eastAsia" w:ascii="仿宋_GB2312" w:hAnsi="仿宋_GB2312" w:eastAsia="仿宋_GB2312" w:cs="仿宋_GB2312"/>
                <w:color w:val="000000"/>
                <w:sz w:val="21"/>
                <w:szCs w:val="21"/>
                <w:highlight w:val="none"/>
              </w:rPr>
            </w:pPr>
          </w:p>
        </w:tc>
      </w:tr>
      <w:tr w14:paraId="40D1E4BC">
        <w:tblPrEx>
          <w:tblCellMar>
            <w:top w:w="0" w:type="dxa"/>
            <w:left w:w="108" w:type="dxa"/>
            <w:bottom w:w="0" w:type="dxa"/>
            <w:right w:w="108" w:type="dxa"/>
          </w:tblCellMar>
        </w:tblPrEx>
        <w:trPr>
          <w:trHeight w:val="270" w:hRule="atLeast"/>
        </w:trPr>
        <w:tc>
          <w:tcPr>
            <w:tcW w:w="672" w:type="dxa"/>
            <w:vMerge w:val="restart"/>
            <w:tcBorders>
              <w:top w:val="single" w:color="000000" w:sz="4" w:space="0"/>
              <w:left w:val="single" w:color="000000" w:sz="4" w:space="0"/>
              <w:right w:val="single" w:color="000000" w:sz="4" w:space="0"/>
            </w:tcBorders>
            <w:shd w:val="clear" w:color="auto" w:fill="auto"/>
            <w:noWrap/>
            <w:vAlign w:val="center"/>
          </w:tcPr>
          <w:p w14:paraId="4C91A462">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7</w:t>
            </w:r>
          </w:p>
        </w:tc>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8C851">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安全</w:t>
            </w:r>
          </w:p>
        </w:tc>
        <w:tc>
          <w:tcPr>
            <w:tcW w:w="1870" w:type="dxa"/>
            <w:vMerge w:val="restart"/>
            <w:tcBorders>
              <w:top w:val="single" w:color="000000" w:sz="4" w:space="0"/>
              <w:left w:val="single" w:color="000000" w:sz="4" w:space="0"/>
              <w:right w:val="single" w:color="000000" w:sz="4" w:space="0"/>
            </w:tcBorders>
            <w:shd w:val="clear" w:color="auto" w:fill="auto"/>
            <w:noWrap/>
            <w:vAlign w:val="center"/>
          </w:tcPr>
          <w:p w14:paraId="2C61E448">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云安全</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B52F2">
            <w:pPr>
              <w:widowControl/>
              <w:spacing w:after="0" w:line="240" w:lineRule="auto"/>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Web应用防火墙、云防火墙、云安全中心、态势感知</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80381">
            <w:pPr>
              <w:spacing w:after="0" w:line="240" w:lineRule="auto"/>
              <w:jc w:val="center"/>
              <w:rPr>
                <w:rFonts w:hint="eastAsia" w:ascii="仿宋_GB2312" w:hAnsi="仿宋_GB2312" w:eastAsia="仿宋_GB2312" w:cs="仿宋_GB2312"/>
                <w:color w:val="000000"/>
                <w:sz w:val="21"/>
                <w:szCs w:val="21"/>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4E3EE">
            <w:pPr>
              <w:spacing w:after="0" w:line="240" w:lineRule="auto"/>
              <w:jc w:val="center"/>
              <w:rPr>
                <w:rFonts w:hint="eastAsia" w:ascii="仿宋_GB2312" w:hAnsi="仿宋_GB2312" w:eastAsia="仿宋_GB2312" w:cs="仿宋_GB2312"/>
                <w:color w:val="000000"/>
                <w:sz w:val="21"/>
                <w:szCs w:val="21"/>
                <w:highlight w:val="none"/>
              </w:rPr>
            </w:pPr>
          </w:p>
        </w:tc>
      </w:tr>
      <w:tr w14:paraId="788B4567">
        <w:tblPrEx>
          <w:tblCellMar>
            <w:top w:w="0" w:type="dxa"/>
            <w:left w:w="108" w:type="dxa"/>
            <w:bottom w:w="0" w:type="dxa"/>
            <w:right w:w="108" w:type="dxa"/>
          </w:tblCellMar>
        </w:tblPrEx>
        <w:trPr>
          <w:trHeight w:val="323" w:hRule="atLeast"/>
        </w:trPr>
        <w:tc>
          <w:tcPr>
            <w:tcW w:w="672" w:type="dxa"/>
            <w:vMerge w:val="continue"/>
            <w:tcBorders>
              <w:left w:val="single" w:color="000000" w:sz="4" w:space="0"/>
              <w:bottom w:val="single" w:color="000000" w:sz="4" w:space="0"/>
              <w:right w:val="single" w:color="000000" w:sz="4" w:space="0"/>
            </w:tcBorders>
            <w:shd w:val="clear" w:color="auto" w:fill="auto"/>
            <w:noWrap/>
            <w:vAlign w:val="center"/>
          </w:tcPr>
          <w:p w14:paraId="66D52F51">
            <w:pPr>
              <w:widowControl/>
              <w:spacing w:after="0" w:line="240" w:lineRule="auto"/>
              <w:jc w:val="center"/>
              <w:textAlignment w:val="center"/>
              <w:rPr>
                <w:rFonts w:hint="eastAsia" w:ascii="仿宋_GB2312" w:hAnsi="仿宋_GB2312" w:eastAsia="仿宋_GB2312" w:cs="仿宋_GB2312"/>
                <w:color w:val="000000"/>
                <w:sz w:val="21"/>
                <w:szCs w:val="21"/>
                <w:highlight w:val="none"/>
                <w:lang w:bidi="ar"/>
              </w:rPr>
            </w:pPr>
          </w:p>
        </w:tc>
        <w:tc>
          <w:tcPr>
            <w:tcW w:w="1215" w:type="dxa"/>
            <w:vMerge w:val="continue"/>
            <w:tcBorders>
              <w:left w:val="single" w:color="000000" w:sz="4" w:space="0"/>
              <w:right w:val="single" w:color="000000" w:sz="4" w:space="0"/>
            </w:tcBorders>
            <w:shd w:val="clear" w:color="auto" w:fill="auto"/>
            <w:noWrap/>
            <w:vAlign w:val="center"/>
          </w:tcPr>
          <w:p w14:paraId="2E179F46">
            <w:pPr>
              <w:widowControl/>
              <w:spacing w:after="0" w:line="240" w:lineRule="auto"/>
              <w:jc w:val="center"/>
              <w:textAlignment w:val="center"/>
              <w:rPr>
                <w:rFonts w:hint="eastAsia" w:ascii="仿宋_GB2312" w:hAnsi="仿宋_GB2312" w:eastAsia="仿宋_GB2312" w:cs="仿宋_GB2312"/>
                <w:color w:val="000000"/>
                <w:sz w:val="21"/>
                <w:szCs w:val="21"/>
                <w:highlight w:val="none"/>
                <w:lang w:bidi="ar"/>
              </w:rPr>
            </w:pPr>
          </w:p>
        </w:tc>
        <w:tc>
          <w:tcPr>
            <w:tcW w:w="1870" w:type="dxa"/>
            <w:vMerge w:val="continue"/>
            <w:tcBorders>
              <w:left w:val="single" w:color="000000" w:sz="4" w:space="0"/>
              <w:bottom w:val="single" w:color="000000" w:sz="4" w:space="0"/>
              <w:right w:val="single" w:color="000000" w:sz="4" w:space="0"/>
            </w:tcBorders>
            <w:shd w:val="clear" w:color="auto" w:fill="auto"/>
            <w:noWrap/>
            <w:vAlign w:val="center"/>
          </w:tcPr>
          <w:p w14:paraId="08D067B6">
            <w:pPr>
              <w:widowControl/>
              <w:spacing w:after="0" w:line="240" w:lineRule="auto"/>
              <w:jc w:val="center"/>
              <w:textAlignment w:val="center"/>
              <w:rPr>
                <w:rFonts w:hint="eastAsia" w:ascii="仿宋_GB2312" w:hAnsi="仿宋_GB2312" w:eastAsia="仿宋_GB2312" w:cs="仿宋_GB2312"/>
                <w:color w:val="000000"/>
                <w:sz w:val="21"/>
                <w:szCs w:val="21"/>
                <w:highlight w:val="none"/>
                <w:lang w:bidi="ar"/>
              </w:rPr>
            </w:pP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4683A">
            <w:pPr>
              <w:widowControl/>
              <w:spacing w:after="0" w:line="240" w:lineRule="auto"/>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sz w:val="21"/>
                <w:szCs w:val="21"/>
                <w:highlight w:val="none"/>
                <w:lang w:bidi="ar"/>
              </w:rPr>
              <w:t>ddos防护</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6BFB9">
            <w:pPr>
              <w:spacing w:after="0" w:line="240" w:lineRule="auto"/>
              <w:jc w:val="center"/>
              <w:rPr>
                <w:rFonts w:hint="eastAsia" w:ascii="仿宋_GB2312" w:hAnsi="仿宋_GB2312" w:eastAsia="仿宋_GB2312" w:cs="仿宋_GB2312"/>
                <w:color w:val="000000"/>
                <w:sz w:val="21"/>
                <w:szCs w:val="21"/>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DFA3C">
            <w:pPr>
              <w:spacing w:after="0" w:line="240" w:lineRule="auto"/>
              <w:jc w:val="center"/>
              <w:rPr>
                <w:rFonts w:hint="eastAsia" w:ascii="仿宋_GB2312" w:hAnsi="仿宋_GB2312" w:eastAsia="仿宋_GB2312" w:cs="仿宋_GB2312"/>
                <w:color w:val="000000"/>
                <w:sz w:val="21"/>
                <w:szCs w:val="21"/>
                <w:highlight w:val="none"/>
              </w:rPr>
            </w:pPr>
          </w:p>
        </w:tc>
      </w:tr>
      <w:tr w14:paraId="5BBCE876">
        <w:tblPrEx>
          <w:tblCellMar>
            <w:top w:w="0" w:type="dxa"/>
            <w:left w:w="108" w:type="dxa"/>
            <w:bottom w:w="0" w:type="dxa"/>
            <w:right w:w="108" w:type="dxa"/>
          </w:tblCellMar>
        </w:tblPrEx>
        <w:trPr>
          <w:trHeight w:val="270"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2A01C">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8</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F5F12">
            <w:pPr>
              <w:spacing w:after="0" w:line="240" w:lineRule="auto"/>
              <w:jc w:val="center"/>
              <w:rPr>
                <w:rFonts w:hint="eastAsia" w:ascii="仿宋_GB2312" w:hAnsi="仿宋_GB2312" w:eastAsia="仿宋_GB2312" w:cs="仿宋_GB2312"/>
                <w:color w:val="000000"/>
                <w:sz w:val="21"/>
                <w:szCs w:val="21"/>
                <w:highlight w:val="none"/>
              </w:rPr>
            </w:pPr>
          </w:p>
        </w:tc>
        <w:tc>
          <w:tcPr>
            <w:tcW w:w="1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99F67">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数据安全</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257D5">
            <w:pPr>
              <w:widowControl/>
              <w:spacing w:after="0" w:line="240" w:lineRule="auto"/>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证书管理服务、证书管理服务、数据安全中心</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C51EA">
            <w:pPr>
              <w:spacing w:after="0" w:line="240" w:lineRule="auto"/>
              <w:jc w:val="center"/>
              <w:rPr>
                <w:rFonts w:hint="eastAsia" w:ascii="仿宋_GB2312" w:hAnsi="仿宋_GB2312" w:eastAsia="仿宋_GB2312" w:cs="仿宋_GB2312"/>
                <w:color w:val="000000"/>
                <w:sz w:val="21"/>
                <w:szCs w:val="21"/>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3AC49">
            <w:pPr>
              <w:spacing w:after="0" w:line="240" w:lineRule="auto"/>
              <w:jc w:val="center"/>
              <w:rPr>
                <w:rFonts w:hint="eastAsia" w:ascii="仿宋_GB2312" w:hAnsi="仿宋_GB2312" w:eastAsia="仿宋_GB2312" w:cs="仿宋_GB2312"/>
                <w:color w:val="000000"/>
                <w:sz w:val="21"/>
                <w:szCs w:val="21"/>
                <w:highlight w:val="none"/>
              </w:rPr>
            </w:pPr>
          </w:p>
        </w:tc>
      </w:tr>
      <w:tr w14:paraId="0968EF15">
        <w:tblPrEx>
          <w:tblCellMar>
            <w:top w:w="0" w:type="dxa"/>
            <w:left w:w="108" w:type="dxa"/>
            <w:bottom w:w="0" w:type="dxa"/>
            <w:right w:w="108" w:type="dxa"/>
          </w:tblCellMar>
        </w:tblPrEx>
        <w:trPr>
          <w:trHeight w:val="270"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6FC20">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9</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A3324">
            <w:pPr>
              <w:spacing w:after="0" w:line="240" w:lineRule="auto"/>
              <w:jc w:val="center"/>
              <w:rPr>
                <w:rFonts w:hint="eastAsia" w:ascii="仿宋_GB2312" w:hAnsi="仿宋_GB2312" w:eastAsia="仿宋_GB2312" w:cs="仿宋_GB2312"/>
                <w:color w:val="000000"/>
                <w:sz w:val="21"/>
                <w:szCs w:val="21"/>
                <w:highlight w:val="none"/>
              </w:rPr>
            </w:pPr>
          </w:p>
        </w:tc>
        <w:tc>
          <w:tcPr>
            <w:tcW w:w="1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3DB03">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身份安全</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51C1E">
            <w:pPr>
              <w:widowControl/>
              <w:spacing w:after="0" w:line="240" w:lineRule="auto"/>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运维安全中心（堡垒机）</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4E421">
            <w:pPr>
              <w:spacing w:after="0" w:line="240" w:lineRule="auto"/>
              <w:jc w:val="center"/>
              <w:rPr>
                <w:rFonts w:hint="eastAsia" w:ascii="仿宋_GB2312" w:hAnsi="仿宋_GB2312" w:eastAsia="仿宋_GB2312" w:cs="仿宋_GB2312"/>
                <w:color w:val="000000"/>
                <w:sz w:val="21"/>
                <w:szCs w:val="21"/>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16ED8">
            <w:pPr>
              <w:spacing w:after="0" w:line="240" w:lineRule="auto"/>
              <w:jc w:val="center"/>
              <w:rPr>
                <w:rFonts w:hint="eastAsia" w:ascii="仿宋_GB2312" w:hAnsi="仿宋_GB2312" w:eastAsia="仿宋_GB2312" w:cs="仿宋_GB2312"/>
                <w:color w:val="000000"/>
                <w:sz w:val="21"/>
                <w:szCs w:val="21"/>
                <w:highlight w:val="none"/>
              </w:rPr>
            </w:pPr>
          </w:p>
        </w:tc>
      </w:tr>
      <w:tr w14:paraId="14A39199">
        <w:tblPrEx>
          <w:tblCellMar>
            <w:top w:w="0" w:type="dxa"/>
            <w:left w:w="108" w:type="dxa"/>
            <w:bottom w:w="0" w:type="dxa"/>
            <w:right w:w="108" w:type="dxa"/>
          </w:tblCellMar>
        </w:tblPrEx>
        <w:trPr>
          <w:trHeight w:val="270"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2C1EF">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10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0C2E6">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中间件</w:t>
            </w:r>
          </w:p>
        </w:tc>
        <w:tc>
          <w:tcPr>
            <w:tcW w:w="1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E7F86">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云消息队列</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24F3A">
            <w:pPr>
              <w:widowControl/>
              <w:spacing w:after="0" w:line="240" w:lineRule="auto"/>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云消息队列RocketMQ</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D6A13">
            <w:pPr>
              <w:spacing w:after="0" w:line="240" w:lineRule="auto"/>
              <w:jc w:val="center"/>
              <w:rPr>
                <w:rFonts w:hint="eastAsia" w:ascii="仿宋_GB2312" w:hAnsi="仿宋_GB2312" w:eastAsia="仿宋_GB2312" w:cs="仿宋_GB2312"/>
                <w:color w:val="000000"/>
                <w:sz w:val="21"/>
                <w:szCs w:val="21"/>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3F039">
            <w:pPr>
              <w:spacing w:after="0" w:line="240" w:lineRule="auto"/>
              <w:jc w:val="center"/>
              <w:rPr>
                <w:rFonts w:hint="eastAsia" w:ascii="仿宋_GB2312" w:hAnsi="仿宋_GB2312" w:eastAsia="仿宋_GB2312" w:cs="仿宋_GB2312"/>
                <w:color w:val="000000"/>
                <w:sz w:val="21"/>
                <w:szCs w:val="21"/>
                <w:highlight w:val="none"/>
              </w:rPr>
            </w:pPr>
          </w:p>
        </w:tc>
      </w:tr>
      <w:tr w14:paraId="0192FC57">
        <w:tblPrEx>
          <w:tblCellMar>
            <w:top w:w="0" w:type="dxa"/>
            <w:left w:w="108" w:type="dxa"/>
            <w:bottom w:w="0" w:type="dxa"/>
            <w:right w:w="108" w:type="dxa"/>
          </w:tblCellMar>
        </w:tblPrEx>
        <w:trPr>
          <w:trHeight w:val="270"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5A7FB">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11</w:t>
            </w:r>
          </w:p>
        </w:tc>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348C4">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数据库</w:t>
            </w:r>
          </w:p>
        </w:tc>
        <w:tc>
          <w:tcPr>
            <w:tcW w:w="1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4F982">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关系型数据库</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09984">
            <w:pPr>
              <w:widowControl/>
              <w:spacing w:after="0" w:line="240" w:lineRule="auto"/>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云原生数据库、云数据库</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A83B5">
            <w:pPr>
              <w:spacing w:after="0" w:line="240" w:lineRule="auto"/>
              <w:jc w:val="center"/>
              <w:rPr>
                <w:rFonts w:hint="eastAsia" w:ascii="仿宋_GB2312" w:hAnsi="仿宋_GB2312" w:eastAsia="仿宋_GB2312" w:cs="仿宋_GB2312"/>
                <w:color w:val="000000"/>
                <w:sz w:val="21"/>
                <w:szCs w:val="21"/>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2C8B3">
            <w:pPr>
              <w:spacing w:after="0" w:line="240" w:lineRule="auto"/>
              <w:jc w:val="center"/>
              <w:rPr>
                <w:rFonts w:hint="eastAsia" w:ascii="仿宋_GB2312" w:hAnsi="仿宋_GB2312" w:eastAsia="仿宋_GB2312" w:cs="仿宋_GB2312"/>
                <w:color w:val="000000"/>
                <w:sz w:val="21"/>
                <w:szCs w:val="21"/>
                <w:highlight w:val="none"/>
              </w:rPr>
            </w:pPr>
          </w:p>
        </w:tc>
      </w:tr>
      <w:tr w14:paraId="23467F71">
        <w:tblPrEx>
          <w:tblCellMar>
            <w:top w:w="0" w:type="dxa"/>
            <w:left w:w="108" w:type="dxa"/>
            <w:bottom w:w="0" w:type="dxa"/>
            <w:right w:w="108" w:type="dxa"/>
          </w:tblCellMar>
        </w:tblPrEx>
        <w:trPr>
          <w:trHeight w:val="270"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172BD">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12</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CA69B">
            <w:pPr>
              <w:spacing w:after="0" w:line="240" w:lineRule="auto"/>
              <w:jc w:val="center"/>
              <w:rPr>
                <w:rFonts w:hint="eastAsia" w:ascii="仿宋_GB2312" w:hAnsi="仿宋_GB2312" w:eastAsia="仿宋_GB2312" w:cs="仿宋_GB2312"/>
                <w:color w:val="000000"/>
                <w:sz w:val="21"/>
                <w:szCs w:val="21"/>
                <w:highlight w:val="none"/>
              </w:rPr>
            </w:pPr>
          </w:p>
        </w:tc>
        <w:tc>
          <w:tcPr>
            <w:tcW w:w="1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89D6C">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NoSQL数据库</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58354">
            <w:pPr>
              <w:widowControl/>
              <w:spacing w:after="0" w:line="240" w:lineRule="auto"/>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云数据库（兼容Redis）、分布式数据库、云数据库MongoDB等</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0A419">
            <w:pPr>
              <w:spacing w:after="0" w:line="240" w:lineRule="auto"/>
              <w:jc w:val="center"/>
              <w:rPr>
                <w:rFonts w:hint="eastAsia" w:ascii="仿宋_GB2312" w:hAnsi="仿宋_GB2312" w:eastAsia="仿宋_GB2312" w:cs="仿宋_GB2312"/>
                <w:color w:val="000000"/>
                <w:sz w:val="21"/>
                <w:szCs w:val="21"/>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36203">
            <w:pPr>
              <w:spacing w:after="0" w:line="240" w:lineRule="auto"/>
              <w:jc w:val="center"/>
              <w:rPr>
                <w:rFonts w:hint="eastAsia" w:ascii="仿宋_GB2312" w:hAnsi="仿宋_GB2312" w:eastAsia="仿宋_GB2312" w:cs="仿宋_GB2312"/>
                <w:color w:val="000000"/>
                <w:sz w:val="21"/>
                <w:szCs w:val="21"/>
                <w:highlight w:val="none"/>
              </w:rPr>
            </w:pPr>
          </w:p>
        </w:tc>
      </w:tr>
      <w:tr w14:paraId="731F7A61">
        <w:tblPrEx>
          <w:tblCellMar>
            <w:top w:w="0" w:type="dxa"/>
            <w:left w:w="108" w:type="dxa"/>
            <w:bottom w:w="0" w:type="dxa"/>
            <w:right w:w="108" w:type="dxa"/>
          </w:tblCellMar>
        </w:tblPrEx>
        <w:trPr>
          <w:trHeight w:val="270"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25A5F">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13</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052DD">
            <w:pPr>
              <w:spacing w:after="0" w:line="240" w:lineRule="auto"/>
              <w:jc w:val="center"/>
              <w:rPr>
                <w:rFonts w:hint="eastAsia" w:ascii="仿宋_GB2312" w:hAnsi="仿宋_GB2312" w:eastAsia="仿宋_GB2312" w:cs="仿宋_GB2312"/>
                <w:color w:val="000000"/>
                <w:sz w:val="21"/>
                <w:szCs w:val="21"/>
                <w:highlight w:val="none"/>
              </w:rPr>
            </w:pPr>
          </w:p>
        </w:tc>
        <w:tc>
          <w:tcPr>
            <w:tcW w:w="1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57D66">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数据库备份服务</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566B1">
            <w:pPr>
              <w:widowControl/>
              <w:spacing w:after="0" w:line="240" w:lineRule="auto"/>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数据库备份</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C07A7">
            <w:pPr>
              <w:spacing w:after="0" w:line="240" w:lineRule="auto"/>
              <w:jc w:val="center"/>
              <w:rPr>
                <w:rFonts w:hint="eastAsia" w:ascii="仿宋_GB2312" w:hAnsi="仿宋_GB2312" w:eastAsia="仿宋_GB2312" w:cs="仿宋_GB2312"/>
                <w:color w:val="000000"/>
                <w:sz w:val="21"/>
                <w:szCs w:val="21"/>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63EF8">
            <w:pPr>
              <w:spacing w:after="0" w:line="240" w:lineRule="auto"/>
              <w:jc w:val="center"/>
              <w:rPr>
                <w:rFonts w:hint="eastAsia" w:ascii="仿宋_GB2312" w:hAnsi="仿宋_GB2312" w:eastAsia="仿宋_GB2312" w:cs="仿宋_GB2312"/>
                <w:color w:val="000000"/>
                <w:sz w:val="21"/>
                <w:szCs w:val="21"/>
                <w:highlight w:val="none"/>
              </w:rPr>
            </w:pPr>
          </w:p>
        </w:tc>
      </w:tr>
      <w:tr w14:paraId="61A97C34">
        <w:tblPrEx>
          <w:tblCellMar>
            <w:top w:w="0" w:type="dxa"/>
            <w:left w:w="108" w:type="dxa"/>
            <w:bottom w:w="0" w:type="dxa"/>
            <w:right w:w="108" w:type="dxa"/>
          </w:tblCellMar>
        </w:tblPrEx>
        <w:trPr>
          <w:trHeight w:val="270"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3C434">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14</w:t>
            </w:r>
          </w:p>
        </w:tc>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47769">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大数据计算</w:t>
            </w:r>
          </w:p>
        </w:tc>
        <w:tc>
          <w:tcPr>
            <w:tcW w:w="1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9EF7F">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数据计算与分析</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F476E">
            <w:pPr>
              <w:widowControl/>
              <w:spacing w:after="0" w:line="240" w:lineRule="auto"/>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云原生大数据计算服务</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52BD0">
            <w:pPr>
              <w:spacing w:after="0" w:line="240" w:lineRule="auto"/>
              <w:jc w:val="center"/>
              <w:rPr>
                <w:rFonts w:hint="eastAsia" w:ascii="仿宋_GB2312" w:hAnsi="仿宋_GB2312" w:eastAsia="仿宋_GB2312" w:cs="仿宋_GB2312"/>
                <w:color w:val="000000"/>
                <w:sz w:val="21"/>
                <w:szCs w:val="21"/>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70DD9">
            <w:pPr>
              <w:spacing w:after="0" w:line="240" w:lineRule="auto"/>
              <w:jc w:val="center"/>
              <w:rPr>
                <w:rFonts w:hint="eastAsia" w:ascii="仿宋_GB2312" w:hAnsi="仿宋_GB2312" w:eastAsia="仿宋_GB2312" w:cs="仿宋_GB2312"/>
                <w:color w:val="000000"/>
                <w:sz w:val="21"/>
                <w:szCs w:val="21"/>
                <w:highlight w:val="none"/>
              </w:rPr>
            </w:pPr>
          </w:p>
        </w:tc>
      </w:tr>
      <w:tr w14:paraId="59A6DD47">
        <w:tblPrEx>
          <w:tblCellMar>
            <w:top w:w="0" w:type="dxa"/>
            <w:left w:w="108" w:type="dxa"/>
            <w:bottom w:w="0" w:type="dxa"/>
            <w:right w:w="108" w:type="dxa"/>
          </w:tblCellMar>
        </w:tblPrEx>
        <w:trPr>
          <w:trHeight w:val="270"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35675">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15</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56764">
            <w:pPr>
              <w:spacing w:after="0" w:line="240" w:lineRule="auto"/>
              <w:jc w:val="center"/>
              <w:rPr>
                <w:rFonts w:hint="eastAsia" w:ascii="仿宋_GB2312" w:hAnsi="仿宋_GB2312" w:eastAsia="仿宋_GB2312" w:cs="仿宋_GB2312"/>
                <w:color w:val="000000"/>
                <w:sz w:val="21"/>
                <w:szCs w:val="21"/>
                <w:highlight w:val="none"/>
              </w:rPr>
            </w:pPr>
          </w:p>
        </w:tc>
        <w:tc>
          <w:tcPr>
            <w:tcW w:w="1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6AF53">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数据应用与可视化</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A96E5">
            <w:pPr>
              <w:widowControl/>
              <w:spacing w:after="0" w:line="240" w:lineRule="auto"/>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智能商业分析</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A6405">
            <w:pPr>
              <w:spacing w:after="0" w:line="240" w:lineRule="auto"/>
              <w:jc w:val="center"/>
              <w:rPr>
                <w:rFonts w:hint="eastAsia" w:ascii="仿宋_GB2312" w:hAnsi="仿宋_GB2312" w:eastAsia="仿宋_GB2312" w:cs="仿宋_GB2312"/>
                <w:color w:val="000000"/>
                <w:sz w:val="21"/>
                <w:szCs w:val="21"/>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D61EA">
            <w:pPr>
              <w:spacing w:after="0" w:line="240" w:lineRule="auto"/>
              <w:jc w:val="center"/>
              <w:rPr>
                <w:rFonts w:hint="eastAsia" w:ascii="仿宋_GB2312" w:hAnsi="仿宋_GB2312" w:eastAsia="仿宋_GB2312" w:cs="仿宋_GB2312"/>
                <w:color w:val="000000"/>
                <w:sz w:val="21"/>
                <w:szCs w:val="21"/>
                <w:highlight w:val="none"/>
              </w:rPr>
            </w:pPr>
          </w:p>
        </w:tc>
      </w:tr>
      <w:tr w14:paraId="21EF0966">
        <w:tblPrEx>
          <w:tblCellMar>
            <w:top w:w="0" w:type="dxa"/>
            <w:left w:w="108" w:type="dxa"/>
            <w:bottom w:w="0" w:type="dxa"/>
            <w:right w:w="108" w:type="dxa"/>
          </w:tblCellMar>
        </w:tblPrEx>
        <w:trPr>
          <w:trHeight w:val="270"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7BAB8">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16</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C6718">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开发工具</w:t>
            </w:r>
          </w:p>
        </w:tc>
        <w:tc>
          <w:tcPr>
            <w:tcW w:w="1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111DC">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DevOps</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77970">
            <w:pPr>
              <w:widowControl/>
              <w:spacing w:after="0" w:line="240" w:lineRule="auto"/>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DevOps平台</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C1594">
            <w:pPr>
              <w:spacing w:after="0" w:line="240" w:lineRule="auto"/>
              <w:jc w:val="center"/>
              <w:rPr>
                <w:rFonts w:hint="eastAsia" w:ascii="仿宋_GB2312" w:hAnsi="仿宋_GB2312" w:eastAsia="仿宋_GB2312" w:cs="仿宋_GB2312"/>
                <w:color w:val="000000"/>
                <w:sz w:val="21"/>
                <w:szCs w:val="21"/>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DC76A">
            <w:pPr>
              <w:spacing w:after="0" w:line="240" w:lineRule="auto"/>
              <w:jc w:val="center"/>
              <w:rPr>
                <w:rFonts w:hint="eastAsia" w:ascii="仿宋_GB2312" w:hAnsi="仿宋_GB2312" w:eastAsia="仿宋_GB2312" w:cs="仿宋_GB2312"/>
                <w:color w:val="000000"/>
                <w:sz w:val="21"/>
                <w:szCs w:val="21"/>
                <w:highlight w:val="none"/>
              </w:rPr>
            </w:pPr>
          </w:p>
        </w:tc>
      </w:tr>
      <w:tr w14:paraId="2545966F">
        <w:tblPrEx>
          <w:tblCellMar>
            <w:top w:w="0" w:type="dxa"/>
            <w:left w:w="108" w:type="dxa"/>
            <w:bottom w:w="0" w:type="dxa"/>
            <w:right w:w="108" w:type="dxa"/>
          </w:tblCellMar>
        </w:tblPrEx>
        <w:trPr>
          <w:trHeight w:val="270"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4EB87">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17</w:t>
            </w:r>
          </w:p>
        </w:tc>
        <w:tc>
          <w:tcPr>
            <w:tcW w:w="1215" w:type="dxa"/>
            <w:vMerge w:val="restart"/>
            <w:tcBorders>
              <w:top w:val="single" w:color="000000" w:sz="4" w:space="0"/>
              <w:left w:val="single" w:color="000000" w:sz="4" w:space="0"/>
              <w:right w:val="single" w:color="000000" w:sz="4" w:space="0"/>
            </w:tcBorders>
            <w:shd w:val="clear" w:color="auto" w:fill="auto"/>
            <w:noWrap/>
            <w:vAlign w:val="center"/>
          </w:tcPr>
          <w:p w14:paraId="42E22B7E">
            <w:pPr>
              <w:widowControl/>
              <w:spacing w:after="0" w:line="240" w:lineRule="auto"/>
              <w:jc w:val="center"/>
              <w:textAlignment w:val="center"/>
              <w:rPr>
                <w:rFonts w:hint="eastAsia" w:ascii="仿宋_GB2312" w:hAnsi="仿宋_GB2312" w:eastAsia="仿宋_GB2312" w:cs="仿宋_GB2312"/>
                <w:color w:val="000000"/>
                <w:highlight w:val="none"/>
              </w:rPr>
            </w:pPr>
            <w:r>
              <w:rPr>
                <w:rFonts w:hint="eastAsia" w:ascii="仿宋_GB2312" w:hAnsi="仿宋_GB2312" w:eastAsia="仿宋_GB2312" w:cs="仿宋_GB2312"/>
                <w:color w:val="000000"/>
                <w:highlight w:val="none"/>
                <w:lang w:bidi="ar"/>
              </w:rPr>
              <w:t>增项</w:t>
            </w:r>
          </w:p>
        </w:tc>
        <w:tc>
          <w:tcPr>
            <w:tcW w:w="1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3B225">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API与工具</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CCFB1">
            <w:pPr>
              <w:widowControl/>
              <w:spacing w:after="0" w:line="240" w:lineRule="auto"/>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日志服务</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D2D6D">
            <w:pPr>
              <w:spacing w:after="0" w:line="240" w:lineRule="auto"/>
              <w:rPr>
                <w:rFonts w:hint="eastAsia" w:ascii="仿宋_GB2312" w:hAnsi="仿宋_GB2312" w:eastAsia="仿宋_GB2312" w:cs="仿宋_GB2312"/>
                <w:color w:val="000000"/>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BEB5F">
            <w:pPr>
              <w:spacing w:after="0" w:line="240" w:lineRule="auto"/>
              <w:rPr>
                <w:rFonts w:hint="eastAsia" w:ascii="仿宋_GB2312" w:hAnsi="仿宋_GB2312" w:eastAsia="仿宋_GB2312" w:cs="仿宋_GB2312"/>
                <w:color w:val="000000"/>
                <w:highlight w:val="none"/>
              </w:rPr>
            </w:pPr>
          </w:p>
        </w:tc>
      </w:tr>
      <w:tr w14:paraId="317E6556">
        <w:tblPrEx>
          <w:tblCellMar>
            <w:top w:w="0" w:type="dxa"/>
            <w:left w:w="108" w:type="dxa"/>
            <w:bottom w:w="0" w:type="dxa"/>
            <w:right w:w="108" w:type="dxa"/>
          </w:tblCellMar>
        </w:tblPrEx>
        <w:trPr>
          <w:trHeight w:val="270"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0DC2D">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18</w:t>
            </w:r>
          </w:p>
        </w:tc>
        <w:tc>
          <w:tcPr>
            <w:tcW w:w="1215" w:type="dxa"/>
            <w:vMerge w:val="continue"/>
            <w:tcBorders>
              <w:left w:val="single" w:color="000000" w:sz="4" w:space="0"/>
              <w:right w:val="single" w:color="000000" w:sz="4" w:space="0"/>
            </w:tcBorders>
            <w:shd w:val="clear" w:color="auto" w:fill="auto"/>
            <w:noWrap/>
            <w:vAlign w:val="center"/>
          </w:tcPr>
          <w:p w14:paraId="157875C1">
            <w:pPr>
              <w:spacing w:after="0" w:line="240" w:lineRule="auto"/>
              <w:jc w:val="center"/>
              <w:rPr>
                <w:rFonts w:hint="eastAsia" w:ascii="仿宋_GB2312" w:hAnsi="仿宋_GB2312" w:eastAsia="仿宋_GB2312" w:cs="仿宋_GB2312"/>
                <w:color w:val="000000"/>
                <w:highlight w:val="none"/>
              </w:rPr>
            </w:pPr>
          </w:p>
        </w:tc>
        <w:tc>
          <w:tcPr>
            <w:tcW w:w="1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8709F">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云通信</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E4C96">
            <w:pPr>
              <w:widowControl/>
              <w:spacing w:after="0" w:line="240" w:lineRule="auto"/>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短信服务</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86502">
            <w:pPr>
              <w:spacing w:after="0" w:line="240" w:lineRule="auto"/>
              <w:rPr>
                <w:rFonts w:hint="eastAsia" w:ascii="仿宋_GB2312" w:hAnsi="仿宋_GB2312" w:eastAsia="仿宋_GB2312" w:cs="仿宋_GB2312"/>
                <w:color w:val="000000"/>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F2C17">
            <w:pPr>
              <w:spacing w:after="0" w:line="240" w:lineRule="auto"/>
              <w:rPr>
                <w:rFonts w:hint="eastAsia" w:ascii="仿宋_GB2312" w:hAnsi="仿宋_GB2312" w:eastAsia="仿宋_GB2312" w:cs="仿宋_GB2312"/>
                <w:color w:val="000000"/>
                <w:highlight w:val="none"/>
              </w:rPr>
            </w:pPr>
          </w:p>
        </w:tc>
      </w:tr>
      <w:tr w14:paraId="3F37FDC6">
        <w:tblPrEx>
          <w:tblCellMar>
            <w:top w:w="0" w:type="dxa"/>
            <w:left w:w="108" w:type="dxa"/>
            <w:bottom w:w="0" w:type="dxa"/>
            <w:right w:w="108" w:type="dxa"/>
          </w:tblCellMar>
        </w:tblPrEx>
        <w:trPr>
          <w:trHeight w:val="270"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8A80A">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20</w:t>
            </w:r>
          </w:p>
        </w:tc>
        <w:tc>
          <w:tcPr>
            <w:tcW w:w="1215" w:type="dxa"/>
            <w:vMerge w:val="continue"/>
            <w:tcBorders>
              <w:left w:val="single" w:color="000000" w:sz="4" w:space="0"/>
              <w:right w:val="single" w:color="000000" w:sz="4" w:space="0"/>
            </w:tcBorders>
            <w:shd w:val="clear" w:color="auto" w:fill="auto"/>
            <w:noWrap/>
            <w:vAlign w:val="center"/>
          </w:tcPr>
          <w:p w14:paraId="3D2B9B43">
            <w:pPr>
              <w:spacing w:after="0" w:line="240" w:lineRule="auto"/>
              <w:jc w:val="center"/>
              <w:rPr>
                <w:rFonts w:hint="eastAsia" w:ascii="仿宋_GB2312" w:hAnsi="仿宋_GB2312" w:eastAsia="仿宋_GB2312" w:cs="仿宋_GB2312"/>
                <w:color w:val="000000"/>
                <w:highlight w:val="none"/>
              </w:rPr>
            </w:pPr>
          </w:p>
        </w:tc>
        <w:tc>
          <w:tcPr>
            <w:tcW w:w="1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7020A">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数据仓库</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A184D">
            <w:pPr>
              <w:widowControl/>
              <w:spacing w:after="0" w:line="240" w:lineRule="auto"/>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实时数仓、离线仓库</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79C1A">
            <w:pPr>
              <w:spacing w:after="0" w:line="240" w:lineRule="auto"/>
              <w:rPr>
                <w:rFonts w:hint="eastAsia" w:ascii="仿宋_GB2312" w:hAnsi="仿宋_GB2312" w:eastAsia="仿宋_GB2312" w:cs="仿宋_GB2312"/>
                <w:color w:val="000000"/>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478B7">
            <w:pPr>
              <w:spacing w:after="0" w:line="240" w:lineRule="auto"/>
              <w:rPr>
                <w:rFonts w:hint="eastAsia" w:ascii="仿宋_GB2312" w:hAnsi="仿宋_GB2312" w:eastAsia="仿宋_GB2312" w:cs="仿宋_GB2312"/>
                <w:color w:val="000000"/>
                <w:highlight w:val="none"/>
              </w:rPr>
            </w:pPr>
          </w:p>
        </w:tc>
      </w:tr>
      <w:tr w14:paraId="7096D525">
        <w:tblPrEx>
          <w:tblCellMar>
            <w:top w:w="0" w:type="dxa"/>
            <w:left w:w="108" w:type="dxa"/>
            <w:bottom w:w="0" w:type="dxa"/>
            <w:right w:w="108" w:type="dxa"/>
          </w:tblCellMar>
        </w:tblPrEx>
        <w:trPr>
          <w:trHeight w:val="270"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B10FA">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21</w:t>
            </w:r>
          </w:p>
        </w:tc>
        <w:tc>
          <w:tcPr>
            <w:tcW w:w="1215" w:type="dxa"/>
            <w:vMerge w:val="continue"/>
            <w:tcBorders>
              <w:left w:val="single" w:color="000000" w:sz="4" w:space="0"/>
              <w:right w:val="single" w:color="000000" w:sz="4" w:space="0"/>
            </w:tcBorders>
            <w:shd w:val="clear" w:color="auto" w:fill="auto"/>
            <w:noWrap/>
            <w:vAlign w:val="center"/>
          </w:tcPr>
          <w:p w14:paraId="347591CC">
            <w:pPr>
              <w:spacing w:after="0" w:line="240" w:lineRule="auto"/>
              <w:jc w:val="center"/>
              <w:rPr>
                <w:rFonts w:hint="eastAsia" w:ascii="仿宋_GB2312" w:hAnsi="仿宋_GB2312" w:eastAsia="仿宋_GB2312" w:cs="仿宋_GB2312"/>
                <w:color w:val="000000"/>
                <w:highlight w:val="none"/>
              </w:rPr>
            </w:pPr>
          </w:p>
        </w:tc>
        <w:tc>
          <w:tcPr>
            <w:tcW w:w="1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2D160">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A</w:t>
            </w:r>
            <w:r>
              <w:rPr>
                <w:rFonts w:hint="eastAsia" w:ascii="仿宋_GB2312" w:hAnsi="仿宋_GB2312" w:eastAsia="仿宋_GB2312" w:cs="仿宋_GB2312"/>
                <w:color w:val="000000"/>
                <w:sz w:val="21"/>
                <w:szCs w:val="21"/>
                <w:highlight w:val="none"/>
                <w:lang w:val="en-US" w:eastAsia="zh-CN" w:bidi="ar"/>
              </w:rPr>
              <w:t>I</w:t>
            </w:r>
            <w:r>
              <w:rPr>
                <w:rFonts w:hint="eastAsia" w:ascii="仿宋_GB2312" w:hAnsi="仿宋_GB2312" w:eastAsia="仿宋_GB2312" w:cs="仿宋_GB2312"/>
                <w:color w:val="000000"/>
                <w:sz w:val="21"/>
                <w:szCs w:val="21"/>
                <w:highlight w:val="none"/>
                <w:lang w:bidi="ar"/>
              </w:rPr>
              <w:t>应用</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D1472">
            <w:pPr>
              <w:widowControl/>
              <w:spacing w:after="0" w:line="240" w:lineRule="auto"/>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流程自动化机器人、智能对话机器人</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7B3C8">
            <w:pPr>
              <w:spacing w:after="0" w:line="240" w:lineRule="auto"/>
              <w:rPr>
                <w:rFonts w:hint="eastAsia" w:ascii="仿宋_GB2312" w:hAnsi="仿宋_GB2312" w:eastAsia="仿宋_GB2312" w:cs="仿宋_GB2312"/>
                <w:color w:val="000000"/>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E3410">
            <w:pPr>
              <w:spacing w:after="0" w:line="240" w:lineRule="auto"/>
              <w:rPr>
                <w:rFonts w:hint="eastAsia" w:ascii="仿宋_GB2312" w:hAnsi="仿宋_GB2312" w:eastAsia="仿宋_GB2312" w:cs="仿宋_GB2312"/>
                <w:color w:val="000000"/>
                <w:highlight w:val="none"/>
              </w:rPr>
            </w:pPr>
          </w:p>
        </w:tc>
      </w:tr>
      <w:tr w14:paraId="2FF66C52">
        <w:tblPrEx>
          <w:tblCellMar>
            <w:top w:w="0" w:type="dxa"/>
            <w:left w:w="108" w:type="dxa"/>
            <w:bottom w:w="0" w:type="dxa"/>
            <w:right w:w="108" w:type="dxa"/>
          </w:tblCellMar>
        </w:tblPrEx>
        <w:trPr>
          <w:trHeight w:val="270"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46EE7">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22</w:t>
            </w:r>
          </w:p>
        </w:tc>
        <w:tc>
          <w:tcPr>
            <w:tcW w:w="1215" w:type="dxa"/>
            <w:vMerge w:val="continue"/>
            <w:tcBorders>
              <w:left w:val="single" w:color="000000" w:sz="4" w:space="0"/>
              <w:right w:val="single" w:color="000000" w:sz="4" w:space="0"/>
            </w:tcBorders>
            <w:shd w:val="clear" w:color="auto" w:fill="auto"/>
            <w:noWrap/>
            <w:vAlign w:val="center"/>
          </w:tcPr>
          <w:p w14:paraId="0CFD6CAA">
            <w:pPr>
              <w:spacing w:after="0" w:line="240" w:lineRule="auto"/>
              <w:jc w:val="center"/>
              <w:rPr>
                <w:rFonts w:hint="eastAsia" w:ascii="仿宋_GB2312" w:hAnsi="仿宋_GB2312" w:eastAsia="仿宋_GB2312" w:cs="仿宋_GB2312"/>
                <w:color w:val="000000"/>
                <w:highlight w:val="none"/>
              </w:rPr>
            </w:pPr>
          </w:p>
        </w:tc>
        <w:tc>
          <w:tcPr>
            <w:tcW w:w="1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4D766">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大数据计算</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97322">
            <w:pPr>
              <w:widowControl/>
              <w:spacing w:after="0" w:line="240" w:lineRule="auto"/>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实时计算服务、检索分析服务</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4F9B8">
            <w:pPr>
              <w:spacing w:after="0" w:line="240" w:lineRule="auto"/>
              <w:rPr>
                <w:rFonts w:hint="eastAsia" w:ascii="仿宋_GB2312" w:hAnsi="仿宋_GB2312" w:eastAsia="仿宋_GB2312" w:cs="仿宋_GB2312"/>
                <w:color w:val="000000"/>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D24C2">
            <w:pPr>
              <w:spacing w:after="0" w:line="240" w:lineRule="auto"/>
              <w:rPr>
                <w:rFonts w:hint="eastAsia" w:ascii="仿宋_GB2312" w:hAnsi="仿宋_GB2312" w:eastAsia="仿宋_GB2312" w:cs="仿宋_GB2312"/>
                <w:color w:val="000000"/>
                <w:highlight w:val="none"/>
              </w:rPr>
            </w:pPr>
          </w:p>
        </w:tc>
      </w:tr>
      <w:tr w14:paraId="26D84206">
        <w:tblPrEx>
          <w:tblCellMar>
            <w:top w:w="0" w:type="dxa"/>
            <w:left w:w="108" w:type="dxa"/>
            <w:bottom w:w="0" w:type="dxa"/>
            <w:right w:w="108" w:type="dxa"/>
          </w:tblCellMar>
        </w:tblPrEx>
        <w:trPr>
          <w:trHeight w:val="270"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1FE24">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23</w:t>
            </w:r>
          </w:p>
        </w:tc>
        <w:tc>
          <w:tcPr>
            <w:tcW w:w="1215" w:type="dxa"/>
            <w:vMerge w:val="continue"/>
            <w:tcBorders>
              <w:left w:val="single" w:color="000000" w:sz="4" w:space="0"/>
              <w:right w:val="single" w:color="000000" w:sz="4" w:space="0"/>
            </w:tcBorders>
            <w:shd w:val="clear" w:color="auto" w:fill="auto"/>
            <w:noWrap/>
            <w:vAlign w:val="center"/>
          </w:tcPr>
          <w:p w14:paraId="7AD14577">
            <w:pPr>
              <w:spacing w:after="0" w:line="240" w:lineRule="auto"/>
              <w:jc w:val="center"/>
              <w:rPr>
                <w:rFonts w:hint="eastAsia" w:ascii="仿宋_GB2312" w:hAnsi="仿宋_GB2312" w:eastAsia="仿宋_GB2312" w:cs="仿宋_GB2312"/>
                <w:color w:val="000000"/>
                <w:highlight w:val="none"/>
              </w:rPr>
            </w:pPr>
          </w:p>
        </w:tc>
        <w:tc>
          <w:tcPr>
            <w:tcW w:w="1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1CC83">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人工智能服务</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5C9E0">
            <w:pPr>
              <w:widowControl/>
              <w:spacing w:after="0" w:line="240" w:lineRule="auto"/>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优化求解器</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4D81D">
            <w:pPr>
              <w:spacing w:after="0" w:line="240" w:lineRule="auto"/>
              <w:rPr>
                <w:rFonts w:hint="eastAsia" w:ascii="仿宋_GB2312" w:hAnsi="仿宋_GB2312" w:eastAsia="仿宋_GB2312" w:cs="仿宋_GB2312"/>
                <w:color w:val="000000"/>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4D589">
            <w:pPr>
              <w:spacing w:after="0" w:line="240" w:lineRule="auto"/>
              <w:rPr>
                <w:rFonts w:hint="eastAsia" w:ascii="仿宋_GB2312" w:hAnsi="仿宋_GB2312" w:eastAsia="仿宋_GB2312" w:cs="仿宋_GB2312"/>
                <w:color w:val="000000"/>
                <w:highlight w:val="none"/>
              </w:rPr>
            </w:pPr>
          </w:p>
        </w:tc>
      </w:tr>
      <w:tr w14:paraId="31E024D6">
        <w:tblPrEx>
          <w:tblCellMar>
            <w:top w:w="0" w:type="dxa"/>
            <w:left w:w="108" w:type="dxa"/>
            <w:bottom w:w="0" w:type="dxa"/>
            <w:right w:w="108" w:type="dxa"/>
          </w:tblCellMar>
        </w:tblPrEx>
        <w:trPr>
          <w:trHeight w:val="270"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CFC64">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24</w:t>
            </w:r>
          </w:p>
        </w:tc>
        <w:tc>
          <w:tcPr>
            <w:tcW w:w="1215" w:type="dxa"/>
            <w:vMerge w:val="continue"/>
            <w:tcBorders>
              <w:left w:val="single" w:color="000000" w:sz="4" w:space="0"/>
              <w:right w:val="single" w:color="000000" w:sz="4" w:space="0"/>
            </w:tcBorders>
            <w:shd w:val="clear" w:color="auto" w:fill="auto"/>
            <w:noWrap/>
            <w:vAlign w:val="center"/>
          </w:tcPr>
          <w:p w14:paraId="6AE6BFA2">
            <w:pPr>
              <w:spacing w:after="0" w:line="240" w:lineRule="auto"/>
              <w:jc w:val="center"/>
              <w:rPr>
                <w:rFonts w:hint="eastAsia" w:ascii="仿宋_GB2312" w:hAnsi="仿宋_GB2312" w:eastAsia="仿宋_GB2312" w:cs="仿宋_GB2312"/>
                <w:color w:val="000000"/>
                <w:highlight w:val="none"/>
              </w:rPr>
            </w:pPr>
          </w:p>
        </w:tc>
        <w:tc>
          <w:tcPr>
            <w:tcW w:w="1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4A025">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模型平台与服务</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80236">
            <w:pPr>
              <w:widowControl/>
              <w:spacing w:after="0" w:line="240" w:lineRule="auto"/>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AI大模型服务、人工智能平台</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0688F">
            <w:pPr>
              <w:spacing w:after="0" w:line="240" w:lineRule="auto"/>
              <w:rPr>
                <w:rFonts w:hint="eastAsia" w:ascii="仿宋_GB2312" w:hAnsi="仿宋_GB2312" w:eastAsia="仿宋_GB2312" w:cs="仿宋_GB2312"/>
                <w:color w:val="000000"/>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B530F">
            <w:pPr>
              <w:spacing w:after="0" w:line="240" w:lineRule="auto"/>
              <w:rPr>
                <w:rFonts w:hint="eastAsia" w:ascii="仿宋_GB2312" w:hAnsi="仿宋_GB2312" w:eastAsia="仿宋_GB2312" w:cs="仿宋_GB2312"/>
                <w:color w:val="000000"/>
                <w:highlight w:val="none"/>
              </w:rPr>
            </w:pPr>
          </w:p>
        </w:tc>
      </w:tr>
      <w:tr w14:paraId="7D792DE5">
        <w:tblPrEx>
          <w:tblCellMar>
            <w:top w:w="0" w:type="dxa"/>
            <w:left w:w="108" w:type="dxa"/>
            <w:bottom w:w="0" w:type="dxa"/>
            <w:right w:w="108" w:type="dxa"/>
          </w:tblCellMar>
        </w:tblPrEx>
        <w:trPr>
          <w:trHeight w:val="270"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56FA4">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25</w:t>
            </w:r>
          </w:p>
        </w:tc>
        <w:tc>
          <w:tcPr>
            <w:tcW w:w="1215" w:type="dxa"/>
            <w:vMerge w:val="continue"/>
            <w:tcBorders>
              <w:left w:val="single" w:color="000000" w:sz="4" w:space="0"/>
              <w:right w:val="single" w:color="000000" w:sz="4" w:space="0"/>
            </w:tcBorders>
            <w:shd w:val="clear" w:color="auto" w:fill="auto"/>
            <w:noWrap/>
            <w:vAlign w:val="center"/>
          </w:tcPr>
          <w:p w14:paraId="730F3580">
            <w:pPr>
              <w:spacing w:after="0" w:line="240" w:lineRule="auto"/>
              <w:jc w:val="center"/>
              <w:rPr>
                <w:rFonts w:hint="eastAsia" w:ascii="仿宋_GB2312" w:hAnsi="仿宋_GB2312" w:eastAsia="仿宋_GB2312" w:cs="仿宋_GB2312"/>
                <w:color w:val="000000"/>
                <w:highlight w:val="none"/>
              </w:rPr>
            </w:pPr>
          </w:p>
        </w:tc>
        <w:tc>
          <w:tcPr>
            <w:tcW w:w="1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699A0">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应用集成</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EE62A">
            <w:pPr>
              <w:widowControl/>
              <w:spacing w:after="0" w:line="240" w:lineRule="auto"/>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低代码/应用组装平台</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F7301">
            <w:pPr>
              <w:spacing w:after="0" w:line="240" w:lineRule="auto"/>
              <w:rPr>
                <w:rFonts w:hint="eastAsia" w:ascii="仿宋_GB2312" w:hAnsi="仿宋_GB2312" w:eastAsia="仿宋_GB2312" w:cs="仿宋_GB2312"/>
                <w:color w:val="000000"/>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89BE9">
            <w:pPr>
              <w:spacing w:after="0" w:line="240" w:lineRule="auto"/>
              <w:rPr>
                <w:rFonts w:hint="eastAsia" w:ascii="仿宋_GB2312" w:hAnsi="仿宋_GB2312" w:eastAsia="仿宋_GB2312" w:cs="仿宋_GB2312"/>
                <w:color w:val="000000"/>
                <w:highlight w:val="none"/>
              </w:rPr>
            </w:pPr>
          </w:p>
        </w:tc>
      </w:tr>
      <w:tr w14:paraId="24644564">
        <w:tblPrEx>
          <w:tblCellMar>
            <w:top w:w="0" w:type="dxa"/>
            <w:left w:w="108" w:type="dxa"/>
            <w:bottom w:w="0" w:type="dxa"/>
            <w:right w:w="108" w:type="dxa"/>
          </w:tblCellMar>
        </w:tblPrEx>
        <w:trPr>
          <w:trHeight w:val="270"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8FA88">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26</w:t>
            </w:r>
          </w:p>
        </w:tc>
        <w:tc>
          <w:tcPr>
            <w:tcW w:w="1215" w:type="dxa"/>
            <w:vMerge w:val="continue"/>
            <w:tcBorders>
              <w:left w:val="single" w:color="000000" w:sz="4" w:space="0"/>
              <w:right w:val="single" w:color="000000" w:sz="4" w:space="0"/>
            </w:tcBorders>
            <w:shd w:val="clear" w:color="auto" w:fill="auto"/>
            <w:noWrap/>
            <w:vAlign w:val="center"/>
          </w:tcPr>
          <w:p w14:paraId="39BC0A58">
            <w:pPr>
              <w:spacing w:after="0" w:line="240" w:lineRule="auto"/>
              <w:jc w:val="center"/>
              <w:rPr>
                <w:rFonts w:hint="eastAsia" w:ascii="仿宋_GB2312" w:hAnsi="仿宋_GB2312" w:eastAsia="仿宋_GB2312" w:cs="仿宋_GB2312"/>
                <w:color w:val="000000"/>
                <w:highlight w:val="none"/>
              </w:rPr>
            </w:pPr>
          </w:p>
        </w:tc>
        <w:tc>
          <w:tcPr>
            <w:tcW w:w="1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D4A81">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数据开发与治理</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0078C">
            <w:pPr>
              <w:widowControl/>
              <w:spacing w:after="0" w:line="240" w:lineRule="auto"/>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数据治理平台、分布式任务调度</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240BC">
            <w:pPr>
              <w:spacing w:after="0" w:line="240" w:lineRule="auto"/>
              <w:rPr>
                <w:rFonts w:hint="eastAsia" w:ascii="仿宋_GB2312" w:hAnsi="仿宋_GB2312" w:eastAsia="仿宋_GB2312" w:cs="仿宋_GB2312"/>
                <w:color w:val="000000"/>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4F9FF">
            <w:pPr>
              <w:spacing w:after="0" w:line="240" w:lineRule="auto"/>
              <w:rPr>
                <w:rFonts w:hint="eastAsia" w:ascii="仿宋_GB2312" w:hAnsi="仿宋_GB2312" w:eastAsia="仿宋_GB2312" w:cs="仿宋_GB2312"/>
                <w:color w:val="000000"/>
                <w:highlight w:val="none"/>
              </w:rPr>
            </w:pPr>
          </w:p>
        </w:tc>
      </w:tr>
      <w:tr w14:paraId="23E3F273">
        <w:tblPrEx>
          <w:tblCellMar>
            <w:top w:w="0" w:type="dxa"/>
            <w:left w:w="108" w:type="dxa"/>
            <w:bottom w:w="0" w:type="dxa"/>
            <w:right w:w="108" w:type="dxa"/>
          </w:tblCellMar>
        </w:tblPrEx>
        <w:trPr>
          <w:trHeight w:val="90"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224F8">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27</w:t>
            </w:r>
          </w:p>
        </w:tc>
        <w:tc>
          <w:tcPr>
            <w:tcW w:w="1215" w:type="dxa"/>
            <w:vMerge w:val="continue"/>
            <w:tcBorders>
              <w:left w:val="single" w:color="000000" w:sz="4" w:space="0"/>
              <w:right w:val="single" w:color="000000" w:sz="4" w:space="0"/>
            </w:tcBorders>
            <w:shd w:val="clear" w:color="auto" w:fill="auto"/>
            <w:noWrap/>
            <w:vAlign w:val="center"/>
          </w:tcPr>
          <w:p w14:paraId="1FD81DA3">
            <w:pPr>
              <w:spacing w:after="0" w:line="240" w:lineRule="auto"/>
              <w:jc w:val="center"/>
              <w:rPr>
                <w:rFonts w:hint="eastAsia" w:ascii="仿宋_GB2312" w:hAnsi="仿宋_GB2312" w:eastAsia="仿宋_GB2312" w:cs="仿宋_GB2312"/>
                <w:color w:val="000000"/>
                <w:highlight w:val="none"/>
              </w:rPr>
            </w:pPr>
          </w:p>
        </w:tc>
        <w:tc>
          <w:tcPr>
            <w:tcW w:w="1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64A16">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云网络</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9ABC7">
            <w:pPr>
              <w:widowControl/>
              <w:spacing w:after="0" w:line="240" w:lineRule="auto"/>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IPSEC、NAT网关</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59F93">
            <w:pPr>
              <w:spacing w:after="0" w:line="240" w:lineRule="auto"/>
              <w:rPr>
                <w:rFonts w:hint="eastAsia" w:ascii="仿宋_GB2312" w:hAnsi="仿宋_GB2312" w:eastAsia="仿宋_GB2312" w:cs="仿宋_GB2312"/>
                <w:color w:val="000000"/>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9E86C">
            <w:pPr>
              <w:spacing w:after="0" w:line="240" w:lineRule="auto"/>
              <w:rPr>
                <w:rFonts w:hint="eastAsia" w:ascii="仿宋_GB2312" w:hAnsi="仿宋_GB2312" w:eastAsia="仿宋_GB2312" w:cs="仿宋_GB2312"/>
                <w:color w:val="000000"/>
                <w:highlight w:val="none"/>
              </w:rPr>
            </w:pPr>
          </w:p>
        </w:tc>
      </w:tr>
      <w:tr w14:paraId="3BD78C19">
        <w:tblPrEx>
          <w:tblCellMar>
            <w:top w:w="0" w:type="dxa"/>
            <w:left w:w="108" w:type="dxa"/>
            <w:bottom w:w="0" w:type="dxa"/>
            <w:right w:w="108" w:type="dxa"/>
          </w:tblCellMar>
        </w:tblPrEx>
        <w:trPr>
          <w:trHeight w:val="270"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C2F6E">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29</w:t>
            </w:r>
          </w:p>
        </w:tc>
        <w:tc>
          <w:tcPr>
            <w:tcW w:w="1215" w:type="dxa"/>
            <w:vMerge w:val="continue"/>
            <w:tcBorders>
              <w:left w:val="single" w:color="000000" w:sz="4" w:space="0"/>
              <w:right w:val="single" w:color="000000" w:sz="4" w:space="0"/>
            </w:tcBorders>
            <w:shd w:val="clear" w:color="auto" w:fill="auto"/>
            <w:noWrap/>
            <w:vAlign w:val="center"/>
          </w:tcPr>
          <w:p w14:paraId="36265C59">
            <w:pPr>
              <w:spacing w:after="0" w:line="240" w:lineRule="auto"/>
              <w:jc w:val="center"/>
              <w:rPr>
                <w:rFonts w:hint="eastAsia" w:ascii="仿宋_GB2312" w:hAnsi="仿宋_GB2312" w:eastAsia="仿宋_GB2312" w:cs="仿宋_GB2312"/>
                <w:color w:val="000000"/>
                <w:highlight w:val="none"/>
              </w:rPr>
            </w:pPr>
          </w:p>
        </w:tc>
        <w:tc>
          <w:tcPr>
            <w:tcW w:w="1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D92BE">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数据库服务</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90EE6">
            <w:pPr>
              <w:widowControl/>
              <w:spacing w:after="0" w:line="240" w:lineRule="auto"/>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宽表存储服务</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87EAA">
            <w:pPr>
              <w:spacing w:after="0" w:line="240" w:lineRule="auto"/>
              <w:rPr>
                <w:rFonts w:hint="eastAsia" w:ascii="仿宋_GB2312" w:hAnsi="仿宋_GB2312" w:eastAsia="仿宋_GB2312" w:cs="仿宋_GB2312"/>
                <w:color w:val="000000"/>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C1D7F">
            <w:pPr>
              <w:spacing w:after="0" w:line="240" w:lineRule="auto"/>
              <w:rPr>
                <w:rFonts w:hint="eastAsia" w:ascii="仿宋_GB2312" w:hAnsi="仿宋_GB2312" w:eastAsia="仿宋_GB2312" w:cs="仿宋_GB2312"/>
                <w:color w:val="000000"/>
                <w:highlight w:val="none"/>
              </w:rPr>
            </w:pPr>
          </w:p>
        </w:tc>
      </w:tr>
      <w:tr w14:paraId="478073C8">
        <w:tblPrEx>
          <w:tblCellMar>
            <w:top w:w="0" w:type="dxa"/>
            <w:left w:w="108" w:type="dxa"/>
            <w:bottom w:w="0" w:type="dxa"/>
            <w:right w:w="108" w:type="dxa"/>
          </w:tblCellMar>
        </w:tblPrEx>
        <w:trPr>
          <w:trHeight w:val="270"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7B446">
            <w:pPr>
              <w:widowControl/>
              <w:spacing w:after="0" w:line="240" w:lineRule="auto"/>
              <w:jc w:val="center"/>
              <w:textAlignment w:val="center"/>
              <w:rPr>
                <w:rFonts w:hint="default" w:ascii="仿宋_GB2312" w:hAnsi="仿宋_GB2312" w:eastAsia="仿宋_GB2312" w:cs="仿宋_GB2312"/>
                <w:color w:val="000000"/>
                <w:sz w:val="21"/>
                <w:szCs w:val="21"/>
                <w:highlight w:val="none"/>
                <w:lang w:val="en-US" w:eastAsia="zh-CN" w:bidi="ar"/>
              </w:rPr>
            </w:pPr>
            <w:r>
              <w:rPr>
                <w:rFonts w:hint="eastAsia" w:ascii="仿宋_GB2312" w:hAnsi="仿宋_GB2312" w:eastAsia="仿宋_GB2312" w:cs="仿宋_GB2312"/>
                <w:color w:val="000000"/>
                <w:sz w:val="21"/>
                <w:szCs w:val="21"/>
                <w:highlight w:val="none"/>
                <w:lang w:val="en-US" w:eastAsia="zh-CN" w:bidi="ar"/>
              </w:rPr>
              <w:t>30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D3B94">
            <w:pPr>
              <w:spacing w:after="0" w:line="240" w:lineRule="auto"/>
              <w:jc w:val="center"/>
              <w:rPr>
                <w:rFonts w:hint="eastAsia" w:ascii="仿宋_GB2312" w:hAnsi="仿宋_GB2312" w:eastAsia="仿宋_GB2312" w:cs="仿宋_GB2312"/>
                <w:color w:val="000000"/>
                <w:highlight w:val="none"/>
              </w:rPr>
            </w:pPr>
            <w:r>
              <w:rPr>
                <w:rFonts w:hint="eastAsia" w:ascii="仿宋_GB2312" w:hAnsi="仿宋_GB2312" w:eastAsia="仿宋_GB2312" w:cs="仿宋_GB2312"/>
                <w:color w:val="000000"/>
                <w:sz w:val="21"/>
                <w:szCs w:val="21"/>
                <w:highlight w:val="none"/>
                <w:lang w:bidi="ar"/>
              </w:rPr>
              <w:t>扩展项目</w:t>
            </w:r>
          </w:p>
        </w:tc>
        <w:tc>
          <w:tcPr>
            <w:tcW w:w="1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97163">
            <w:pPr>
              <w:widowControl/>
              <w:spacing w:after="0" w:line="240" w:lineRule="auto"/>
              <w:jc w:val="center"/>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sz w:val="21"/>
                <w:szCs w:val="21"/>
                <w:highlight w:val="none"/>
                <w:lang w:bidi="ar"/>
              </w:rPr>
              <w:t>……</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A80E5">
            <w:pPr>
              <w:widowControl/>
              <w:spacing w:after="0" w:line="240" w:lineRule="auto"/>
              <w:textAlignment w:val="center"/>
              <w:rPr>
                <w:rFonts w:hint="eastAsia" w:ascii="仿宋_GB2312" w:hAnsi="仿宋_GB2312" w:eastAsia="仿宋_GB2312" w:cs="仿宋_GB2312"/>
                <w:color w:val="000000"/>
                <w:sz w:val="21"/>
                <w:szCs w:val="21"/>
                <w:highlight w:val="none"/>
                <w:lang w:bidi="ar"/>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4651C">
            <w:pPr>
              <w:spacing w:after="0" w:line="240" w:lineRule="auto"/>
              <w:rPr>
                <w:rFonts w:hint="eastAsia" w:ascii="仿宋_GB2312" w:hAnsi="仿宋_GB2312" w:eastAsia="仿宋_GB2312" w:cs="仿宋_GB2312"/>
                <w:color w:val="000000"/>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8F6BD">
            <w:pPr>
              <w:spacing w:after="0" w:line="240" w:lineRule="auto"/>
              <w:rPr>
                <w:rFonts w:hint="eastAsia" w:ascii="仿宋_GB2312" w:hAnsi="仿宋_GB2312" w:eastAsia="仿宋_GB2312" w:cs="仿宋_GB2312"/>
                <w:color w:val="000000"/>
                <w:highlight w:val="none"/>
              </w:rPr>
            </w:pPr>
            <w:r>
              <w:rPr>
                <w:rFonts w:hint="eastAsia" w:ascii="仿宋_GB2312" w:hAnsi="仿宋_GB2312" w:eastAsia="仿宋_GB2312" w:cs="仿宋_GB2312"/>
                <w:color w:val="000000"/>
                <w:highlight w:val="none"/>
              </w:rPr>
              <w:t>扩展报价表</w:t>
            </w:r>
          </w:p>
        </w:tc>
      </w:tr>
    </w:tbl>
    <w:p w14:paraId="53EDB680">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textAlignment w:val="auto"/>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说明：</w:t>
      </w:r>
    </w:p>
    <w:p w14:paraId="65F1B44B">
      <w:pPr>
        <w:keepNext w:val="0"/>
        <w:keepLines w:val="0"/>
        <w:pageBreakBefore w:val="0"/>
        <w:widowControl w:val="0"/>
        <w:numPr>
          <w:ilvl w:val="0"/>
          <w:numId w:val="48"/>
        </w:numPr>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sz w:val="24"/>
          <w:szCs w:val="24"/>
          <w:highlight w:val="none"/>
          <w:lang w:val="en-US" w:eastAsia="zh-CN"/>
        </w:rPr>
        <w:t>服务地域为北京</w:t>
      </w:r>
    </w:p>
    <w:p w14:paraId="2128319B">
      <w:pPr>
        <w:keepNext w:val="0"/>
        <w:keepLines w:val="0"/>
        <w:pageBreakBefore w:val="0"/>
        <w:widowControl w:val="0"/>
        <w:numPr>
          <w:ilvl w:val="0"/>
          <w:numId w:val="48"/>
        </w:numPr>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本附件中的“刊例价</w:t>
      </w:r>
      <w:r>
        <w:rPr>
          <w:rFonts w:hint="eastAsia" w:ascii="仿宋_GB2312" w:hAnsi="仿宋_GB2312" w:eastAsia="仿宋_GB2312" w:cs="仿宋_GB2312"/>
          <w:kern w:val="2"/>
          <w:sz w:val="24"/>
          <w:szCs w:val="24"/>
          <w:highlight w:val="none"/>
          <w:lang w:val="en-US" w:eastAsia="zh-CN"/>
        </w:rPr>
        <w:t>网址</w:t>
      </w:r>
      <w:r>
        <w:rPr>
          <w:rFonts w:hint="eastAsia" w:ascii="仿宋_GB2312" w:hAnsi="仿宋_GB2312" w:eastAsia="仿宋_GB2312" w:cs="仿宋_GB2312"/>
          <w:kern w:val="2"/>
          <w:sz w:val="24"/>
          <w:szCs w:val="24"/>
          <w:highlight w:val="none"/>
        </w:rPr>
        <w:t>”为乙方官网实时公布的目录价格。</w:t>
      </w:r>
    </w:p>
    <w:p w14:paraId="7CF0D1AD">
      <w:pPr>
        <w:keepNext w:val="0"/>
        <w:keepLines w:val="0"/>
        <w:pageBreakBefore w:val="0"/>
        <w:widowControl w:val="0"/>
        <w:numPr>
          <w:ilvl w:val="0"/>
          <w:numId w:val="48"/>
        </w:numPr>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本附件中的“折扣率（%）”为乙方承诺在本协议有效期内给予甲方的固定优惠比率。</w:t>
      </w:r>
    </w:p>
    <w:p w14:paraId="7B190133">
      <w:pPr>
        <w:keepNext w:val="0"/>
        <w:keepLines w:val="0"/>
        <w:pageBreakBefore w:val="0"/>
        <w:widowControl w:val="0"/>
        <w:numPr>
          <w:ilvl w:val="0"/>
          <w:numId w:val="48"/>
        </w:numPr>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实际结算单价 = 下单时乙方官网刊例价 × 折扣率。</w:t>
      </w:r>
    </w:p>
    <w:p w14:paraId="247BBF5D">
      <w:pPr>
        <w:keepNext w:val="0"/>
        <w:keepLines w:val="0"/>
        <w:pageBreakBefore w:val="0"/>
        <w:widowControl w:val="0"/>
        <w:numPr>
          <w:ilvl w:val="0"/>
          <w:numId w:val="48"/>
        </w:numPr>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乙方官网刊例价如有调整，应提前15个工作日书面通知甲方，调整后的价格不影响已生效订单。</w:t>
      </w:r>
    </w:p>
    <w:p w14:paraId="1FD3B450">
      <w:pPr>
        <w:keepNext w:val="0"/>
        <w:keepLines w:val="0"/>
        <w:pageBreakBefore w:val="0"/>
        <w:widowControl w:val="0"/>
        <w:numPr>
          <w:ilvl w:val="0"/>
          <w:numId w:val="48"/>
        </w:numPr>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本协议项下服务及软件，均应符合国家信创工作要求，必须采用国产化技术路线。</w:t>
      </w:r>
    </w:p>
    <w:p w14:paraId="6DB5321A">
      <w:pPr>
        <w:keepNext w:val="0"/>
        <w:keepLines w:val="0"/>
        <w:pageBreakBefore w:val="0"/>
        <w:widowControl w:val="0"/>
        <w:numPr>
          <w:ilvl w:val="0"/>
          <w:numId w:val="48"/>
        </w:numPr>
        <w:kinsoku/>
        <w:wordWrap/>
        <w:overflowPunct/>
        <w:topLinePunct w:val="0"/>
        <w:autoSpaceDE/>
        <w:autoSpaceDN/>
        <w:bidi w:val="0"/>
        <w:adjustRightInd w:val="0"/>
        <w:snapToGrid w:val="0"/>
        <w:spacing w:after="120" w:line="360" w:lineRule="auto"/>
        <w:ind w:firstLine="480" w:firstLineChars="200"/>
        <w:jc w:val="both"/>
        <w:textAlignment w:val="auto"/>
        <w:rPr>
          <w:highlight w:val="none"/>
        </w:rPr>
      </w:pPr>
      <w:r>
        <w:rPr>
          <w:rFonts w:hint="eastAsia" w:ascii="仿宋_GB2312" w:hAnsi="仿宋_GB2312" w:eastAsia="仿宋_GB2312" w:cs="仿宋_GB2312"/>
          <w:sz w:val="24"/>
          <w:szCs w:val="24"/>
          <w:highlight w:val="none"/>
        </w:rPr>
        <w:t>《扩展项目报价表》作为合同价格的一部分，放在附件一的扩展项目中。</w:t>
      </w:r>
      <w:r>
        <w:rPr>
          <w:rFonts w:hint="eastAsia" w:ascii="仿宋_GB2312" w:hAnsi="仿宋_GB2312" w:eastAsia="仿宋_GB2312" w:cs="仿宋_GB2312"/>
          <w:sz w:val="24"/>
          <w:szCs w:val="24"/>
          <w:highlight w:val="none"/>
          <w:lang w:val="en-US" w:eastAsia="zh-CN"/>
        </w:rPr>
        <w:t xml:space="preserve"> </w:t>
      </w:r>
    </w:p>
    <w:p w14:paraId="16E8798D">
      <w:pPr>
        <w:widowControl/>
        <w:rPr>
          <w:rFonts w:ascii="仿宋" w:hAnsi="仿宋" w:eastAsia="仿宋" w:cs="仿宋"/>
          <w:b/>
          <w:bCs/>
          <w:kern w:val="44"/>
          <w:sz w:val="32"/>
          <w:szCs w:val="36"/>
          <w:highlight w:val="none"/>
        </w:rPr>
      </w:pPr>
      <w:r>
        <w:rPr>
          <w:rFonts w:hint="eastAsia" w:ascii="仿宋" w:hAnsi="仿宋" w:eastAsia="仿宋" w:cs="仿宋"/>
          <w:b/>
          <w:bCs/>
          <w:highlight w:val="none"/>
        </w:rPr>
        <w:br w:type="page"/>
      </w:r>
    </w:p>
    <w:p w14:paraId="46967CB9">
      <w:pPr>
        <w:pStyle w:val="576"/>
        <w:numPr>
          <w:ilvl w:val="0"/>
          <w:numId w:val="49"/>
        </w:numPr>
        <w:rPr>
          <w:rFonts w:hint="eastAsia" w:ascii="仿宋_GB2312" w:hAnsi="仿宋_GB2312" w:eastAsia="仿宋_GB2312" w:cs="仿宋_GB2312"/>
          <w:b/>
          <w:bCs/>
          <w:highlight w:val="none"/>
        </w:rPr>
      </w:pPr>
      <w:bookmarkStart w:id="108" w:name="_Toc227919384"/>
      <w:bookmarkStart w:id="109" w:name="_Toc30249"/>
      <w:r>
        <w:rPr>
          <w:rFonts w:hint="eastAsia" w:ascii="仿宋_GB2312" w:hAnsi="仿宋_GB2312" w:eastAsia="仿宋_GB2312" w:cs="仿宋_GB2312"/>
          <w:b/>
          <w:bCs/>
          <w:highlight w:val="none"/>
        </w:rPr>
        <w:t>技术要求（技术规格书）</w:t>
      </w:r>
      <w:bookmarkEnd w:id="108"/>
      <w:bookmarkEnd w:id="109"/>
    </w:p>
    <w:p w14:paraId="50FA0715">
      <w:pPr>
        <w:jc w:val="both"/>
        <w:rPr>
          <w:rFonts w:hint="eastAsia" w:ascii="仿宋_GB2312" w:hAnsi="仿宋_GB2312" w:eastAsia="仿宋_GB2312" w:cs="仿宋_GB2312"/>
          <w:kern w:val="2"/>
          <w:sz w:val="21"/>
          <w:highlight w:val="none"/>
        </w:rPr>
      </w:pPr>
      <w:bookmarkStart w:id="110" w:name="_Toc396529282"/>
      <w:bookmarkStart w:id="111" w:name="_Toc397175914"/>
      <w:bookmarkStart w:id="112" w:name="_Toc13060958"/>
      <w:bookmarkStart w:id="113" w:name="_Toc399318768"/>
      <w:bookmarkStart w:id="114" w:name="_Toc402766625"/>
      <w:bookmarkStart w:id="115" w:name="_Toc396990273"/>
      <w:bookmarkStart w:id="116" w:name="_Toc397131858"/>
      <w:bookmarkStart w:id="117" w:name="_Toc6656"/>
      <w:bookmarkStart w:id="118" w:name="_Toc39933484"/>
      <w:bookmarkStart w:id="119" w:name="_Toc396527843"/>
      <w:bookmarkStart w:id="120" w:name="_Toc396528058"/>
      <w:bookmarkStart w:id="121" w:name="_Toc402767037"/>
      <w:bookmarkStart w:id="122" w:name="_Toc399326512"/>
      <w:bookmarkStart w:id="123" w:name="_Toc264723963"/>
      <w:bookmarkStart w:id="124" w:name="_Toc397174643"/>
      <w:bookmarkStart w:id="125" w:name="_Toc396988659"/>
      <w:bookmarkStart w:id="126" w:name="_Toc339790733"/>
      <w:bookmarkStart w:id="127" w:name="_Toc240101347"/>
      <w:bookmarkStart w:id="128" w:name="_Toc396528489"/>
    </w:p>
    <w:p w14:paraId="25A2BA13">
      <w:pPr>
        <w:pStyle w:val="30"/>
        <w:ind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应答</w:t>
      </w:r>
      <w:r>
        <w:rPr>
          <w:rFonts w:hint="eastAsia" w:ascii="仿宋_GB2312" w:hAnsi="仿宋_GB2312" w:eastAsia="仿宋_GB2312" w:cs="仿宋_GB2312"/>
          <w:highlight w:val="none"/>
        </w:rPr>
        <w:t>方应对技术规格书做出实质性响应。</w:t>
      </w:r>
      <w:r>
        <w:rPr>
          <w:rFonts w:hint="eastAsia" w:ascii="仿宋_GB2312" w:hAnsi="仿宋_GB2312" w:eastAsia="仿宋_GB2312" w:cs="仿宋_GB2312"/>
          <w:highlight w:val="none"/>
          <w:lang w:eastAsia="zh-CN"/>
        </w:rPr>
        <w:t>应答文件</w:t>
      </w:r>
      <w:r>
        <w:rPr>
          <w:rFonts w:hint="eastAsia" w:ascii="仿宋_GB2312" w:hAnsi="仿宋_GB2312" w:eastAsia="仿宋_GB2312" w:cs="仿宋_GB2312"/>
          <w:highlight w:val="none"/>
        </w:rPr>
        <w:t>在满足</w:t>
      </w:r>
      <w:r>
        <w:rPr>
          <w:rFonts w:hint="eastAsia" w:ascii="仿宋_GB2312" w:hAnsi="仿宋_GB2312" w:eastAsia="仿宋_GB2312" w:cs="仿宋_GB2312"/>
          <w:highlight w:val="none"/>
          <w:lang w:eastAsia="zh-CN"/>
        </w:rPr>
        <w:t>谈判比选文件</w:t>
      </w:r>
      <w:r>
        <w:rPr>
          <w:rFonts w:hint="eastAsia" w:ascii="仿宋_GB2312" w:hAnsi="仿宋_GB2312" w:eastAsia="仿宋_GB2312" w:cs="仿宋_GB2312"/>
          <w:highlight w:val="none"/>
        </w:rPr>
        <w:t>实质性要求的基础上，可以提出比</w:t>
      </w:r>
      <w:r>
        <w:rPr>
          <w:rFonts w:hint="eastAsia" w:ascii="仿宋_GB2312" w:hAnsi="仿宋_GB2312" w:eastAsia="仿宋_GB2312" w:cs="仿宋_GB2312"/>
          <w:highlight w:val="none"/>
          <w:lang w:eastAsia="zh-CN"/>
        </w:rPr>
        <w:t>谈判比选文件</w:t>
      </w:r>
      <w:r>
        <w:rPr>
          <w:rFonts w:hint="eastAsia" w:ascii="仿宋_GB2312" w:hAnsi="仿宋_GB2312" w:eastAsia="仿宋_GB2312" w:cs="仿宋_GB2312"/>
          <w:highlight w:val="none"/>
        </w:rPr>
        <w:t>要求更有利于</w:t>
      </w:r>
      <w:r>
        <w:rPr>
          <w:rFonts w:hint="eastAsia" w:ascii="仿宋_GB2312" w:hAnsi="仿宋_GB2312" w:eastAsia="仿宋_GB2312" w:cs="仿宋_GB2312"/>
          <w:highlight w:val="none"/>
          <w:lang w:val="en-US" w:eastAsia="zh-CN"/>
        </w:rPr>
        <w:t>采购</w:t>
      </w:r>
      <w:r>
        <w:rPr>
          <w:rFonts w:hint="eastAsia" w:ascii="仿宋_GB2312" w:hAnsi="仿宋_GB2312" w:eastAsia="仿宋_GB2312" w:cs="仿宋_GB2312"/>
          <w:highlight w:val="none"/>
        </w:rPr>
        <w:t>方的承诺。</w:t>
      </w:r>
    </w:p>
    <w:p w14:paraId="159A0DFE">
      <w:pPr>
        <w:pStyle w:val="30"/>
        <w:ind w:firstLine="480"/>
        <w:rPr>
          <w:rFonts w:hint="eastAsia" w:ascii="仿宋_GB2312" w:hAnsi="仿宋_GB2312" w:eastAsia="仿宋_GB2312" w:cs="仿宋_GB2312"/>
          <w:highlight w:val="none"/>
        </w:rPr>
        <w:sectPr>
          <w:footerReference r:id="rId12" w:type="first"/>
          <w:pgSz w:w="11907" w:h="16839"/>
          <w:pgMar w:top="1440" w:right="1418" w:bottom="1440" w:left="1418" w:header="0" w:footer="862" w:gutter="0"/>
          <w:cols w:space="720" w:num="1"/>
          <w:docGrid w:type="lines" w:linePitch="326" w:charSpace="0"/>
        </w:sectPr>
      </w:pPr>
    </w:p>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14:paraId="742887C5">
      <w:pPr>
        <w:jc w:val="center"/>
        <w:rPr>
          <w:rFonts w:hint="eastAsia" w:ascii="仿宋_GB2312" w:hAnsi="仿宋_GB2312" w:eastAsia="仿宋_GB2312" w:cs="仿宋_GB2312"/>
          <w:b/>
          <w:bCs/>
          <w:sz w:val="24"/>
          <w:szCs w:val="24"/>
          <w:highlight w:val="none"/>
        </w:rPr>
      </w:pPr>
      <w:bookmarkStart w:id="129" w:name="_Hlt13320037"/>
      <w:bookmarkEnd w:id="129"/>
      <w:bookmarkStart w:id="130" w:name="_Hlt13320024"/>
      <w:bookmarkEnd w:id="130"/>
      <w:bookmarkStart w:id="131" w:name="_Hlt13319975"/>
      <w:bookmarkEnd w:id="131"/>
      <w:bookmarkStart w:id="132" w:name="_Toc187399833"/>
      <w:r>
        <w:rPr>
          <w:rFonts w:hint="eastAsia" w:ascii="仿宋_GB2312" w:hAnsi="仿宋_GB2312" w:eastAsia="仿宋_GB2312" w:cs="仿宋_GB2312"/>
          <w:b/>
          <w:bCs/>
          <w:sz w:val="24"/>
          <w:szCs w:val="24"/>
          <w:highlight w:val="none"/>
        </w:rPr>
        <w:t>云服务合格供方采购技术规范书</w:t>
      </w:r>
    </w:p>
    <w:p w14:paraId="11FC5696">
      <w:pPr>
        <w:keepNext w:val="0"/>
        <w:keepLines w:val="0"/>
        <w:pageBreakBefore w:val="0"/>
        <w:widowControl w:val="0"/>
        <w:kinsoku/>
        <w:wordWrap/>
        <w:overflowPunct/>
        <w:topLinePunct w:val="0"/>
        <w:autoSpaceDE/>
        <w:autoSpaceDN/>
        <w:bidi w:val="0"/>
        <w:adjustRightInd w:val="0"/>
        <w:snapToGrid w:val="0"/>
        <w:spacing w:after="120" w:line="360" w:lineRule="auto"/>
        <w:jc w:val="both"/>
        <w:textAlignment w:val="auto"/>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1.基本要求</w:t>
      </w:r>
    </w:p>
    <w:p w14:paraId="21A3FAE5">
      <w:pPr>
        <w:keepNext w:val="0"/>
        <w:keepLines w:val="0"/>
        <w:pageBreakBefore w:val="0"/>
        <w:widowControl w:val="0"/>
        <w:kinsoku/>
        <w:wordWrap/>
        <w:overflowPunct/>
        <w:topLinePunct w:val="0"/>
        <w:autoSpaceDE/>
        <w:autoSpaceDN/>
        <w:bidi w:val="0"/>
        <w:adjustRightInd w:val="0"/>
        <w:snapToGrid w:val="0"/>
        <w:spacing w:after="120" w:line="360" w:lineRule="auto"/>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1.1 </w:t>
      </w:r>
      <w:r>
        <w:rPr>
          <w:rFonts w:hint="eastAsia" w:ascii="仿宋_GB2312" w:hAnsi="仿宋_GB2312" w:eastAsia="仿宋_GB2312" w:cs="仿宋_GB2312"/>
          <w:sz w:val="24"/>
          <w:szCs w:val="24"/>
          <w:highlight w:val="none"/>
          <w:lang w:val="en-US" w:eastAsia="zh-CN"/>
        </w:rPr>
        <w:t>项目</w:t>
      </w:r>
      <w:r>
        <w:rPr>
          <w:rFonts w:hint="eastAsia" w:ascii="仿宋_GB2312" w:hAnsi="仿宋_GB2312" w:eastAsia="仿宋_GB2312" w:cs="仿宋_GB2312"/>
          <w:sz w:val="24"/>
          <w:szCs w:val="24"/>
          <w:highlight w:val="none"/>
        </w:rPr>
        <w:t>背景</w:t>
      </w:r>
    </w:p>
    <w:p w14:paraId="11B9B056">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为满足公司数字化转型及业务快速发展需求，保障云服务资源的多元化供应和技术先进性，公司已于前期引入第一家云服务合格供方，现根据业务发展需要，拟通过</w:t>
      </w:r>
      <w:r>
        <w:rPr>
          <w:rFonts w:hint="eastAsia" w:ascii="仿宋_GB2312" w:hAnsi="仿宋_GB2312" w:eastAsia="仿宋_GB2312" w:cs="仿宋_GB2312"/>
          <w:sz w:val="24"/>
          <w:szCs w:val="24"/>
          <w:highlight w:val="none"/>
          <w:lang w:eastAsia="zh-CN"/>
        </w:rPr>
        <w:t>谈判比选</w:t>
      </w:r>
      <w:r>
        <w:rPr>
          <w:rFonts w:hint="eastAsia" w:ascii="仿宋_GB2312" w:hAnsi="仿宋_GB2312" w:eastAsia="仿宋_GB2312" w:cs="仿宋_GB2312"/>
          <w:sz w:val="24"/>
          <w:szCs w:val="24"/>
          <w:highlight w:val="none"/>
        </w:rPr>
        <w:t>方式引入第二家云服务商增加到合格供方目录。</w:t>
      </w:r>
    </w:p>
    <w:p w14:paraId="592ED729">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本次</w:t>
      </w:r>
      <w:r>
        <w:rPr>
          <w:rFonts w:hint="eastAsia" w:ascii="仿宋_GB2312" w:hAnsi="仿宋_GB2312" w:eastAsia="仿宋_GB2312" w:cs="仿宋_GB2312"/>
          <w:sz w:val="24"/>
          <w:szCs w:val="24"/>
          <w:highlight w:val="none"/>
          <w:lang w:val="en-US" w:eastAsia="zh-CN"/>
        </w:rPr>
        <w:t>采购</w:t>
      </w:r>
      <w:r>
        <w:rPr>
          <w:rFonts w:hint="eastAsia" w:ascii="仿宋_GB2312" w:hAnsi="仿宋_GB2312" w:eastAsia="仿宋_GB2312" w:cs="仿宋_GB2312"/>
          <w:sz w:val="24"/>
          <w:szCs w:val="24"/>
          <w:highlight w:val="none"/>
        </w:rPr>
        <w:t>旨在选择一家技术领先、产品全面、服务优质的云服务头部企业，与现有供方形成良性互补，为公司提供更丰富的产品选择、更先进的技术能力、更可靠的业务保障，满足当前及未来各类业务场景的业务需求。</w:t>
      </w:r>
    </w:p>
    <w:p w14:paraId="5A5A6D2A">
      <w:pPr>
        <w:keepNext w:val="0"/>
        <w:keepLines w:val="0"/>
        <w:pageBreakBefore w:val="0"/>
        <w:widowControl w:val="0"/>
        <w:kinsoku/>
        <w:wordWrap/>
        <w:overflowPunct/>
        <w:topLinePunct w:val="0"/>
        <w:autoSpaceDE/>
        <w:autoSpaceDN/>
        <w:bidi w:val="0"/>
        <w:adjustRightInd w:val="0"/>
        <w:snapToGrid w:val="0"/>
        <w:spacing w:after="120" w:line="360" w:lineRule="auto"/>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1.2 </w:t>
      </w:r>
      <w:r>
        <w:rPr>
          <w:rFonts w:hint="eastAsia" w:ascii="仿宋_GB2312" w:hAnsi="仿宋_GB2312" w:eastAsia="仿宋_GB2312" w:cs="仿宋_GB2312"/>
          <w:sz w:val="24"/>
          <w:szCs w:val="24"/>
          <w:highlight w:val="none"/>
          <w:lang w:val="en-US" w:eastAsia="zh-CN"/>
        </w:rPr>
        <w:t>采购</w:t>
      </w:r>
      <w:r>
        <w:rPr>
          <w:rFonts w:hint="eastAsia" w:ascii="仿宋_GB2312" w:hAnsi="仿宋_GB2312" w:eastAsia="仿宋_GB2312" w:cs="仿宋_GB2312"/>
          <w:sz w:val="24"/>
          <w:szCs w:val="24"/>
          <w:highlight w:val="none"/>
        </w:rPr>
        <w:t>需求概述</w:t>
      </w:r>
    </w:p>
    <w:p w14:paraId="3EE8B98F">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bookmarkStart w:id="133" w:name="OLE_LINK20"/>
      <w:r>
        <w:rPr>
          <w:rFonts w:hint="eastAsia" w:ascii="仿宋_GB2312" w:hAnsi="仿宋_GB2312" w:eastAsia="仿宋_GB2312" w:cs="仿宋_GB2312"/>
          <w:sz w:val="24"/>
          <w:szCs w:val="24"/>
          <w:highlight w:val="none"/>
        </w:rPr>
        <w:t>本次采购为云服务框架协议采购，</w:t>
      </w:r>
      <w:r>
        <w:rPr>
          <w:rFonts w:hint="eastAsia" w:ascii="仿宋_GB2312" w:hAnsi="仿宋_GB2312" w:eastAsia="仿宋_GB2312" w:cs="仿宋_GB2312"/>
          <w:sz w:val="24"/>
          <w:szCs w:val="24"/>
          <w:highlight w:val="none"/>
          <w:lang w:eastAsia="zh-CN"/>
        </w:rPr>
        <w:t>成交供应商</w:t>
      </w:r>
      <w:r>
        <w:rPr>
          <w:rFonts w:hint="eastAsia" w:ascii="仿宋_GB2312" w:hAnsi="仿宋_GB2312" w:eastAsia="仿宋_GB2312" w:cs="仿宋_GB2312"/>
          <w:sz w:val="24"/>
          <w:szCs w:val="24"/>
          <w:highlight w:val="none"/>
        </w:rPr>
        <w:t>将成为集团公司第二家云服务合格供方。在协议期内为集团公司提供</w:t>
      </w:r>
      <w:r>
        <w:rPr>
          <w:rFonts w:hint="eastAsia" w:ascii="仿宋_GB2312" w:hAnsi="仿宋_GB2312" w:eastAsia="仿宋_GB2312" w:cs="仿宋_GB2312"/>
          <w:b/>
          <w:bCs/>
          <w:sz w:val="24"/>
          <w:szCs w:val="24"/>
          <w:highlight w:val="none"/>
        </w:rPr>
        <w:t>符合信创</w:t>
      </w:r>
      <w:r>
        <w:rPr>
          <w:rFonts w:hint="eastAsia" w:ascii="仿宋_GB2312" w:hAnsi="仿宋_GB2312" w:eastAsia="仿宋_GB2312" w:cs="仿宋_GB2312"/>
          <w:sz w:val="24"/>
          <w:szCs w:val="24"/>
          <w:highlight w:val="none"/>
        </w:rPr>
        <w:t>要求的IaaS、PaaS、AI、SaaS等全栈云产品及服务，包括但不限于：计算、存储、网络、安全等基础资源；数据库、容器、中间件、大数据等平台能力；大模型、视觉、语音、自然语言处理等人工智能服务；企业应用、行业解决方案及新兴领域服务等。</w:t>
      </w:r>
      <w:bookmarkEnd w:id="133"/>
    </w:p>
    <w:p w14:paraId="5FD31C2B">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1.2.1核心要求：</w:t>
      </w:r>
    </w:p>
    <w:p w14:paraId="165EEF5A">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bookmarkStart w:id="134" w:name="OLE_LINK21"/>
      <w:r>
        <w:rPr>
          <w:rFonts w:hint="eastAsia" w:ascii="仿宋_GB2312" w:hAnsi="仿宋_GB2312" w:eastAsia="仿宋_GB2312" w:cs="仿宋_GB2312"/>
          <w:sz w:val="24"/>
          <w:szCs w:val="24"/>
          <w:highlight w:val="none"/>
          <w:lang w:eastAsia="zh-CN"/>
        </w:rPr>
        <w:t>应答人</w:t>
      </w:r>
      <w:r>
        <w:rPr>
          <w:rFonts w:hint="eastAsia" w:ascii="仿宋_GB2312" w:hAnsi="仿宋_GB2312" w:eastAsia="仿宋_GB2312" w:cs="仿宋_GB2312"/>
          <w:sz w:val="24"/>
          <w:szCs w:val="24"/>
          <w:highlight w:val="none"/>
        </w:rPr>
        <w:t>须为云服务行业头部企业，具备完整的产品体系和持续创新能力；</w:t>
      </w:r>
      <w:r>
        <w:rPr>
          <w:rFonts w:hint="eastAsia" w:ascii="仿宋_GB2312" w:hAnsi="仿宋_GB2312" w:eastAsia="仿宋_GB2312" w:cs="仿宋_GB2312"/>
          <w:sz w:val="24"/>
          <w:szCs w:val="24"/>
          <w:highlight w:val="none"/>
          <w:lang w:eastAsia="zh-CN"/>
        </w:rPr>
        <w:t>应答人</w:t>
      </w:r>
      <w:r>
        <w:rPr>
          <w:rFonts w:hint="eastAsia" w:ascii="仿宋_GB2312" w:hAnsi="仿宋_GB2312" w:eastAsia="仿宋_GB2312" w:cs="仿宋_GB2312"/>
          <w:sz w:val="24"/>
          <w:szCs w:val="24"/>
          <w:highlight w:val="none"/>
        </w:rPr>
        <w:t>须具备与时俱进的产品迭代能力，能够满足社会快速发展和公司不断升级的业务需求；</w:t>
      </w:r>
      <w:r>
        <w:rPr>
          <w:rFonts w:hint="eastAsia" w:ascii="仿宋_GB2312" w:hAnsi="仿宋_GB2312" w:eastAsia="仿宋_GB2312" w:cs="仿宋_GB2312"/>
          <w:sz w:val="24"/>
          <w:szCs w:val="24"/>
          <w:highlight w:val="none"/>
          <w:lang w:eastAsia="zh-CN"/>
        </w:rPr>
        <w:t>应答人</w:t>
      </w:r>
      <w:r>
        <w:rPr>
          <w:rFonts w:hint="eastAsia" w:ascii="仿宋_GB2312" w:hAnsi="仿宋_GB2312" w:eastAsia="仿宋_GB2312" w:cs="仿宋_GB2312"/>
          <w:sz w:val="24"/>
          <w:szCs w:val="24"/>
          <w:highlight w:val="none"/>
        </w:rPr>
        <w:t>应具备自研大模型能力，并具有智能化开发工具（如</w:t>
      </w:r>
      <w:r>
        <w:rPr>
          <w:rFonts w:hint="eastAsia" w:ascii="仿宋_GB2312" w:hAnsi="仿宋_GB2312" w:eastAsia="仿宋_GB2312" w:cs="仿宋_GB2312"/>
          <w:color w:val="0F1115"/>
          <w:highlight w:val="none"/>
          <w:shd w:val="clear" w:color="auto" w:fill="FFFFFF"/>
        </w:rPr>
        <w:t>CodeBuddy、Qoder</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color w:val="0F1115"/>
          <w:highlight w:val="none"/>
          <w:shd w:val="clear" w:color="auto" w:fill="FFFFFF"/>
        </w:rPr>
        <w:t>CodeArts</w:t>
      </w:r>
      <w:r>
        <w:rPr>
          <w:rFonts w:hint="eastAsia" w:ascii="仿宋_GB2312" w:hAnsi="仿宋_GB2312" w:eastAsia="仿宋_GB2312" w:cs="仿宋_GB2312"/>
          <w:sz w:val="24"/>
          <w:szCs w:val="24"/>
          <w:highlight w:val="none"/>
        </w:rPr>
        <w:t>等或类似产品），具备技术领先性。</w:t>
      </w:r>
      <w:bookmarkEnd w:id="134"/>
      <w:r>
        <w:rPr>
          <w:rFonts w:hint="eastAsia" w:ascii="仿宋_GB2312" w:hAnsi="仿宋_GB2312" w:eastAsia="仿宋_GB2312" w:cs="仿宋_GB2312"/>
          <w:sz w:val="24"/>
          <w:szCs w:val="24"/>
          <w:highlight w:val="none"/>
        </w:rPr>
        <w:t>若</w:t>
      </w:r>
      <w:r>
        <w:rPr>
          <w:rFonts w:hint="eastAsia" w:ascii="仿宋_GB2312" w:hAnsi="仿宋_GB2312" w:eastAsia="仿宋_GB2312" w:cs="仿宋_GB2312"/>
          <w:sz w:val="24"/>
          <w:szCs w:val="24"/>
          <w:highlight w:val="none"/>
          <w:lang w:eastAsia="zh-CN"/>
        </w:rPr>
        <w:t>应答人</w:t>
      </w:r>
      <w:r>
        <w:rPr>
          <w:rFonts w:hint="eastAsia" w:ascii="仿宋_GB2312" w:hAnsi="仿宋_GB2312" w:eastAsia="仿宋_GB2312" w:cs="仿宋_GB2312"/>
          <w:sz w:val="24"/>
          <w:szCs w:val="24"/>
          <w:highlight w:val="none"/>
        </w:rPr>
        <w:t>不满足上述要求，则须提供具备上述能力的生产厂家针对本项目的授权书（格式自拟）。</w:t>
      </w:r>
    </w:p>
    <w:p w14:paraId="58988C14">
      <w:pPr>
        <w:keepNext w:val="0"/>
        <w:keepLines w:val="0"/>
        <w:pageBreakBefore w:val="0"/>
        <w:widowControl w:val="0"/>
        <w:kinsoku/>
        <w:wordWrap/>
        <w:overflowPunct/>
        <w:topLinePunct w:val="0"/>
        <w:autoSpaceDE/>
        <w:autoSpaceDN/>
        <w:bidi w:val="0"/>
        <w:adjustRightInd w:val="0"/>
        <w:snapToGrid w:val="0"/>
        <w:spacing w:after="120" w:line="360" w:lineRule="auto"/>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 价格要求</w:t>
      </w:r>
    </w:p>
    <w:p w14:paraId="25721D50">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1.3.1</w:t>
      </w:r>
      <w:r>
        <w:rPr>
          <w:rFonts w:hint="eastAsia" w:ascii="仿宋_GB2312" w:hAnsi="仿宋_GB2312" w:eastAsia="仿宋_GB2312" w:cs="仿宋_GB2312"/>
          <w:sz w:val="24"/>
          <w:szCs w:val="24"/>
          <w:highlight w:val="none"/>
          <w:lang w:eastAsia="zh-CN"/>
        </w:rPr>
        <w:t>应答人</w:t>
      </w:r>
      <w:r>
        <w:rPr>
          <w:rFonts w:hint="eastAsia" w:ascii="仿宋_GB2312" w:hAnsi="仿宋_GB2312" w:eastAsia="仿宋_GB2312" w:cs="仿宋_GB2312"/>
          <w:sz w:val="24"/>
          <w:szCs w:val="24"/>
          <w:highlight w:val="none"/>
        </w:rPr>
        <w:t>应提供完整的价格优惠承诺，方案内容须清晰完整、逻辑合理，能够体现对采购人的商务让利。</w:t>
      </w:r>
    </w:p>
    <w:p w14:paraId="0F3D1FFA">
      <w:pPr>
        <w:keepNext w:val="0"/>
        <w:keepLines w:val="0"/>
        <w:pageBreakBefore w:val="0"/>
        <w:widowControl w:val="0"/>
        <w:kinsoku/>
        <w:wordWrap/>
        <w:overflowPunct/>
        <w:topLinePunct w:val="0"/>
        <w:autoSpaceDE/>
        <w:autoSpaceDN/>
        <w:bidi w:val="0"/>
        <w:adjustRightInd w:val="0"/>
        <w:snapToGrid w:val="0"/>
        <w:spacing w:after="120" w:line="360" w:lineRule="auto"/>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1.4 项目定位与供应商要求</w:t>
      </w:r>
    </w:p>
    <w:p w14:paraId="67D8621C">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本</w:t>
      </w:r>
      <w:r>
        <w:rPr>
          <w:rFonts w:hint="eastAsia" w:ascii="仿宋_GB2312" w:hAnsi="仿宋_GB2312" w:eastAsia="仿宋_GB2312" w:cs="仿宋_GB2312"/>
          <w:sz w:val="24"/>
          <w:szCs w:val="24"/>
          <w:highlight w:val="none"/>
          <w:lang w:val="en-US" w:eastAsia="zh-CN"/>
        </w:rPr>
        <w:t>项目为</w:t>
      </w:r>
      <w:r>
        <w:rPr>
          <w:rFonts w:hint="eastAsia" w:ascii="仿宋_GB2312" w:hAnsi="仿宋_GB2312" w:eastAsia="仿宋_GB2312" w:cs="仿宋_GB2312"/>
          <w:sz w:val="24"/>
          <w:szCs w:val="24"/>
          <w:highlight w:val="none"/>
        </w:rPr>
        <w:t>选择第二家合格供方，重点考察供应商的产品完整性、技术先进性、创新能力、生态丰富度及行业解决方案能力。</w:t>
      </w:r>
    </w:p>
    <w:tbl>
      <w:tblPr>
        <w:tblStyle w:val="78"/>
        <w:tblW w:w="89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850"/>
        <w:gridCol w:w="7089"/>
      </w:tblGrid>
      <w:tr w14:paraId="4F1F9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0" w:hRule="atLeast"/>
          <w:tblHeader/>
        </w:trPr>
        <w:tc>
          <w:tcPr>
            <w:tcW w:w="0" w:type="auto"/>
            <w:shd w:val="clear" w:color="auto" w:fill="auto"/>
            <w:tcMar>
              <w:top w:w="150" w:type="dxa"/>
              <w:left w:w="0" w:type="dxa"/>
              <w:bottom w:w="150" w:type="dxa"/>
              <w:right w:w="240" w:type="dxa"/>
            </w:tcMar>
            <w:vAlign w:val="center"/>
          </w:tcPr>
          <w:p w14:paraId="67ABE724">
            <w:pPr>
              <w:adjustRightInd w:val="0"/>
              <w:snapToGrid w:val="0"/>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考察维度</w:t>
            </w:r>
          </w:p>
        </w:tc>
        <w:tc>
          <w:tcPr>
            <w:tcW w:w="7089" w:type="dxa"/>
            <w:shd w:val="clear" w:color="auto" w:fill="auto"/>
            <w:tcMar>
              <w:top w:w="150" w:type="dxa"/>
              <w:left w:w="240" w:type="dxa"/>
              <w:bottom w:w="150" w:type="dxa"/>
              <w:right w:w="240" w:type="dxa"/>
            </w:tcMar>
            <w:vAlign w:val="center"/>
          </w:tcPr>
          <w:p w14:paraId="40E44E6E">
            <w:pPr>
              <w:adjustRightInd w:val="0"/>
              <w:snapToGrid w:val="0"/>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重点要求</w:t>
            </w:r>
          </w:p>
        </w:tc>
      </w:tr>
      <w:tr w14:paraId="233A1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0" w:hRule="atLeast"/>
          <w:tblHeader/>
        </w:trPr>
        <w:tc>
          <w:tcPr>
            <w:tcW w:w="0" w:type="auto"/>
            <w:shd w:val="clear" w:color="auto" w:fill="auto"/>
            <w:tcMar>
              <w:top w:w="150" w:type="dxa"/>
              <w:left w:w="0" w:type="dxa"/>
              <w:bottom w:w="150" w:type="dxa"/>
              <w:right w:w="240" w:type="dxa"/>
            </w:tcMar>
            <w:vAlign w:val="center"/>
          </w:tcPr>
          <w:p w14:paraId="0DD059F3">
            <w:pPr>
              <w:adjustRightInd w:val="0"/>
              <w:snapToGrid w:val="0"/>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信创要求</w:t>
            </w:r>
          </w:p>
        </w:tc>
        <w:tc>
          <w:tcPr>
            <w:tcW w:w="7089" w:type="dxa"/>
            <w:shd w:val="clear" w:color="auto" w:fill="auto"/>
            <w:tcMar>
              <w:top w:w="150" w:type="dxa"/>
              <w:left w:w="240" w:type="dxa"/>
              <w:bottom w:w="150" w:type="dxa"/>
              <w:right w:w="240" w:type="dxa"/>
            </w:tcMar>
            <w:vAlign w:val="center"/>
          </w:tcPr>
          <w:p w14:paraId="4712F9F2">
            <w:pPr>
              <w:adjustRightInd w:val="0"/>
              <w:snapToGrid w:val="0"/>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应答人</w:t>
            </w:r>
            <w:r>
              <w:rPr>
                <w:rFonts w:hint="eastAsia" w:ascii="仿宋_GB2312" w:hAnsi="仿宋_GB2312" w:eastAsia="仿宋_GB2312" w:cs="仿宋_GB2312"/>
                <w:sz w:val="24"/>
                <w:szCs w:val="24"/>
                <w:highlight w:val="none"/>
              </w:rPr>
              <w:t>应符合国家信息技术应用创新（信创）标准，能够提供有效的信创合规证明。</w:t>
            </w:r>
          </w:p>
        </w:tc>
      </w:tr>
      <w:tr w14:paraId="32E3B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0" w:hRule="atLeast"/>
        </w:trPr>
        <w:tc>
          <w:tcPr>
            <w:tcW w:w="0" w:type="auto"/>
            <w:shd w:val="clear" w:color="auto" w:fill="auto"/>
            <w:tcMar>
              <w:top w:w="150" w:type="dxa"/>
              <w:left w:w="0" w:type="dxa"/>
              <w:bottom w:w="150" w:type="dxa"/>
              <w:right w:w="240" w:type="dxa"/>
            </w:tcMar>
            <w:vAlign w:val="center"/>
          </w:tcPr>
          <w:p w14:paraId="561E177B">
            <w:pPr>
              <w:adjustRightInd w:val="0"/>
              <w:snapToGrid w:val="0"/>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产品完整性</w:t>
            </w:r>
          </w:p>
        </w:tc>
        <w:tc>
          <w:tcPr>
            <w:tcW w:w="7089" w:type="dxa"/>
            <w:shd w:val="clear" w:color="auto" w:fill="auto"/>
            <w:tcMar>
              <w:top w:w="150" w:type="dxa"/>
              <w:left w:w="240" w:type="dxa"/>
              <w:bottom w:w="150" w:type="dxa"/>
              <w:right w:w="0" w:type="dxa"/>
            </w:tcMar>
            <w:vAlign w:val="center"/>
          </w:tcPr>
          <w:p w14:paraId="4931ADF1">
            <w:pPr>
              <w:adjustRightInd w:val="0"/>
              <w:snapToGrid w:val="0"/>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应覆盖IaaS/PaaS/AI/SaaS各层产品，满足当前及未来业务需求</w:t>
            </w:r>
          </w:p>
        </w:tc>
      </w:tr>
      <w:tr w14:paraId="0BCB5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0" w:hRule="atLeast"/>
        </w:trPr>
        <w:tc>
          <w:tcPr>
            <w:tcW w:w="0" w:type="auto"/>
            <w:shd w:val="clear" w:color="auto" w:fill="auto"/>
            <w:tcMar>
              <w:top w:w="150" w:type="dxa"/>
              <w:left w:w="0" w:type="dxa"/>
              <w:bottom w:w="150" w:type="dxa"/>
              <w:right w:w="240" w:type="dxa"/>
            </w:tcMar>
            <w:vAlign w:val="center"/>
          </w:tcPr>
          <w:p w14:paraId="748EC8AC">
            <w:pPr>
              <w:adjustRightInd w:val="0"/>
              <w:snapToGrid w:val="0"/>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技术先进性</w:t>
            </w:r>
          </w:p>
        </w:tc>
        <w:tc>
          <w:tcPr>
            <w:tcW w:w="7089" w:type="dxa"/>
            <w:shd w:val="clear" w:color="auto" w:fill="auto"/>
            <w:tcMar>
              <w:top w:w="150" w:type="dxa"/>
              <w:left w:w="240" w:type="dxa"/>
              <w:bottom w:w="150" w:type="dxa"/>
              <w:right w:w="0" w:type="dxa"/>
            </w:tcMar>
            <w:vAlign w:val="center"/>
          </w:tcPr>
          <w:p w14:paraId="32F1BEDD">
            <w:pPr>
              <w:adjustRightInd w:val="0"/>
              <w:snapToGrid w:val="0"/>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应具备且不限于自研核心产品、自研大模型、智能化开发工具等相关能力</w:t>
            </w:r>
          </w:p>
        </w:tc>
      </w:tr>
      <w:tr w14:paraId="11BC8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0" w:hRule="atLeast"/>
        </w:trPr>
        <w:tc>
          <w:tcPr>
            <w:tcW w:w="0" w:type="auto"/>
            <w:shd w:val="clear" w:color="auto" w:fill="auto"/>
            <w:tcMar>
              <w:top w:w="150" w:type="dxa"/>
              <w:left w:w="0" w:type="dxa"/>
              <w:bottom w:w="150" w:type="dxa"/>
              <w:right w:w="240" w:type="dxa"/>
            </w:tcMar>
            <w:vAlign w:val="center"/>
          </w:tcPr>
          <w:p w14:paraId="0B442A8C">
            <w:pPr>
              <w:adjustRightInd w:val="0"/>
              <w:snapToGrid w:val="0"/>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创新能力</w:t>
            </w:r>
          </w:p>
        </w:tc>
        <w:tc>
          <w:tcPr>
            <w:tcW w:w="7089" w:type="dxa"/>
            <w:shd w:val="clear" w:color="auto" w:fill="auto"/>
            <w:tcMar>
              <w:top w:w="150" w:type="dxa"/>
              <w:left w:w="240" w:type="dxa"/>
              <w:bottom w:w="150" w:type="dxa"/>
              <w:right w:w="0" w:type="dxa"/>
            </w:tcMar>
            <w:vAlign w:val="center"/>
          </w:tcPr>
          <w:p w14:paraId="1DC77475">
            <w:pPr>
              <w:adjustRightInd w:val="0"/>
              <w:snapToGrid w:val="0"/>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持续迭代产品能力，与时俱进，满足社会快速发展和公司升级需求</w:t>
            </w:r>
          </w:p>
        </w:tc>
      </w:tr>
      <w:tr w14:paraId="09B84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0" w:hRule="atLeast"/>
        </w:trPr>
        <w:tc>
          <w:tcPr>
            <w:tcW w:w="0" w:type="auto"/>
            <w:shd w:val="clear" w:color="auto" w:fill="auto"/>
            <w:tcMar>
              <w:top w:w="150" w:type="dxa"/>
              <w:left w:w="0" w:type="dxa"/>
              <w:bottom w:w="150" w:type="dxa"/>
              <w:right w:w="240" w:type="dxa"/>
            </w:tcMar>
            <w:vAlign w:val="center"/>
          </w:tcPr>
          <w:p w14:paraId="3C16EFF5">
            <w:pPr>
              <w:adjustRightInd w:val="0"/>
              <w:snapToGrid w:val="0"/>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生态丰富度</w:t>
            </w:r>
          </w:p>
        </w:tc>
        <w:tc>
          <w:tcPr>
            <w:tcW w:w="7089" w:type="dxa"/>
            <w:shd w:val="clear" w:color="auto" w:fill="auto"/>
            <w:tcMar>
              <w:top w:w="150" w:type="dxa"/>
              <w:left w:w="240" w:type="dxa"/>
              <w:bottom w:w="150" w:type="dxa"/>
              <w:right w:w="0" w:type="dxa"/>
            </w:tcMar>
            <w:vAlign w:val="center"/>
          </w:tcPr>
          <w:p w14:paraId="7582858D">
            <w:pPr>
              <w:adjustRightInd w:val="0"/>
              <w:snapToGrid w:val="0"/>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生态伙伴产品丰富，周边软硬件适配能力强</w:t>
            </w:r>
          </w:p>
        </w:tc>
      </w:tr>
      <w:tr w14:paraId="1CA70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0" w:hRule="atLeast"/>
        </w:trPr>
        <w:tc>
          <w:tcPr>
            <w:tcW w:w="0" w:type="auto"/>
            <w:shd w:val="clear" w:color="auto" w:fill="auto"/>
            <w:tcMar>
              <w:top w:w="150" w:type="dxa"/>
              <w:left w:w="0" w:type="dxa"/>
              <w:bottom w:w="150" w:type="dxa"/>
              <w:right w:w="240" w:type="dxa"/>
            </w:tcMar>
            <w:vAlign w:val="center"/>
          </w:tcPr>
          <w:p w14:paraId="5811FF33">
            <w:pPr>
              <w:adjustRightInd w:val="0"/>
              <w:snapToGrid w:val="0"/>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服务能力</w:t>
            </w:r>
          </w:p>
        </w:tc>
        <w:tc>
          <w:tcPr>
            <w:tcW w:w="7089" w:type="dxa"/>
            <w:shd w:val="clear" w:color="auto" w:fill="auto"/>
            <w:tcMar>
              <w:top w:w="150" w:type="dxa"/>
              <w:left w:w="240" w:type="dxa"/>
              <w:bottom w:w="150" w:type="dxa"/>
              <w:right w:w="0" w:type="dxa"/>
            </w:tcMar>
            <w:vAlign w:val="center"/>
          </w:tcPr>
          <w:p w14:paraId="3B12EF05">
            <w:pPr>
              <w:adjustRightInd w:val="0"/>
              <w:snapToGrid w:val="0"/>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本地化服务团队、快速响应、高水平SLA保障</w:t>
            </w:r>
          </w:p>
        </w:tc>
      </w:tr>
    </w:tbl>
    <w:p w14:paraId="6E44EE78">
      <w:pPr>
        <w:adjustRightInd w:val="0"/>
        <w:snapToGrid w:val="0"/>
        <w:spacing w:after="0" w:line="360" w:lineRule="auto"/>
        <w:ind w:firstLine="480" w:firstLineChars="200"/>
        <w:jc w:val="both"/>
        <w:rPr>
          <w:rFonts w:hint="eastAsia" w:ascii="仿宋_GB2312" w:hAnsi="仿宋_GB2312" w:eastAsia="仿宋_GB2312" w:cs="仿宋_GB2312"/>
          <w:sz w:val="24"/>
          <w:szCs w:val="24"/>
          <w:highlight w:val="none"/>
        </w:rPr>
      </w:pPr>
    </w:p>
    <w:p w14:paraId="56F1CD0D">
      <w:pPr>
        <w:keepNext w:val="0"/>
        <w:keepLines w:val="0"/>
        <w:pageBreakBefore w:val="0"/>
        <w:widowControl w:val="0"/>
        <w:kinsoku/>
        <w:wordWrap/>
        <w:overflowPunct/>
        <w:topLinePunct w:val="0"/>
        <w:autoSpaceDE/>
        <w:autoSpaceDN/>
        <w:bidi w:val="0"/>
        <w:adjustRightInd w:val="0"/>
        <w:snapToGrid w:val="0"/>
        <w:spacing w:after="120" w:line="360" w:lineRule="auto"/>
        <w:jc w:val="both"/>
        <w:textAlignment w:val="auto"/>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2. 详细技术、服务要求</w:t>
      </w:r>
    </w:p>
    <w:p w14:paraId="61EC4207">
      <w:pPr>
        <w:adjustRightInd w:val="0"/>
        <w:snapToGrid w:val="0"/>
        <w:spacing w:after="0" w:line="36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采购范围及技术、服务性要求</w:t>
      </w:r>
    </w:p>
    <w:tbl>
      <w:tblPr>
        <w:tblStyle w:val="78"/>
        <w:tblW w:w="8987" w:type="dxa"/>
        <w:tblInd w:w="0" w:type="dxa"/>
        <w:tblLayout w:type="fixed"/>
        <w:tblCellMar>
          <w:top w:w="0" w:type="dxa"/>
          <w:left w:w="108" w:type="dxa"/>
          <w:bottom w:w="0" w:type="dxa"/>
          <w:right w:w="108" w:type="dxa"/>
        </w:tblCellMar>
      </w:tblPr>
      <w:tblGrid>
        <w:gridCol w:w="655"/>
        <w:gridCol w:w="699"/>
        <w:gridCol w:w="1232"/>
        <w:gridCol w:w="1678"/>
        <w:gridCol w:w="3698"/>
        <w:gridCol w:w="1025"/>
      </w:tblGrid>
      <w:tr w14:paraId="115D8A7D">
        <w:tblPrEx>
          <w:tblCellMar>
            <w:top w:w="0" w:type="dxa"/>
            <w:left w:w="108" w:type="dxa"/>
            <w:bottom w:w="0" w:type="dxa"/>
            <w:right w:w="108" w:type="dxa"/>
          </w:tblCellMar>
        </w:tblPrEx>
        <w:trPr>
          <w:trHeight w:val="80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DA677">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序号</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13B7E">
            <w:pPr>
              <w:widowControl/>
              <w:spacing w:after="0" w:line="240" w:lineRule="auto"/>
              <w:jc w:val="center"/>
              <w:textAlignment w:val="center"/>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lang w:bidi="ar"/>
              </w:rPr>
              <w:t>产品大类</w:t>
            </w: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77EAC">
            <w:pPr>
              <w:widowControl/>
              <w:spacing w:after="0" w:line="240" w:lineRule="auto"/>
              <w:jc w:val="center"/>
              <w:textAlignment w:val="center"/>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lang w:bidi="ar"/>
              </w:rPr>
              <w:t>产品小类</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DFEFD">
            <w:pPr>
              <w:widowControl/>
              <w:spacing w:after="0" w:line="240" w:lineRule="auto"/>
              <w:jc w:val="center"/>
              <w:textAlignment w:val="center"/>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lang w:bidi="ar"/>
              </w:rPr>
              <w:t>产品内容</w:t>
            </w:r>
          </w:p>
        </w:tc>
        <w:tc>
          <w:tcPr>
            <w:tcW w:w="3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9FB58">
            <w:pPr>
              <w:widowControl/>
              <w:spacing w:after="0" w:line="240" w:lineRule="auto"/>
              <w:jc w:val="center"/>
              <w:textAlignment w:val="center"/>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lang w:bidi="ar"/>
              </w:rPr>
              <w:t>技术和服务性要求</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0A9F9">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拦标价</w:t>
            </w:r>
          </w:p>
        </w:tc>
      </w:tr>
      <w:tr w14:paraId="4DA097DE">
        <w:tblPrEx>
          <w:tblCellMar>
            <w:top w:w="0" w:type="dxa"/>
            <w:left w:w="108" w:type="dxa"/>
            <w:bottom w:w="0" w:type="dxa"/>
            <w:right w:w="108" w:type="dxa"/>
          </w:tblCellMar>
        </w:tblPrEx>
        <w:trPr>
          <w:trHeight w:val="147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3A75B">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1</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E73EC">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计算</w:t>
            </w: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488AD">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云服务器</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5405D">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云服务器</w:t>
            </w:r>
          </w:p>
        </w:tc>
        <w:tc>
          <w:tcPr>
            <w:tcW w:w="3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3399D">
            <w:pPr>
              <w:widowControl/>
              <w:textAlignment w:val="center"/>
              <w:rPr>
                <w:rFonts w:hint="eastAsia" w:ascii="仿宋_GB2312" w:hAnsi="仿宋_GB2312" w:eastAsia="仿宋_GB2312" w:cs="仿宋_GB2312"/>
                <w:color w:val="0F1115"/>
                <w:sz w:val="21"/>
                <w:szCs w:val="21"/>
                <w:highlight w:val="none"/>
              </w:rPr>
            </w:pPr>
            <w:r>
              <w:rPr>
                <w:rFonts w:hint="eastAsia" w:ascii="仿宋_GB2312" w:hAnsi="仿宋_GB2312" w:eastAsia="仿宋_GB2312" w:cs="仿宋_GB2312"/>
                <w:color w:val="0F1115"/>
                <w:sz w:val="21"/>
                <w:szCs w:val="21"/>
                <w:highlight w:val="none"/>
                <w:lang w:bidi="ar"/>
              </w:rPr>
              <w:t>技术性要求：提供虚拟化计算资源，支持多种实例规格（通用型、计算型、内存型等），具备弹性伸缩能力，支持多可用区部署，实现自动化故障转移。</w:t>
            </w:r>
            <w:r>
              <w:rPr>
                <w:rFonts w:hint="eastAsia" w:ascii="仿宋_GB2312" w:hAnsi="仿宋_GB2312" w:eastAsia="仿宋_GB2312" w:cs="仿宋_GB2312"/>
                <w:color w:val="0F1115"/>
                <w:sz w:val="21"/>
                <w:szCs w:val="21"/>
                <w:highlight w:val="none"/>
                <w:lang w:bidi="ar"/>
              </w:rPr>
              <w:br w:type="textWrapping"/>
            </w:r>
            <w:r>
              <w:rPr>
                <w:rFonts w:hint="eastAsia" w:ascii="仿宋_GB2312" w:hAnsi="仿宋_GB2312" w:eastAsia="仿宋_GB2312" w:cs="仿宋_GB2312"/>
                <w:color w:val="0F1115"/>
                <w:sz w:val="21"/>
                <w:szCs w:val="21"/>
                <w:highlight w:val="none"/>
                <w:lang w:bidi="ar"/>
              </w:rPr>
              <w:t>服务性要求：提供高可用性保障，单实例具备可靠运行环境，跨可用区部署达到极高可用标准，支持按需创建、启动、停止、释放实例。</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18CD9">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 80%</w:t>
            </w:r>
          </w:p>
        </w:tc>
      </w:tr>
      <w:tr w14:paraId="40775658">
        <w:tblPrEx>
          <w:tblCellMar>
            <w:top w:w="0" w:type="dxa"/>
            <w:left w:w="108" w:type="dxa"/>
            <w:bottom w:w="0" w:type="dxa"/>
            <w:right w:w="108" w:type="dxa"/>
          </w:tblCellMar>
        </w:tblPrEx>
        <w:trPr>
          <w:trHeight w:val="11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E7E53">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2</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EEEDA">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存储</w:t>
            </w: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824D9">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基础存储服务</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C3771">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对象存储</w:t>
            </w:r>
            <w:r>
              <w:rPr>
                <w:rFonts w:hint="eastAsia" w:ascii="仿宋_GB2312" w:hAnsi="仿宋_GB2312" w:eastAsia="仿宋_GB2312" w:cs="仿宋_GB2312"/>
                <w:color w:val="000000"/>
                <w:sz w:val="21"/>
                <w:szCs w:val="21"/>
                <w:highlight w:val="none"/>
                <w:lang w:eastAsia="zh-CN" w:bidi="ar"/>
              </w:rPr>
              <w:t>（</w:t>
            </w:r>
            <w:r>
              <w:rPr>
                <w:rFonts w:hint="eastAsia" w:ascii="仿宋_GB2312" w:hAnsi="仿宋_GB2312" w:eastAsia="仿宋_GB2312" w:cs="仿宋_GB2312"/>
                <w:color w:val="000000"/>
                <w:sz w:val="21"/>
                <w:szCs w:val="21"/>
                <w:highlight w:val="none"/>
                <w:lang w:val="en-US" w:eastAsia="zh-CN" w:bidi="ar"/>
              </w:rPr>
              <w:t>不含归档）</w:t>
            </w:r>
          </w:p>
        </w:tc>
        <w:tc>
          <w:tcPr>
            <w:tcW w:w="3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28E1E">
            <w:pPr>
              <w:widowControl/>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技术性要求：提供持久化块存储、对象存储、文件存储服务，支持多副本冗余或纠删码。</w:t>
            </w:r>
            <w:r>
              <w:rPr>
                <w:rFonts w:hint="eastAsia" w:ascii="仿宋_GB2312" w:hAnsi="仿宋_GB2312" w:eastAsia="仿宋_GB2312" w:cs="仿宋_GB2312"/>
                <w:color w:val="000000"/>
                <w:sz w:val="21"/>
                <w:szCs w:val="21"/>
                <w:highlight w:val="none"/>
                <w:lang w:bidi="ar"/>
              </w:rPr>
              <w:br w:type="textWrapping"/>
            </w:r>
            <w:r>
              <w:rPr>
                <w:rFonts w:hint="eastAsia" w:ascii="仿宋_GB2312" w:hAnsi="仿宋_GB2312" w:eastAsia="仿宋_GB2312" w:cs="仿宋_GB2312"/>
                <w:color w:val="000000"/>
                <w:sz w:val="21"/>
                <w:szCs w:val="21"/>
                <w:highlight w:val="none"/>
                <w:lang w:bidi="ar"/>
              </w:rPr>
              <w:t>服务性要求：支持按需创建、挂载、扩容存储空间，提供多种性能等级（SSD、HDD），满足不同IOPS和吞吐量需求。</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A76CF">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 80%</w:t>
            </w:r>
          </w:p>
        </w:tc>
      </w:tr>
      <w:tr w14:paraId="61FF3C9D">
        <w:tblPrEx>
          <w:tblCellMar>
            <w:top w:w="0" w:type="dxa"/>
            <w:left w:w="108" w:type="dxa"/>
            <w:bottom w:w="0" w:type="dxa"/>
            <w:right w:w="108" w:type="dxa"/>
          </w:tblCellMar>
        </w:tblPrEx>
        <w:trPr>
          <w:trHeight w:val="9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F722F">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3</w:t>
            </w:r>
          </w:p>
        </w:tc>
        <w:tc>
          <w:tcPr>
            <w:tcW w:w="69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141EE">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网络</w:t>
            </w: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2F3B0">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云上网络</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E2D87">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负载均衡、云数据传输、公网带宽(IPv6)</w:t>
            </w:r>
          </w:p>
        </w:tc>
        <w:tc>
          <w:tcPr>
            <w:tcW w:w="3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D30F1">
            <w:pPr>
              <w:widowControl/>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技术性要求：提供逻辑隔离的虚拟私有网络环境，支持自定义IP地址段、路由表和网络策略，具备NAT、负载均衡、VPN等网络功能。</w:t>
            </w:r>
            <w:r>
              <w:rPr>
                <w:rFonts w:hint="eastAsia" w:ascii="仿宋_GB2312" w:hAnsi="仿宋_GB2312" w:eastAsia="仿宋_GB2312" w:cs="仿宋_GB2312"/>
                <w:color w:val="000000"/>
                <w:sz w:val="21"/>
                <w:szCs w:val="21"/>
                <w:highlight w:val="none"/>
                <w:lang w:bidi="ar"/>
              </w:rPr>
              <w:br w:type="textWrapping"/>
            </w:r>
            <w:r>
              <w:rPr>
                <w:rFonts w:hint="eastAsia" w:ascii="仿宋_GB2312" w:hAnsi="仿宋_GB2312" w:eastAsia="仿宋_GB2312" w:cs="仿宋_GB2312"/>
                <w:color w:val="000000"/>
                <w:sz w:val="21"/>
                <w:szCs w:val="21"/>
                <w:highlight w:val="none"/>
                <w:lang w:bidi="ar"/>
              </w:rPr>
              <w:t>服务性要求：用户可自主规划网络拓扑，实现云资源的互通和公网访问，支持弹性带宽调整和按量计费。</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68408">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 80%</w:t>
            </w:r>
          </w:p>
        </w:tc>
      </w:tr>
      <w:tr w14:paraId="07B4EBEB">
        <w:tblPrEx>
          <w:tblCellMar>
            <w:top w:w="0" w:type="dxa"/>
            <w:left w:w="108" w:type="dxa"/>
            <w:bottom w:w="0" w:type="dxa"/>
            <w:right w:w="108" w:type="dxa"/>
          </w:tblCellMar>
        </w:tblPrEx>
        <w:trPr>
          <w:trHeight w:val="11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88EC3">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5</w:t>
            </w:r>
          </w:p>
        </w:tc>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97933">
            <w:pPr>
              <w:jc w:val="center"/>
              <w:rPr>
                <w:rFonts w:hint="eastAsia" w:ascii="仿宋_GB2312" w:hAnsi="仿宋_GB2312" w:eastAsia="仿宋_GB2312" w:cs="仿宋_GB2312"/>
                <w:color w:val="000000"/>
                <w:sz w:val="21"/>
                <w:szCs w:val="21"/>
                <w:highlight w:val="none"/>
              </w:rPr>
            </w:pP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E7BD9">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混合云网络</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C9B4D">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VPN网关</w:t>
            </w:r>
          </w:p>
        </w:tc>
        <w:tc>
          <w:tcPr>
            <w:tcW w:w="3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7898D">
            <w:pPr>
              <w:widowControl/>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技术性要求：提供本地</w:t>
            </w:r>
            <w:r>
              <w:rPr>
                <w:rFonts w:hint="eastAsia" w:ascii="仿宋_GB2312" w:hAnsi="仿宋_GB2312" w:eastAsia="仿宋_GB2312" w:cs="仿宋_GB2312"/>
                <w:sz w:val="21"/>
                <w:szCs w:val="21"/>
                <w:highlight w:val="none"/>
                <w:lang w:bidi="ar"/>
              </w:rPr>
              <w:t>数据中心与云VPC之间的加密隧道连接（</w:t>
            </w:r>
            <w:r>
              <w:rPr>
                <w:rStyle w:val="1496"/>
                <w:rFonts w:hint="eastAsia" w:ascii="仿宋_GB2312" w:hAnsi="仿宋_GB2312" w:eastAsia="仿宋_GB2312" w:cs="仿宋_GB2312"/>
                <w:color w:val="auto"/>
                <w:sz w:val="21"/>
                <w:szCs w:val="21"/>
                <w:highlight w:val="none"/>
                <w:lang w:bidi="ar"/>
              </w:rPr>
              <w:t>IPsec VPN</w:t>
            </w:r>
            <w:r>
              <w:rPr>
                <w:rFonts w:hint="eastAsia" w:ascii="仿宋_GB2312" w:hAnsi="仿宋_GB2312" w:eastAsia="仿宋_GB2312" w:cs="仿宋_GB2312"/>
                <w:sz w:val="21"/>
                <w:szCs w:val="21"/>
                <w:highlight w:val="none"/>
                <w:lang w:bidi="ar"/>
              </w:rPr>
              <w:t>）或专用物理线路连接（专</w:t>
            </w:r>
            <w:r>
              <w:rPr>
                <w:rFonts w:hint="eastAsia" w:ascii="仿宋_GB2312" w:hAnsi="仿宋_GB2312" w:eastAsia="仿宋_GB2312" w:cs="仿宋_GB2312"/>
                <w:color w:val="000000"/>
                <w:sz w:val="21"/>
                <w:szCs w:val="21"/>
                <w:highlight w:val="none"/>
                <w:lang w:bidi="ar"/>
              </w:rPr>
              <w:t>线），保障数据传输安全。</w:t>
            </w:r>
            <w:r>
              <w:rPr>
                <w:rFonts w:hint="eastAsia" w:ascii="仿宋_GB2312" w:hAnsi="仿宋_GB2312" w:eastAsia="仿宋_GB2312" w:cs="仿宋_GB2312"/>
                <w:color w:val="000000"/>
                <w:sz w:val="21"/>
                <w:szCs w:val="21"/>
                <w:highlight w:val="none"/>
                <w:lang w:bidi="ar"/>
              </w:rPr>
              <w:br w:type="textWrapping"/>
            </w:r>
            <w:r>
              <w:rPr>
                <w:rFonts w:hint="eastAsia" w:ascii="仿宋_GB2312" w:hAnsi="仿宋_GB2312" w:eastAsia="仿宋_GB2312" w:cs="仿宋_GB2312"/>
                <w:color w:val="000000"/>
                <w:sz w:val="21"/>
                <w:szCs w:val="21"/>
                <w:highlight w:val="none"/>
                <w:lang w:bidi="ar"/>
              </w:rPr>
              <w:t>服务性要求：支持企业构建混合云架构，实现本地资源与云资源的互联互通，满足数据合规和业务迁移需求。</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29FD4">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 80%</w:t>
            </w:r>
          </w:p>
        </w:tc>
      </w:tr>
      <w:tr w14:paraId="2250D253">
        <w:tblPrEx>
          <w:tblCellMar>
            <w:top w:w="0" w:type="dxa"/>
            <w:left w:w="108" w:type="dxa"/>
            <w:bottom w:w="0" w:type="dxa"/>
            <w:right w:w="108" w:type="dxa"/>
          </w:tblCellMar>
        </w:tblPrEx>
        <w:trPr>
          <w:trHeight w:val="11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86D6F">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6</w:t>
            </w:r>
          </w:p>
        </w:tc>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EF921">
            <w:pPr>
              <w:jc w:val="center"/>
              <w:rPr>
                <w:rFonts w:hint="eastAsia" w:ascii="仿宋_GB2312" w:hAnsi="仿宋_GB2312" w:eastAsia="仿宋_GB2312" w:cs="仿宋_GB2312"/>
                <w:color w:val="000000"/>
                <w:sz w:val="21"/>
                <w:szCs w:val="21"/>
                <w:highlight w:val="none"/>
              </w:rPr>
            </w:pP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E2536">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CDN</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9B1FB">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CDN</w:t>
            </w:r>
          </w:p>
        </w:tc>
        <w:tc>
          <w:tcPr>
            <w:tcW w:w="3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73BBC">
            <w:pPr>
              <w:widowControl/>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技术性要求：在全球范围部署边缘加速节点，支持静态内容缓存、动态内容加速和协议优化，具备智能调度能力。</w:t>
            </w:r>
            <w:r>
              <w:rPr>
                <w:rFonts w:hint="eastAsia" w:ascii="仿宋_GB2312" w:hAnsi="仿宋_GB2312" w:eastAsia="仿宋_GB2312" w:cs="仿宋_GB2312"/>
                <w:color w:val="000000"/>
                <w:sz w:val="21"/>
                <w:szCs w:val="21"/>
                <w:highlight w:val="none"/>
                <w:lang w:val="en-US" w:eastAsia="zh-CN" w:bidi="ar"/>
              </w:rPr>
              <w:t xml:space="preserve"> </w:t>
            </w:r>
            <w:r>
              <w:rPr>
                <w:rFonts w:hint="eastAsia" w:ascii="仿宋_GB2312" w:hAnsi="仿宋_GB2312" w:eastAsia="仿宋_GB2312" w:cs="仿宋_GB2312"/>
                <w:color w:val="000000"/>
                <w:sz w:val="21"/>
                <w:szCs w:val="21"/>
                <w:highlight w:val="none"/>
                <w:lang w:bidi="ar"/>
              </w:rPr>
              <w:br w:type="textWrapping"/>
            </w:r>
            <w:r>
              <w:rPr>
                <w:rFonts w:hint="eastAsia" w:ascii="仿宋_GB2312" w:hAnsi="仿宋_GB2312" w:eastAsia="仿宋_GB2312" w:cs="仿宋_GB2312"/>
                <w:color w:val="000000"/>
                <w:sz w:val="21"/>
                <w:szCs w:val="21"/>
                <w:highlight w:val="none"/>
                <w:lang w:bidi="ar"/>
              </w:rPr>
              <w:t>服务性要求：将用户请求的内容分发至最近节点，降低访问延迟，提升网站、视频、下载等业务体验。</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5755C">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 80%</w:t>
            </w:r>
          </w:p>
        </w:tc>
      </w:tr>
      <w:tr w14:paraId="45A42FDF">
        <w:tblPrEx>
          <w:tblCellMar>
            <w:top w:w="0" w:type="dxa"/>
            <w:left w:w="108" w:type="dxa"/>
            <w:bottom w:w="0" w:type="dxa"/>
            <w:right w:w="108" w:type="dxa"/>
          </w:tblCellMar>
        </w:tblPrEx>
        <w:trPr>
          <w:trHeight w:val="391"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4360F">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7</w:t>
            </w:r>
          </w:p>
        </w:tc>
        <w:tc>
          <w:tcPr>
            <w:tcW w:w="69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769A6">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安全</w:t>
            </w: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3FAF2">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云安全</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68AB2">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Web应用防火墙、云防火墙、云安全中心、态势感知</w:t>
            </w:r>
          </w:p>
        </w:tc>
        <w:tc>
          <w:tcPr>
            <w:tcW w:w="3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AAC76">
            <w:pPr>
              <w:widowControl/>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技术性要求：提供DDoS防护、Web应用防火墙、主机入侵检测、容器安全等安全能力，具备实时威胁检测和自动阻断功能。</w:t>
            </w:r>
            <w:r>
              <w:rPr>
                <w:rFonts w:hint="eastAsia" w:ascii="仿宋_GB2312" w:hAnsi="仿宋_GB2312" w:eastAsia="仿宋_GB2312" w:cs="仿宋_GB2312"/>
                <w:color w:val="000000"/>
                <w:sz w:val="21"/>
                <w:szCs w:val="21"/>
                <w:highlight w:val="none"/>
                <w:lang w:bidi="ar"/>
              </w:rPr>
              <w:br w:type="textWrapping"/>
            </w:r>
            <w:r>
              <w:rPr>
                <w:rFonts w:hint="eastAsia" w:ascii="仿宋_GB2312" w:hAnsi="仿宋_GB2312" w:eastAsia="仿宋_GB2312" w:cs="仿宋_GB2312"/>
                <w:color w:val="000000"/>
                <w:sz w:val="21"/>
                <w:szCs w:val="21"/>
                <w:highlight w:val="none"/>
                <w:lang w:bidi="ar"/>
              </w:rPr>
              <w:t>服务性要求：保障云上资产安全，满足等保合规要求，提供安全态势统一管理平台。</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6C523">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 80%</w:t>
            </w:r>
          </w:p>
        </w:tc>
      </w:tr>
      <w:tr w14:paraId="7168A8ED">
        <w:tblPrEx>
          <w:tblCellMar>
            <w:top w:w="0" w:type="dxa"/>
            <w:left w:w="108" w:type="dxa"/>
            <w:bottom w:w="0" w:type="dxa"/>
            <w:right w:w="108" w:type="dxa"/>
          </w:tblCellMar>
        </w:tblPrEx>
        <w:trPr>
          <w:trHeight w:val="11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20647">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8</w:t>
            </w:r>
          </w:p>
        </w:tc>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4BE95">
            <w:pPr>
              <w:jc w:val="center"/>
              <w:rPr>
                <w:rFonts w:hint="eastAsia" w:ascii="仿宋_GB2312" w:hAnsi="仿宋_GB2312" w:eastAsia="仿宋_GB2312" w:cs="仿宋_GB2312"/>
                <w:color w:val="000000"/>
                <w:sz w:val="21"/>
                <w:szCs w:val="21"/>
                <w:highlight w:val="none"/>
              </w:rPr>
            </w:pP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93FB8">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数据安全</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DC542">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证书管理服务、证书管理服务、数据安全中心</w:t>
            </w:r>
          </w:p>
        </w:tc>
        <w:tc>
          <w:tcPr>
            <w:tcW w:w="3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E6C67">
            <w:pPr>
              <w:widowControl/>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技术性要求：提供数据传输加密、静态数据加密、密钥生命周期管理、数字证书管理等功能，支持国密算法。</w:t>
            </w:r>
            <w:r>
              <w:rPr>
                <w:rFonts w:hint="eastAsia" w:ascii="仿宋_GB2312" w:hAnsi="仿宋_GB2312" w:eastAsia="仿宋_GB2312" w:cs="仿宋_GB2312"/>
                <w:color w:val="000000"/>
                <w:sz w:val="21"/>
                <w:szCs w:val="21"/>
                <w:highlight w:val="none"/>
                <w:lang w:bidi="ar"/>
              </w:rPr>
              <w:br w:type="textWrapping"/>
            </w:r>
            <w:r>
              <w:rPr>
                <w:rFonts w:hint="eastAsia" w:ascii="仿宋_GB2312" w:hAnsi="仿宋_GB2312" w:eastAsia="仿宋_GB2312" w:cs="仿宋_GB2312"/>
                <w:color w:val="000000"/>
                <w:sz w:val="21"/>
                <w:szCs w:val="21"/>
                <w:highlight w:val="none"/>
                <w:lang w:bidi="ar"/>
              </w:rPr>
              <w:t>服务性要求：保护云上敏感数据不被未授权访问或泄露，满足数据安全合规要求。</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B1855">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 80%</w:t>
            </w:r>
          </w:p>
        </w:tc>
      </w:tr>
      <w:tr w14:paraId="4E84C320">
        <w:tblPrEx>
          <w:tblCellMar>
            <w:top w:w="0" w:type="dxa"/>
            <w:left w:w="108" w:type="dxa"/>
            <w:bottom w:w="0" w:type="dxa"/>
            <w:right w:w="108" w:type="dxa"/>
          </w:tblCellMar>
        </w:tblPrEx>
        <w:trPr>
          <w:trHeight w:val="11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C96A8">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9</w:t>
            </w:r>
          </w:p>
        </w:tc>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CDE97">
            <w:pPr>
              <w:jc w:val="center"/>
              <w:rPr>
                <w:rFonts w:hint="eastAsia" w:ascii="仿宋_GB2312" w:hAnsi="仿宋_GB2312" w:eastAsia="仿宋_GB2312" w:cs="仿宋_GB2312"/>
                <w:color w:val="000000"/>
                <w:sz w:val="21"/>
                <w:szCs w:val="21"/>
                <w:highlight w:val="none"/>
              </w:rPr>
            </w:pP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7165E">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身份安全</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5BE81">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运维安全中心（堡垒机）</w:t>
            </w:r>
          </w:p>
        </w:tc>
        <w:tc>
          <w:tcPr>
            <w:tcW w:w="3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6F834">
            <w:pPr>
              <w:widowControl/>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技术性要求：提供统一的身份认证和访问控制服务，支持单点登录、多因素认证、细粒度权限管理和审计。</w:t>
            </w:r>
            <w:r>
              <w:rPr>
                <w:rFonts w:hint="eastAsia" w:ascii="仿宋_GB2312" w:hAnsi="仿宋_GB2312" w:eastAsia="仿宋_GB2312" w:cs="仿宋_GB2312"/>
                <w:color w:val="000000"/>
                <w:sz w:val="21"/>
                <w:szCs w:val="21"/>
                <w:highlight w:val="none"/>
                <w:lang w:bidi="ar"/>
              </w:rPr>
              <w:br w:type="textWrapping"/>
            </w:r>
            <w:r>
              <w:rPr>
                <w:rFonts w:hint="eastAsia" w:ascii="仿宋_GB2312" w:hAnsi="仿宋_GB2312" w:eastAsia="仿宋_GB2312" w:cs="仿宋_GB2312"/>
                <w:color w:val="000000"/>
                <w:sz w:val="21"/>
                <w:szCs w:val="21"/>
                <w:highlight w:val="none"/>
                <w:lang w:bidi="ar"/>
              </w:rPr>
              <w:t>服务性要求：确保只有授权用户和应用程序才能访问指定资源，支持与企业现有身份系统集成。</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955B3">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 80%</w:t>
            </w:r>
          </w:p>
        </w:tc>
      </w:tr>
      <w:tr w14:paraId="0AA4D8C2">
        <w:tblPrEx>
          <w:tblCellMar>
            <w:top w:w="0" w:type="dxa"/>
            <w:left w:w="108" w:type="dxa"/>
            <w:bottom w:w="0" w:type="dxa"/>
            <w:right w:w="108" w:type="dxa"/>
          </w:tblCellMar>
        </w:tblPrEx>
        <w:trPr>
          <w:trHeight w:val="11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F7042">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10</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A5FD3">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中间件</w:t>
            </w: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1D7F3">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云消息队列</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33E9E">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云消息队列RocketMQ</w:t>
            </w:r>
          </w:p>
        </w:tc>
        <w:tc>
          <w:tcPr>
            <w:tcW w:w="3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3D2C1">
            <w:pPr>
              <w:widowControl/>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技术性要求：提供高吞吐、低延迟、持久化的消息中间件服务，支持点对点、发布订阅等多种消息模型。</w:t>
            </w:r>
            <w:r>
              <w:rPr>
                <w:rFonts w:hint="eastAsia" w:ascii="仿宋_GB2312" w:hAnsi="仿宋_GB2312" w:eastAsia="仿宋_GB2312" w:cs="仿宋_GB2312"/>
                <w:color w:val="000000"/>
                <w:sz w:val="21"/>
                <w:szCs w:val="21"/>
                <w:highlight w:val="none"/>
                <w:lang w:bidi="ar"/>
              </w:rPr>
              <w:br w:type="textWrapping"/>
            </w:r>
            <w:r>
              <w:rPr>
                <w:rFonts w:hint="eastAsia" w:ascii="仿宋_GB2312" w:hAnsi="仿宋_GB2312" w:eastAsia="仿宋_GB2312" w:cs="仿宋_GB2312"/>
                <w:color w:val="000000"/>
                <w:sz w:val="21"/>
                <w:szCs w:val="21"/>
                <w:highlight w:val="none"/>
                <w:lang w:bidi="ar"/>
              </w:rPr>
              <w:t>服务性要求：解耦分布式系统组件，实现异步通信和削峰填谷，提供消息可靠投递和死信处理能力。</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42B41">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 80%</w:t>
            </w:r>
          </w:p>
        </w:tc>
      </w:tr>
      <w:tr w14:paraId="77D7C4EB">
        <w:tblPrEx>
          <w:tblCellMar>
            <w:top w:w="0" w:type="dxa"/>
            <w:left w:w="108" w:type="dxa"/>
            <w:bottom w:w="0" w:type="dxa"/>
            <w:right w:w="108" w:type="dxa"/>
          </w:tblCellMar>
        </w:tblPrEx>
        <w:trPr>
          <w:trHeight w:val="11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1D61F">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11</w:t>
            </w:r>
          </w:p>
        </w:tc>
        <w:tc>
          <w:tcPr>
            <w:tcW w:w="69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3A548">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数据库</w:t>
            </w:r>
          </w:p>
        </w:tc>
        <w:tc>
          <w:tcPr>
            <w:tcW w:w="1232" w:type="dxa"/>
            <w:tcBorders>
              <w:top w:val="single" w:color="000000" w:sz="4" w:space="0"/>
              <w:left w:val="single" w:color="000000" w:sz="4" w:space="0"/>
              <w:bottom w:val="nil"/>
              <w:right w:val="single" w:color="000000" w:sz="4" w:space="0"/>
            </w:tcBorders>
            <w:shd w:val="clear" w:color="auto" w:fill="auto"/>
            <w:noWrap/>
            <w:vAlign w:val="center"/>
          </w:tcPr>
          <w:p w14:paraId="7EAE03B5">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关系型数据库</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E6ADE">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云原生数据库、云数据库</w:t>
            </w:r>
          </w:p>
        </w:tc>
        <w:tc>
          <w:tcPr>
            <w:tcW w:w="3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1CF1A">
            <w:pPr>
              <w:widowControl/>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技术性要求：提供兼容MySQL、PostgreSQL等主流协议的关系型数据库服务，支持主备高可用、自动备份、读写分离。</w:t>
            </w:r>
            <w:r>
              <w:rPr>
                <w:rFonts w:hint="eastAsia" w:ascii="仿宋_GB2312" w:hAnsi="仿宋_GB2312" w:eastAsia="仿宋_GB2312" w:cs="仿宋_GB2312"/>
                <w:color w:val="000000"/>
                <w:sz w:val="21"/>
                <w:szCs w:val="21"/>
                <w:highlight w:val="none"/>
                <w:lang w:bidi="ar"/>
              </w:rPr>
              <w:br w:type="textWrapping"/>
            </w:r>
            <w:r>
              <w:rPr>
                <w:rFonts w:hint="eastAsia" w:ascii="仿宋_GB2312" w:hAnsi="仿宋_GB2312" w:eastAsia="仿宋_GB2312" w:cs="仿宋_GB2312"/>
                <w:color w:val="000000"/>
                <w:sz w:val="21"/>
                <w:szCs w:val="21"/>
                <w:highlight w:val="none"/>
                <w:lang w:bidi="ar"/>
              </w:rPr>
              <w:t>服务性要求：开箱即用的数据库服务，自动处理运维任务（补丁、备份、扩容），提供高性能和可靠的数据存储。</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4DE6E">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 80%</w:t>
            </w:r>
          </w:p>
        </w:tc>
      </w:tr>
      <w:tr w14:paraId="100BFF65">
        <w:tblPrEx>
          <w:tblCellMar>
            <w:top w:w="0" w:type="dxa"/>
            <w:left w:w="108" w:type="dxa"/>
            <w:bottom w:w="0" w:type="dxa"/>
            <w:right w:w="108" w:type="dxa"/>
          </w:tblCellMar>
        </w:tblPrEx>
        <w:trPr>
          <w:trHeight w:val="11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B43C9">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12</w:t>
            </w:r>
          </w:p>
        </w:tc>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AD839">
            <w:pPr>
              <w:jc w:val="center"/>
              <w:rPr>
                <w:rFonts w:hint="eastAsia" w:ascii="仿宋_GB2312" w:hAnsi="仿宋_GB2312" w:eastAsia="仿宋_GB2312" w:cs="仿宋_GB2312"/>
                <w:color w:val="000000"/>
                <w:sz w:val="21"/>
                <w:szCs w:val="21"/>
                <w:highlight w:val="none"/>
              </w:rPr>
            </w:pPr>
          </w:p>
        </w:tc>
        <w:tc>
          <w:tcPr>
            <w:tcW w:w="1232" w:type="dxa"/>
            <w:tcBorders>
              <w:top w:val="single" w:color="000000" w:sz="4" w:space="0"/>
              <w:left w:val="single" w:color="000000" w:sz="4" w:space="0"/>
              <w:bottom w:val="nil"/>
              <w:right w:val="single" w:color="000000" w:sz="4" w:space="0"/>
            </w:tcBorders>
            <w:shd w:val="clear" w:color="auto" w:fill="auto"/>
            <w:noWrap/>
            <w:vAlign w:val="center"/>
          </w:tcPr>
          <w:p w14:paraId="0DE7BC28">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NoSQL数据库</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DE116">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云数据库（兼容Redis）、分布式数据库、云数据库MongoDB等</w:t>
            </w:r>
          </w:p>
        </w:tc>
        <w:tc>
          <w:tcPr>
            <w:tcW w:w="3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78ADC">
            <w:pPr>
              <w:widowControl/>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技术性要求：提供键值、文档、宽列、时序等多种NoSQL数据模型，支持水平扩展、高并发读写和最终一致性。</w:t>
            </w:r>
            <w:r>
              <w:rPr>
                <w:rFonts w:hint="eastAsia" w:ascii="仿宋_GB2312" w:hAnsi="仿宋_GB2312" w:eastAsia="仿宋_GB2312" w:cs="仿宋_GB2312"/>
                <w:color w:val="000000"/>
                <w:sz w:val="21"/>
                <w:szCs w:val="21"/>
                <w:highlight w:val="none"/>
                <w:lang w:bidi="ar"/>
              </w:rPr>
              <w:br w:type="textWrapping"/>
            </w:r>
            <w:r>
              <w:rPr>
                <w:rFonts w:hint="eastAsia" w:ascii="仿宋_GB2312" w:hAnsi="仿宋_GB2312" w:eastAsia="仿宋_GB2312" w:cs="仿宋_GB2312"/>
                <w:color w:val="000000"/>
                <w:sz w:val="21"/>
                <w:szCs w:val="21"/>
                <w:highlight w:val="none"/>
                <w:lang w:bidi="ar"/>
              </w:rPr>
              <w:t>服务性要求：满足高吞吐、低延迟的数据访问场景，如缓存、会话存储、物联网数据等。</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0AB21">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 80%</w:t>
            </w:r>
          </w:p>
        </w:tc>
      </w:tr>
      <w:tr w14:paraId="0B5D4500">
        <w:tblPrEx>
          <w:tblCellMar>
            <w:top w:w="0" w:type="dxa"/>
            <w:left w:w="108" w:type="dxa"/>
            <w:bottom w:w="0" w:type="dxa"/>
            <w:right w:w="108" w:type="dxa"/>
          </w:tblCellMar>
        </w:tblPrEx>
        <w:trPr>
          <w:trHeight w:val="90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A1785">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13</w:t>
            </w:r>
          </w:p>
        </w:tc>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94427">
            <w:pPr>
              <w:jc w:val="center"/>
              <w:rPr>
                <w:rFonts w:hint="eastAsia" w:ascii="仿宋_GB2312" w:hAnsi="仿宋_GB2312" w:eastAsia="仿宋_GB2312" w:cs="仿宋_GB2312"/>
                <w:color w:val="000000"/>
                <w:sz w:val="21"/>
                <w:szCs w:val="21"/>
                <w:highlight w:val="none"/>
              </w:rPr>
            </w:pP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AE1DB">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数据库备份服务</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7B0DF">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数据库备份</w:t>
            </w:r>
          </w:p>
        </w:tc>
        <w:tc>
          <w:tcPr>
            <w:tcW w:w="3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4B4C7">
            <w:pP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F1115"/>
                <w:highlight w:val="none"/>
                <w:shd w:val="clear" w:color="auto" w:fill="FFFFFF"/>
              </w:rPr>
              <w:t>提供自动化数据库备份与恢复能力，支持全量/增量备份、跨地域存储及数据一致性校验。</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A3D94">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 80%</w:t>
            </w:r>
          </w:p>
        </w:tc>
      </w:tr>
      <w:tr w14:paraId="4A0B070D">
        <w:tblPrEx>
          <w:tblCellMar>
            <w:top w:w="0" w:type="dxa"/>
            <w:left w:w="108" w:type="dxa"/>
            <w:bottom w:w="0" w:type="dxa"/>
            <w:right w:w="108" w:type="dxa"/>
          </w:tblCellMar>
        </w:tblPrEx>
        <w:trPr>
          <w:trHeight w:val="11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7BEA3">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14</w:t>
            </w:r>
          </w:p>
        </w:tc>
        <w:tc>
          <w:tcPr>
            <w:tcW w:w="69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B2307">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大数据计算</w:t>
            </w: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B294B">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数据计算与分析</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B7845">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云原生大数据计算服务</w:t>
            </w:r>
          </w:p>
        </w:tc>
        <w:tc>
          <w:tcPr>
            <w:tcW w:w="3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80B4B">
            <w:pPr>
              <w:widowControl/>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技术性要求：提供离线批处理、实时流计算、交互式分析、数据湖分析等多种大数据计算引擎，支持PB级数据处理。</w:t>
            </w:r>
            <w:r>
              <w:rPr>
                <w:rFonts w:hint="eastAsia" w:ascii="仿宋_GB2312" w:hAnsi="仿宋_GB2312" w:eastAsia="仿宋_GB2312" w:cs="仿宋_GB2312"/>
                <w:color w:val="000000"/>
                <w:sz w:val="21"/>
                <w:szCs w:val="21"/>
                <w:highlight w:val="none"/>
                <w:lang w:bidi="ar"/>
              </w:rPr>
              <w:br w:type="textWrapping"/>
            </w:r>
            <w:r>
              <w:rPr>
                <w:rFonts w:hint="eastAsia" w:ascii="仿宋_GB2312" w:hAnsi="仿宋_GB2312" w:eastAsia="仿宋_GB2312" w:cs="仿宋_GB2312"/>
                <w:color w:val="000000"/>
                <w:sz w:val="21"/>
                <w:szCs w:val="21"/>
                <w:highlight w:val="none"/>
                <w:lang w:bidi="ar"/>
              </w:rPr>
              <w:t>服务性要求：企业可根据业务场景选择合适计算模式，按需使用计算资源，降低大数据处理门槛。</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829B1">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 80%</w:t>
            </w:r>
          </w:p>
        </w:tc>
      </w:tr>
      <w:tr w14:paraId="7580F5CB">
        <w:tblPrEx>
          <w:tblCellMar>
            <w:top w:w="0" w:type="dxa"/>
            <w:left w:w="108" w:type="dxa"/>
            <w:bottom w:w="0" w:type="dxa"/>
            <w:right w:w="108" w:type="dxa"/>
          </w:tblCellMar>
        </w:tblPrEx>
        <w:trPr>
          <w:trHeight w:val="11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C806D">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15</w:t>
            </w:r>
          </w:p>
        </w:tc>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59CB8">
            <w:pPr>
              <w:jc w:val="center"/>
              <w:rPr>
                <w:rFonts w:hint="eastAsia" w:ascii="仿宋_GB2312" w:hAnsi="仿宋_GB2312" w:eastAsia="仿宋_GB2312" w:cs="仿宋_GB2312"/>
                <w:color w:val="000000"/>
                <w:sz w:val="21"/>
                <w:szCs w:val="21"/>
                <w:highlight w:val="none"/>
              </w:rPr>
            </w:pP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F6D3D">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数据应用与可视化</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EAC05">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智能商业分析</w:t>
            </w:r>
          </w:p>
        </w:tc>
        <w:tc>
          <w:tcPr>
            <w:tcW w:w="3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3085B">
            <w:pPr>
              <w:widowControl/>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技术性要求：提供数据可视化组件、自助式BI分析、用户画像分析、行为分析等数据应用工具。</w:t>
            </w:r>
            <w:r>
              <w:rPr>
                <w:rFonts w:hint="eastAsia" w:ascii="仿宋_GB2312" w:hAnsi="仿宋_GB2312" w:eastAsia="仿宋_GB2312" w:cs="仿宋_GB2312"/>
                <w:color w:val="000000"/>
                <w:sz w:val="21"/>
                <w:szCs w:val="21"/>
                <w:highlight w:val="none"/>
                <w:lang w:bidi="ar"/>
              </w:rPr>
              <w:br w:type="textWrapping"/>
            </w:r>
            <w:r>
              <w:rPr>
                <w:rFonts w:hint="eastAsia" w:ascii="仿宋_GB2312" w:hAnsi="仿宋_GB2312" w:eastAsia="仿宋_GB2312" w:cs="仿宋_GB2312"/>
                <w:color w:val="000000"/>
                <w:sz w:val="21"/>
                <w:szCs w:val="21"/>
                <w:highlight w:val="none"/>
                <w:lang w:bidi="ar"/>
              </w:rPr>
              <w:t>服务性要求：让业务人员能够自助分析数据，通过可视化图表辅助决策，提升数据驱动能力。</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E7B6D">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 80%</w:t>
            </w:r>
          </w:p>
        </w:tc>
      </w:tr>
      <w:tr w14:paraId="24E2DBEE">
        <w:tblPrEx>
          <w:tblCellMar>
            <w:top w:w="0" w:type="dxa"/>
            <w:left w:w="108" w:type="dxa"/>
            <w:bottom w:w="0" w:type="dxa"/>
            <w:right w:w="108" w:type="dxa"/>
          </w:tblCellMar>
        </w:tblPrEx>
        <w:trPr>
          <w:trHeight w:val="11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370E2">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16</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3A485">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开发工具</w:t>
            </w: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DDAC6">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DevOps</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E6714">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DevOps平台</w:t>
            </w:r>
          </w:p>
        </w:tc>
        <w:tc>
          <w:tcPr>
            <w:tcW w:w="3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5EFB2">
            <w:pPr>
              <w:widowControl/>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技术性要求：提供代码托管、持续集成、持续部署、制品管理等DevOps全流程工具链。</w:t>
            </w:r>
            <w:r>
              <w:rPr>
                <w:rFonts w:hint="eastAsia" w:ascii="仿宋_GB2312" w:hAnsi="仿宋_GB2312" w:eastAsia="仿宋_GB2312" w:cs="仿宋_GB2312"/>
                <w:color w:val="000000"/>
                <w:sz w:val="21"/>
                <w:szCs w:val="21"/>
                <w:highlight w:val="none"/>
                <w:lang w:bidi="ar"/>
              </w:rPr>
              <w:br w:type="textWrapping"/>
            </w:r>
            <w:r>
              <w:rPr>
                <w:rFonts w:hint="eastAsia" w:ascii="仿宋_GB2312" w:hAnsi="仿宋_GB2312" w:eastAsia="仿宋_GB2312" w:cs="仿宋_GB2312"/>
                <w:color w:val="000000"/>
                <w:sz w:val="21"/>
                <w:szCs w:val="21"/>
                <w:highlight w:val="none"/>
                <w:lang w:bidi="ar"/>
              </w:rPr>
              <w:t>服务性要求：帮助企业建立自动化交付流水线，提升软件交付效率和质量。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65005">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 80%</w:t>
            </w:r>
          </w:p>
        </w:tc>
      </w:tr>
      <w:tr w14:paraId="0ADBA5DE">
        <w:tblPrEx>
          <w:tblCellMar>
            <w:top w:w="0" w:type="dxa"/>
            <w:left w:w="108" w:type="dxa"/>
            <w:bottom w:w="0" w:type="dxa"/>
            <w:right w:w="108" w:type="dxa"/>
          </w:tblCellMar>
        </w:tblPrEx>
        <w:trPr>
          <w:trHeight w:val="11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8DA47">
            <w:pPr>
              <w:widowControl/>
              <w:jc w:val="center"/>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sz w:val="21"/>
                <w:szCs w:val="21"/>
                <w:highlight w:val="none"/>
                <w:lang w:bidi="ar"/>
              </w:rPr>
              <w:t>17</w:t>
            </w:r>
          </w:p>
        </w:tc>
        <w:tc>
          <w:tcPr>
            <w:tcW w:w="69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9E3FB">
            <w:pPr>
              <w:widowControl/>
              <w:jc w:val="center"/>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highlight w:val="none"/>
                <w:lang w:bidi="ar"/>
              </w:rPr>
              <w:t>其他</w:t>
            </w: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DFD11">
            <w:pPr>
              <w:widowControl/>
              <w:jc w:val="center"/>
              <w:textAlignment w:val="center"/>
              <w:rPr>
                <w:rFonts w:hint="eastAsia" w:ascii="仿宋_GB2312" w:hAnsi="仿宋_GB2312" w:eastAsia="仿宋_GB2312" w:cs="仿宋_GB2312"/>
                <w:sz w:val="21"/>
                <w:szCs w:val="21"/>
                <w:highlight w:val="none"/>
                <w:lang w:bidi="ar"/>
              </w:rPr>
            </w:pPr>
            <w:r>
              <w:rPr>
                <w:rFonts w:hint="eastAsia" w:ascii="仿宋_GB2312" w:hAnsi="仿宋_GB2312" w:eastAsia="仿宋_GB2312" w:cs="仿宋_GB2312"/>
                <w:color w:val="000000"/>
                <w:sz w:val="21"/>
                <w:szCs w:val="21"/>
                <w:highlight w:val="none"/>
                <w:lang w:bidi="ar"/>
              </w:rPr>
              <w:t>API与工具</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FB966">
            <w:pPr>
              <w:widowControl/>
              <w:textAlignment w:val="center"/>
              <w:rPr>
                <w:rFonts w:hint="eastAsia" w:ascii="仿宋_GB2312" w:hAnsi="仿宋_GB2312" w:eastAsia="仿宋_GB2312" w:cs="仿宋_GB2312"/>
                <w:sz w:val="21"/>
                <w:szCs w:val="21"/>
                <w:highlight w:val="none"/>
                <w:lang w:bidi="ar"/>
              </w:rPr>
            </w:pPr>
            <w:r>
              <w:rPr>
                <w:rFonts w:hint="eastAsia" w:ascii="仿宋_GB2312" w:hAnsi="仿宋_GB2312" w:eastAsia="仿宋_GB2312" w:cs="仿宋_GB2312"/>
                <w:color w:val="000000"/>
                <w:sz w:val="21"/>
                <w:szCs w:val="21"/>
                <w:highlight w:val="none"/>
                <w:lang w:bidi="ar"/>
              </w:rPr>
              <w:t>日志服务</w:t>
            </w:r>
          </w:p>
        </w:tc>
        <w:tc>
          <w:tcPr>
            <w:tcW w:w="3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FB663">
            <w:pPr>
              <w:widowControl/>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highlight w:val="none"/>
                <w:lang w:bidi="ar"/>
              </w:rPr>
              <w:t>提供统一的日志采集、存储、检索与分析能力，并开放API/SDK便于集成调用。</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91BF4">
            <w:pPr>
              <w:widowControl/>
              <w:jc w:val="center"/>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sz w:val="21"/>
                <w:szCs w:val="21"/>
                <w:highlight w:val="none"/>
                <w:lang w:bidi="ar"/>
              </w:rPr>
              <w:t>≤ 100%</w:t>
            </w:r>
          </w:p>
        </w:tc>
      </w:tr>
      <w:tr w14:paraId="218D33A5">
        <w:tblPrEx>
          <w:tblCellMar>
            <w:top w:w="0" w:type="dxa"/>
            <w:left w:w="108" w:type="dxa"/>
            <w:bottom w:w="0" w:type="dxa"/>
            <w:right w:w="108" w:type="dxa"/>
          </w:tblCellMar>
        </w:tblPrEx>
        <w:trPr>
          <w:trHeight w:val="11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2DC87">
            <w:pPr>
              <w:widowControl/>
              <w:jc w:val="center"/>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sz w:val="21"/>
                <w:szCs w:val="21"/>
                <w:highlight w:val="none"/>
                <w:lang w:bidi="ar"/>
              </w:rPr>
              <w:t>18</w:t>
            </w:r>
          </w:p>
        </w:tc>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9C9B8">
            <w:pPr>
              <w:jc w:val="center"/>
              <w:rPr>
                <w:rFonts w:hint="eastAsia" w:ascii="仿宋_GB2312" w:hAnsi="仿宋_GB2312" w:eastAsia="仿宋_GB2312" w:cs="仿宋_GB2312"/>
                <w:color w:val="000000"/>
                <w:sz w:val="21"/>
                <w:szCs w:val="21"/>
                <w:highlight w:val="none"/>
                <w:lang w:bidi="ar"/>
              </w:rPr>
            </w:pP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8D0C7">
            <w:pPr>
              <w:widowControl/>
              <w:jc w:val="center"/>
              <w:textAlignment w:val="center"/>
              <w:rPr>
                <w:rFonts w:hint="eastAsia" w:ascii="仿宋_GB2312" w:hAnsi="仿宋_GB2312" w:eastAsia="仿宋_GB2312" w:cs="仿宋_GB2312"/>
                <w:sz w:val="21"/>
                <w:szCs w:val="21"/>
                <w:highlight w:val="none"/>
                <w:lang w:bidi="ar"/>
              </w:rPr>
            </w:pPr>
            <w:r>
              <w:rPr>
                <w:rFonts w:hint="eastAsia" w:ascii="仿宋_GB2312" w:hAnsi="仿宋_GB2312" w:eastAsia="仿宋_GB2312" w:cs="仿宋_GB2312"/>
                <w:color w:val="000000"/>
                <w:sz w:val="21"/>
                <w:szCs w:val="21"/>
                <w:highlight w:val="none"/>
                <w:lang w:bidi="ar"/>
              </w:rPr>
              <w:t>云通信</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770F8">
            <w:pPr>
              <w:widowControl/>
              <w:textAlignment w:val="center"/>
              <w:rPr>
                <w:rFonts w:hint="eastAsia" w:ascii="仿宋_GB2312" w:hAnsi="仿宋_GB2312" w:eastAsia="仿宋_GB2312" w:cs="仿宋_GB2312"/>
                <w:sz w:val="21"/>
                <w:szCs w:val="21"/>
                <w:highlight w:val="none"/>
                <w:lang w:bidi="ar"/>
              </w:rPr>
            </w:pPr>
            <w:r>
              <w:rPr>
                <w:rFonts w:hint="eastAsia" w:ascii="仿宋_GB2312" w:hAnsi="仿宋_GB2312" w:eastAsia="仿宋_GB2312" w:cs="仿宋_GB2312"/>
                <w:color w:val="000000"/>
                <w:sz w:val="21"/>
                <w:szCs w:val="21"/>
                <w:highlight w:val="none"/>
                <w:lang w:bidi="ar"/>
              </w:rPr>
              <w:t>短信服务</w:t>
            </w:r>
          </w:p>
        </w:tc>
        <w:tc>
          <w:tcPr>
            <w:tcW w:w="3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389FD">
            <w:pPr>
              <w:widowControl/>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highlight w:val="none"/>
                <w:lang w:bidi="ar"/>
              </w:rPr>
              <w:t>支持国内/国际高并发短信服务，具备模板审核、状态回执和频次控制能力。</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76076">
            <w:pPr>
              <w:widowControl/>
              <w:jc w:val="center"/>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sz w:val="21"/>
                <w:szCs w:val="21"/>
                <w:highlight w:val="none"/>
                <w:lang w:bidi="ar"/>
              </w:rPr>
              <w:t>≤ 100%</w:t>
            </w:r>
          </w:p>
        </w:tc>
      </w:tr>
      <w:tr w14:paraId="3516B992">
        <w:tblPrEx>
          <w:tblCellMar>
            <w:top w:w="0" w:type="dxa"/>
            <w:left w:w="108" w:type="dxa"/>
            <w:bottom w:w="0" w:type="dxa"/>
            <w:right w:w="108" w:type="dxa"/>
          </w:tblCellMar>
        </w:tblPrEx>
        <w:trPr>
          <w:trHeight w:val="11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81672">
            <w:pPr>
              <w:widowControl/>
              <w:jc w:val="center"/>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sz w:val="21"/>
                <w:szCs w:val="21"/>
                <w:highlight w:val="none"/>
                <w:lang w:bidi="ar"/>
              </w:rPr>
              <w:t>19</w:t>
            </w:r>
          </w:p>
        </w:tc>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7A577">
            <w:pPr>
              <w:jc w:val="center"/>
              <w:rPr>
                <w:rFonts w:hint="eastAsia" w:ascii="仿宋_GB2312" w:hAnsi="仿宋_GB2312" w:eastAsia="仿宋_GB2312" w:cs="仿宋_GB2312"/>
                <w:color w:val="000000"/>
                <w:sz w:val="21"/>
                <w:szCs w:val="21"/>
                <w:highlight w:val="none"/>
                <w:lang w:bidi="ar"/>
              </w:rPr>
            </w:pP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D0A0F">
            <w:pPr>
              <w:widowControl/>
              <w:jc w:val="center"/>
              <w:textAlignment w:val="center"/>
              <w:rPr>
                <w:rFonts w:hint="eastAsia" w:ascii="仿宋_GB2312" w:hAnsi="仿宋_GB2312" w:eastAsia="仿宋_GB2312" w:cs="仿宋_GB2312"/>
                <w:sz w:val="21"/>
                <w:szCs w:val="21"/>
                <w:highlight w:val="none"/>
                <w:lang w:bidi="ar"/>
              </w:rPr>
            </w:pPr>
            <w:r>
              <w:rPr>
                <w:rFonts w:hint="eastAsia" w:ascii="仿宋_GB2312" w:hAnsi="仿宋_GB2312" w:eastAsia="仿宋_GB2312" w:cs="仿宋_GB2312"/>
                <w:color w:val="000000"/>
                <w:sz w:val="21"/>
                <w:szCs w:val="21"/>
                <w:highlight w:val="none"/>
                <w:lang w:bidi="ar"/>
              </w:rPr>
              <w:t>数据仓库</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B2FED">
            <w:pPr>
              <w:widowControl/>
              <w:textAlignment w:val="center"/>
              <w:rPr>
                <w:rFonts w:hint="eastAsia" w:ascii="仿宋_GB2312" w:hAnsi="仿宋_GB2312" w:eastAsia="仿宋_GB2312" w:cs="仿宋_GB2312"/>
                <w:sz w:val="21"/>
                <w:szCs w:val="21"/>
                <w:highlight w:val="none"/>
                <w:lang w:bidi="ar"/>
              </w:rPr>
            </w:pPr>
            <w:r>
              <w:rPr>
                <w:rFonts w:hint="eastAsia" w:ascii="仿宋_GB2312" w:hAnsi="仿宋_GB2312" w:eastAsia="仿宋_GB2312" w:cs="仿宋_GB2312"/>
                <w:color w:val="000000"/>
                <w:sz w:val="21"/>
                <w:szCs w:val="21"/>
                <w:highlight w:val="none"/>
                <w:lang w:bidi="ar"/>
              </w:rPr>
              <w:t>实时数仓、离线仓库</w:t>
            </w:r>
          </w:p>
        </w:tc>
        <w:tc>
          <w:tcPr>
            <w:tcW w:w="3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B0743">
            <w:pPr>
              <w:widowControl/>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highlight w:val="none"/>
                <w:lang w:bidi="ar"/>
              </w:rPr>
              <w:t>提供PB级实时数据仓库服务，支持标准SQL查询及高并发低延迟写入。</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7A5B7">
            <w:pPr>
              <w:widowControl/>
              <w:jc w:val="center"/>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sz w:val="21"/>
                <w:szCs w:val="21"/>
                <w:highlight w:val="none"/>
                <w:lang w:bidi="ar"/>
              </w:rPr>
              <w:t>≤ 100%</w:t>
            </w:r>
          </w:p>
        </w:tc>
      </w:tr>
      <w:tr w14:paraId="6E3882CD">
        <w:tblPrEx>
          <w:tblCellMar>
            <w:top w:w="0" w:type="dxa"/>
            <w:left w:w="108" w:type="dxa"/>
            <w:bottom w:w="0" w:type="dxa"/>
            <w:right w:w="108" w:type="dxa"/>
          </w:tblCellMar>
        </w:tblPrEx>
        <w:trPr>
          <w:trHeight w:val="11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2D64C">
            <w:pPr>
              <w:widowControl/>
              <w:jc w:val="center"/>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sz w:val="21"/>
                <w:szCs w:val="21"/>
                <w:highlight w:val="none"/>
                <w:lang w:bidi="ar"/>
              </w:rPr>
              <w:t>20</w:t>
            </w:r>
          </w:p>
        </w:tc>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B63E3">
            <w:pPr>
              <w:jc w:val="center"/>
              <w:rPr>
                <w:rFonts w:hint="eastAsia" w:ascii="仿宋_GB2312" w:hAnsi="仿宋_GB2312" w:eastAsia="仿宋_GB2312" w:cs="仿宋_GB2312"/>
                <w:color w:val="000000"/>
                <w:sz w:val="21"/>
                <w:szCs w:val="21"/>
                <w:highlight w:val="none"/>
                <w:lang w:bidi="ar"/>
              </w:rPr>
            </w:pP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67AF1">
            <w:pPr>
              <w:widowControl/>
              <w:jc w:val="center"/>
              <w:textAlignment w:val="center"/>
              <w:rPr>
                <w:rFonts w:hint="eastAsia" w:ascii="仿宋_GB2312" w:hAnsi="仿宋_GB2312" w:eastAsia="仿宋_GB2312" w:cs="仿宋_GB2312"/>
                <w:sz w:val="21"/>
                <w:szCs w:val="21"/>
                <w:highlight w:val="none"/>
                <w:lang w:bidi="ar"/>
              </w:rPr>
            </w:pPr>
            <w:r>
              <w:rPr>
                <w:rFonts w:hint="eastAsia" w:ascii="仿宋_GB2312" w:hAnsi="仿宋_GB2312" w:eastAsia="仿宋_GB2312" w:cs="仿宋_GB2312"/>
                <w:color w:val="000000"/>
                <w:sz w:val="21"/>
                <w:szCs w:val="21"/>
                <w:highlight w:val="none"/>
                <w:lang w:bidi="ar"/>
              </w:rPr>
              <w:t>AI应用</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3D0DE">
            <w:pPr>
              <w:widowControl/>
              <w:textAlignment w:val="center"/>
              <w:rPr>
                <w:rFonts w:hint="eastAsia" w:ascii="仿宋_GB2312" w:hAnsi="仿宋_GB2312" w:eastAsia="仿宋_GB2312" w:cs="仿宋_GB2312"/>
                <w:sz w:val="21"/>
                <w:szCs w:val="21"/>
                <w:highlight w:val="none"/>
                <w:lang w:bidi="ar"/>
              </w:rPr>
            </w:pPr>
            <w:r>
              <w:rPr>
                <w:rFonts w:hint="eastAsia" w:ascii="仿宋_GB2312" w:hAnsi="仿宋_GB2312" w:eastAsia="仿宋_GB2312" w:cs="仿宋_GB2312"/>
                <w:color w:val="000000"/>
                <w:sz w:val="21"/>
                <w:szCs w:val="21"/>
                <w:highlight w:val="none"/>
                <w:lang w:bidi="ar"/>
              </w:rPr>
              <w:t>流程自动化机器人、智能对话机器人</w:t>
            </w:r>
          </w:p>
        </w:tc>
        <w:tc>
          <w:tcPr>
            <w:tcW w:w="3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C5CAA">
            <w:pPr>
              <w:widowControl/>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highlight w:val="none"/>
                <w:lang w:bidi="ar"/>
              </w:rPr>
              <w:t>提供流程自动化机器人与智能对话机器人能力，支持可视化流程设计、多轮对话及多渠道集成。</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103E4">
            <w:pPr>
              <w:widowControl/>
              <w:jc w:val="center"/>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sz w:val="21"/>
                <w:szCs w:val="21"/>
                <w:highlight w:val="none"/>
                <w:lang w:bidi="ar"/>
              </w:rPr>
              <w:t>≤ 100%</w:t>
            </w:r>
          </w:p>
        </w:tc>
      </w:tr>
      <w:tr w14:paraId="297199D6">
        <w:tblPrEx>
          <w:tblCellMar>
            <w:top w:w="0" w:type="dxa"/>
            <w:left w:w="108" w:type="dxa"/>
            <w:bottom w:w="0" w:type="dxa"/>
            <w:right w:w="108" w:type="dxa"/>
          </w:tblCellMar>
        </w:tblPrEx>
        <w:trPr>
          <w:trHeight w:val="11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BE295">
            <w:pPr>
              <w:widowControl/>
              <w:jc w:val="center"/>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sz w:val="21"/>
                <w:szCs w:val="21"/>
                <w:highlight w:val="none"/>
                <w:lang w:bidi="ar"/>
              </w:rPr>
              <w:t>21</w:t>
            </w:r>
          </w:p>
        </w:tc>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BF2D4">
            <w:pPr>
              <w:jc w:val="center"/>
              <w:rPr>
                <w:rFonts w:hint="eastAsia" w:ascii="仿宋_GB2312" w:hAnsi="仿宋_GB2312" w:eastAsia="仿宋_GB2312" w:cs="仿宋_GB2312"/>
                <w:color w:val="000000"/>
                <w:sz w:val="21"/>
                <w:szCs w:val="21"/>
                <w:highlight w:val="none"/>
                <w:lang w:bidi="ar"/>
              </w:rPr>
            </w:pP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6C3D3">
            <w:pPr>
              <w:widowControl/>
              <w:jc w:val="center"/>
              <w:textAlignment w:val="center"/>
              <w:rPr>
                <w:rFonts w:hint="eastAsia" w:ascii="仿宋_GB2312" w:hAnsi="仿宋_GB2312" w:eastAsia="仿宋_GB2312" w:cs="仿宋_GB2312"/>
                <w:sz w:val="21"/>
                <w:szCs w:val="21"/>
                <w:highlight w:val="none"/>
                <w:lang w:bidi="ar"/>
              </w:rPr>
            </w:pPr>
            <w:r>
              <w:rPr>
                <w:rFonts w:hint="eastAsia" w:ascii="仿宋_GB2312" w:hAnsi="仿宋_GB2312" w:eastAsia="仿宋_GB2312" w:cs="仿宋_GB2312"/>
                <w:color w:val="000000"/>
                <w:sz w:val="21"/>
                <w:szCs w:val="21"/>
                <w:highlight w:val="none"/>
                <w:lang w:bidi="ar"/>
              </w:rPr>
              <w:t>大数据计算</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F3D87">
            <w:pPr>
              <w:widowControl/>
              <w:textAlignment w:val="center"/>
              <w:rPr>
                <w:rFonts w:hint="eastAsia" w:ascii="仿宋_GB2312" w:hAnsi="仿宋_GB2312" w:eastAsia="仿宋_GB2312" w:cs="仿宋_GB2312"/>
                <w:sz w:val="21"/>
                <w:szCs w:val="21"/>
                <w:highlight w:val="none"/>
                <w:lang w:bidi="ar"/>
              </w:rPr>
            </w:pPr>
            <w:r>
              <w:rPr>
                <w:rFonts w:hint="eastAsia" w:ascii="仿宋_GB2312" w:hAnsi="仿宋_GB2312" w:eastAsia="仿宋_GB2312" w:cs="仿宋_GB2312"/>
                <w:color w:val="000000"/>
                <w:sz w:val="21"/>
                <w:szCs w:val="21"/>
                <w:highlight w:val="none"/>
                <w:lang w:bidi="ar"/>
              </w:rPr>
              <w:t>实时计算服务、检索分析服务</w:t>
            </w:r>
          </w:p>
        </w:tc>
        <w:tc>
          <w:tcPr>
            <w:tcW w:w="3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09DF1">
            <w:pPr>
              <w:widowControl/>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highlight w:val="none"/>
                <w:lang w:bidi="ar"/>
              </w:rPr>
              <w:t>提供实时计算与检索分析服务，支持毫秒级延迟流处理及PB级数据的全文检索与即席分析。</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60CCA">
            <w:pPr>
              <w:widowControl/>
              <w:jc w:val="center"/>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sz w:val="21"/>
                <w:szCs w:val="21"/>
                <w:highlight w:val="none"/>
                <w:lang w:bidi="ar"/>
              </w:rPr>
              <w:t>≤ 100%</w:t>
            </w:r>
          </w:p>
        </w:tc>
      </w:tr>
      <w:tr w14:paraId="132708D3">
        <w:tblPrEx>
          <w:tblCellMar>
            <w:top w:w="0" w:type="dxa"/>
            <w:left w:w="108" w:type="dxa"/>
            <w:bottom w:w="0" w:type="dxa"/>
            <w:right w:w="108" w:type="dxa"/>
          </w:tblCellMar>
        </w:tblPrEx>
        <w:trPr>
          <w:trHeight w:val="11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E2DFF">
            <w:pPr>
              <w:widowControl/>
              <w:jc w:val="center"/>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sz w:val="21"/>
                <w:szCs w:val="21"/>
                <w:highlight w:val="none"/>
                <w:lang w:bidi="ar"/>
              </w:rPr>
              <w:t>22</w:t>
            </w:r>
          </w:p>
        </w:tc>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83B48">
            <w:pPr>
              <w:jc w:val="center"/>
              <w:rPr>
                <w:rFonts w:hint="eastAsia" w:ascii="仿宋_GB2312" w:hAnsi="仿宋_GB2312" w:eastAsia="仿宋_GB2312" w:cs="仿宋_GB2312"/>
                <w:color w:val="000000"/>
                <w:sz w:val="21"/>
                <w:szCs w:val="21"/>
                <w:highlight w:val="none"/>
                <w:lang w:bidi="ar"/>
              </w:rPr>
            </w:pP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9E40B">
            <w:pPr>
              <w:widowControl/>
              <w:jc w:val="center"/>
              <w:textAlignment w:val="center"/>
              <w:rPr>
                <w:rFonts w:hint="eastAsia" w:ascii="仿宋_GB2312" w:hAnsi="仿宋_GB2312" w:eastAsia="仿宋_GB2312" w:cs="仿宋_GB2312"/>
                <w:sz w:val="21"/>
                <w:szCs w:val="21"/>
                <w:highlight w:val="none"/>
                <w:lang w:bidi="ar"/>
              </w:rPr>
            </w:pPr>
            <w:r>
              <w:rPr>
                <w:rFonts w:hint="eastAsia" w:ascii="仿宋_GB2312" w:hAnsi="仿宋_GB2312" w:eastAsia="仿宋_GB2312" w:cs="仿宋_GB2312"/>
                <w:color w:val="000000"/>
                <w:sz w:val="21"/>
                <w:szCs w:val="21"/>
                <w:highlight w:val="none"/>
                <w:lang w:bidi="ar"/>
              </w:rPr>
              <w:t>人工智能服务</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AF7B4">
            <w:pPr>
              <w:widowControl/>
              <w:textAlignment w:val="center"/>
              <w:rPr>
                <w:rFonts w:hint="eastAsia" w:ascii="仿宋_GB2312" w:hAnsi="仿宋_GB2312" w:eastAsia="仿宋_GB2312" w:cs="仿宋_GB2312"/>
                <w:sz w:val="21"/>
                <w:szCs w:val="21"/>
                <w:highlight w:val="none"/>
                <w:lang w:bidi="ar"/>
              </w:rPr>
            </w:pPr>
            <w:r>
              <w:rPr>
                <w:rFonts w:hint="eastAsia" w:ascii="仿宋_GB2312" w:hAnsi="仿宋_GB2312" w:eastAsia="仿宋_GB2312" w:cs="仿宋_GB2312"/>
                <w:color w:val="000000"/>
                <w:sz w:val="21"/>
                <w:szCs w:val="21"/>
                <w:highlight w:val="none"/>
                <w:lang w:bidi="ar"/>
              </w:rPr>
              <w:t>优化求解器</w:t>
            </w:r>
          </w:p>
        </w:tc>
        <w:tc>
          <w:tcPr>
            <w:tcW w:w="3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1161A">
            <w:pPr>
              <w:widowControl/>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highlight w:val="none"/>
                <w:lang w:bidi="ar"/>
              </w:rPr>
              <w:t>提供优化求解器服务，支持线性/整数规划等常见模型，并提供主流语言SDK调用。</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3B3E4">
            <w:pPr>
              <w:widowControl/>
              <w:jc w:val="center"/>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sz w:val="21"/>
                <w:szCs w:val="21"/>
                <w:highlight w:val="none"/>
                <w:lang w:bidi="ar"/>
              </w:rPr>
              <w:t>≤ 100%</w:t>
            </w:r>
          </w:p>
        </w:tc>
      </w:tr>
      <w:tr w14:paraId="6FC660E9">
        <w:tblPrEx>
          <w:tblCellMar>
            <w:top w:w="0" w:type="dxa"/>
            <w:left w:w="108" w:type="dxa"/>
            <w:bottom w:w="0" w:type="dxa"/>
            <w:right w:w="108" w:type="dxa"/>
          </w:tblCellMar>
        </w:tblPrEx>
        <w:trPr>
          <w:trHeight w:val="11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19FB3">
            <w:pPr>
              <w:widowControl/>
              <w:jc w:val="center"/>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sz w:val="21"/>
                <w:szCs w:val="21"/>
                <w:highlight w:val="none"/>
                <w:lang w:bidi="ar"/>
              </w:rPr>
              <w:t>23</w:t>
            </w:r>
          </w:p>
        </w:tc>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8FC2D">
            <w:pPr>
              <w:jc w:val="center"/>
              <w:rPr>
                <w:rFonts w:hint="eastAsia" w:ascii="仿宋_GB2312" w:hAnsi="仿宋_GB2312" w:eastAsia="仿宋_GB2312" w:cs="仿宋_GB2312"/>
                <w:color w:val="000000"/>
                <w:sz w:val="21"/>
                <w:szCs w:val="21"/>
                <w:highlight w:val="none"/>
                <w:lang w:bidi="ar"/>
              </w:rPr>
            </w:pP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66E90">
            <w:pPr>
              <w:widowControl/>
              <w:jc w:val="center"/>
              <w:textAlignment w:val="center"/>
              <w:rPr>
                <w:rFonts w:hint="eastAsia" w:ascii="仿宋_GB2312" w:hAnsi="仿宋_GB2312" w:eastAsia="仿宋_GB2312" w:cs="仿宋_GB2312"/>
                <w:sz w:val="21"/>
                <w:szCs w:val="21"/>
                <w:highlight w:val="none"/>
                <w:lang w:bidi="ar"/>
              </w:rPr>
            </w:pPr>
            <w:r>
              <w:rPr>
                <w:rFonts w:hint="eastAsia" w:ascii="仿宋_GB2312" w:hAnsi="仿宋_GB2312" w:eastAsia="仿宋_GB2312" w:cs="仿宋_GB2312"/>
                <w:color w:val="000000"/>
                <w:sz w:val="21"/>
                <w:szCs w:val="21"/>
                <w:highlight w:val="none"/>
                <w:lang w:bidi="ar"/>
              </w:rPr>
              <w:t>模型平台与服务</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0FDFD">
            <w:pPr>
              <w:widowControl/>
              <w:textAlignment w:val="center"/>
              <w:rPr>
                <w:rFonts w:hint="eastAsia" w:ascii="仿宋_GB2312" w:hAnsi="仿宋_GB2312" w:eastAsia="仿宋_GB2312" w:cs="仿宋_GB2312"/>
                <w:sz w:val="21"/>
                <w:szCs w:val="21"/>
                <w:highlight w:val="none"/>
                <w:lang w:bidi="ar"/>
              </w:rPr>
            </w:pPr>
            <w:r>
              <w:rPr>
                <w:rFonts w:hint="eastAsia" w:ascii="仿宋_GB2312" w:hAnsi="仿宋_GB2312" w:eastAsia="仿宋_GB2312" w:cs="仿宋_GB2312"/>
                <w:color w:val="000000"/>
                <w:sz w:val="21"/>
                <w:szCs w:val="21"/>
                <w:highlight w:val="none"/>
                <w:lang w:bidi="ar"/>
              </w:rPr>
              <w:t>AI大模型服务、人工智能平台</w:t>
            </w:r>
          </w:p>
        </w:tc>
        <w:tc>
          <w:tcPr>
            <w:tcW w:w="3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1AF6D">
            <w:pPr>
              <w:widowControl/>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highlight w:val="none"/>
                <w:lang w:bidi="ar"/>
              </w:rPr>
              <w:t>提供AI大模型服务，支持通用模型API、模型微调、私有化部署及知识库增强检索。</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A7DE9">
            <w:pPr>
              <w:widowControl/>
              <w:jc w:val="center"/>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sz w:val="21"/>
                <w:szCs w:val="21"/>
                <w:highlight w:val="none"/>
                <w:lang w:bidi="ar"/>
              </w:rPr>
              <w:t>≤ 100%</w:t>
            </w:r>
          </w:p>
        </w:tc>
      </w:tr>
      <w:tr w14:paraId="5F0ABBB8">
        <w:tblPrEx>
          <w:tblCellMar>
            <w:top w:w="0" w:type="dxa"/>
            <w:left w:w="108" w:type="dxa"/>
            <w:bottom w:w="0" w:type="dxa"/>
            <w:right w:w="108" w:type="dxa"/>
          </w:tblCellMar>
        </w:tblPrEx>
        <w:trPr>
          <w:trHeight w:val="11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E0A7B">
            <w:pPr>
              <w:widowControl/>
              <w:jc w:val="center"/>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sz w:val="21"/>
                <w:szCs w:val="21"/>
                <w:highlight w:val="none"/>
                <w:lang w:bidi="ar"/>
              </w:rPr>
              <w:t>24</w:t>
            </w:r>
          </w:p>
        </w:tc>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29CC7">
            <w:pPr>
              <w:jc w:val="center"/>
              <w:rPr>
                <w:rFonts w:hint="eastAsia" w:ascii="仿宋_GB2312" w:hAnsi="仿宋_GB2312" w:eastAsia="仿宋_GB2312" w:cs="仿宋_GB2312"/>
                <w:color w:val="000000"/>
                <w:sz w:val="21"/>
                <w:szCs w:val="21"/>
                <w:highlight w:val="none"/>
                <w:lang w:bidi="ar"/>
              </w:rPr>
            </w:pP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A6812">
            <w:pPr>
              <w:widowControl/>
              <w:jc w:val="center"/>
              <w:textAlignment w:val="center"/>
              <w:rPr>
                <w:rFonts w:hint="eastAsia" w:ascii="仿宋_GB2312" w:hAnsi="仿宋_GB2312" w:eastAsia="仿宋_GB2312" w:cs="仿宋_GB2312"/>
                <w:sz w:val="21"/>
                <w:szCs w:val="21"/>
                <w:highlight w:val="none"/>
                <w:lang w:bidi="ar"/>
              </w:rPr>
            </w:pPr>
            <w:r>
              <w:rPr>
                <w:rFonts w:hint="eastAsia" w:ascii="仿宋_GB2312" w:hAnsi="仿宋_GB2312" w:eastAsia="仿宋_GB2312" w:cs="仿宋_GB2312"/>
                <w:color w:val="000000"/>
                <w:sz w:val="21"/>
                <w:szCs w:val="21"/>
                <w:highlight w:val="none"/>
                <w:lang w:bidi="ar"/>
              </w:rPr>
              <w:t>应用集成</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D29A7">
            <w:pPr>
              <w:widowControl/>
              <w:textAlignment w:val="center"/>
              <w:rPr>
                <w:rFonts w:hint="eastAsia" w:ascii="仿宋_GB2312" w:hAnsi="仿宋_GB2312" w:eastAsia="仿宋_GB2312" w:cs="仿宋_GB2312"/>
                <w:sz w:val="21"/>
                <w:szCs w:val="21"/>
                <w:highlight w:val="none"/>
                <w:lang w:bidi="ar"/>
              </w:rPr>
            </w:pPr>
            <w:r>
              <w:rPr>
                <w:rFonts w:hint="eastAsia" w:ascii="仿宋_GB2312" w:hAnsi="仿宋_GB2312" w:eastAsia="仿宋_GB2312" w:cs="仿宋_GB2312"/>
                <w:color w:val="000000"/>
                <w:sz w:val="21"/>
                <w:szCs w:val="21"/>
                <w:highlight w:val="none"/>
                <w:lang w:bidi="ar"/>
              </w:rPr>
              <w:t>低代码/应用组装平台</w:t>
            </w:r>
          </w:p>
        </w:tc>
        <w:tc>
          <w:tcPr>
            <w:tcW w:w="3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AE69A">
            <w:pPr>
              <w:widowControl/>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highlight w:val="none"/>
                <w:lang w:bidi="ar"/>
              </w:rPr>
              <w:t>提供低代码/应用组装平台，支持可视化搭建、多数据源连接及自定义业务逻辑。</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7F13F">
            <w:pPr>
              <w:widowControl/>
              <w:jc w:val="center"/>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sz w:val="21"/>
                <w:szCs w:val="21"/>
                <w:highlight w:val="none"/>
                <w:lang w:bidi="ar"/>
              </w:rPr>
              <w:t>≤ 100%</w:t>
            </w:r>
          </w:p>
        </w:tc>
      </w:tr>
      <w:tr w14:paraId="4272C299">
        <w:tblPrEx>
          <w:tblCellMar>
            <w:top w:w="0" w:type="dxa"/>
            <w:left w:w="108" w:type="dxa"/>
            <w:bottom w:w="0" w:type="dxa"/>
            <w:right w:w="108" w:type="dxa"/>
          </w:tblCellMar>
        </w:tblPrEx>
        <w:trPr>
          <w:trHeight w:val="11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768A1">
            <w:pPr>
              <w:widowControl/>
              <w:jc w:val="center"/>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sz w:val="21"/>
                <w:szCs w:val="21"/>
                <w:highlight w:val="none"/>
                <w:lang w:bidi="ar"/>
              </w:rPr>
              <w:t>25</w:t>
            </w:r>
          </w:p>
        </w:tc>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5B784">
            <w:pPr>
              <w:jc w:val="center"/>
              <w:rPr>
                <w:rFonts w:hint="eastAsia" w:ascii="仿宋_GB2312" w:hAnsi="仿宋_GB2312" w:eastAsia="仿宋_GB2312" w:cs="仿宋_GB2312"/>
                <w:color w:val="000000"/>
                <w:sz w:val="21"/>
                <w:szCs w:val="21"/>
                <w:highlight w:val="none"/>
                <w:lang w:bidi="ar"/>
              </w:rPr>
            </w:pP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52406">
            <w:pPr>
              <w:widowControl/>
              <w:jc w:val="center"/>
              <w:textAlignment w:val="center"/>
              <w:rPr>
                <w:rFonts w:hint="eastAsia" w:ascii="仿宋_GB2312" w:hAnsi="仿宋_GB2312" w:eastAsia="仿宋_GB2312" w:cs="仿宋_GB2312"/>
                <w:sz w:val="21"/>
                <w:szCs w:val="21"/>
                <w:highlight w:val="none"/>
                <w:lang w:bidi="ar"/>
              </w:rPr>
            </w:pPr>
            <w:r>
              <w:rPr>
                <w:rFonts w:hint="eastAsia" w:ascii="仿宋_GB2312" w:hAnsi="仿宋_GB2312" w:eastAsia="仿宋_GB2312" w:cs="仿宋_GB2312"/>
                <w:color w:val="000000"/>
                <w:sz w:val="21"/>
                <w:szCs w:val="21"/>
                <w:highlight w:val="none"/>
                <w:lang w:bidi="ar"/>
              </w:rPr>
              <w:t>数据开发与治理</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606EB">
            <w:pPr>
              <w:widowControl/>
              <w:textAlignment w:val="center"/>
              <w:rPr>
                <w:rFonts w:hint="eastAsia" w:ascii="仿宋_GB2312" w:hAnsi="仿宋_GB2312" w:eastAsia="仿宋_GB2312" w:cs="仿宋_GB2312"/>
                <w:sz w:val="21"/>
                <w:szCs w:val="21"/>
                <w:highlight w:val="none"/>
                <w:lang w:bidi="ar"/>
              </w:rPr>
            </w:pPr>
            <w:r>
              <w:rPr>
                <w:rFonts w:hint="eastAsia" w:ascii="仿宋_GB2312" w:hAnsi="仿宋_GB2312" w:eastAsia="仿宋_GB2312" w:cs="仿宋_GB2312"/>
                <w:color w:val="000000"/>
                <w:sz w:val="21"/>
                <w:szCs w:val="21"/>
                <w:highlight w:val="none"/>
                <w:lang w:bidi="ar"/>
              </w:rPr>
              <w:t>数据治理平台、分布式任务调度</w:t>
            </w:r>
          </w:p>
        </w:tc>
        <w:tc>
          <w:tcPr>
            <w:tcW w:w="3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80E17">
            <w:pPr>
              <w:widowControl/>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highlight w:val="none"/>
                <w:lang w:bidi="ar"/>
              </w:rPr>
              <w:t>提供数据治理与分布式任务调度能力，覆盖元数据管理、数据血缘、质量检查及复杂任务调度监控。</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05D5E">
            <w:pPr>
              <w:widowControl/>
              <w:jc w:val="center"/>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sz w:val="21"/>
                <w:szCs w:val="21"/>
                <w:highlight w:val="none"/>
                <w:lang w:bidi="ar"/>
              </w:rPr>
              <w:t>≤ 100%</w:t>
            </w:r>
          </w:p>
        </w:tc>
      </w:tr>
      <w:tr w14:paraId="00ABC474">
        <w:tblPrEx>
          <w:tblCellMar>
            <w:top w:w="0" w:type="dxa"/>
            <w:left w:w="108" w:type="dxa"/>
            <w:bottom w:w="0" w:type="dxa"/>
            <w:right w:w="108" w:type="dxa"/>
          </w:tblCellMar>
        </w:tblPrEx>
        <w:trPr>
          <w:trHeight w:val="11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BE9B5">
            <w:pPr>
              <w:widowControl/>
              <w:jc w:val="center"/>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sz w:val="21"/>
                <w:szCs w:val="21"/>
                <w:highlight w:val="none"/>
                <w:lang w:bidi="ar"/>
              </w:rPr>
              <w:t>26</w:t>
            </w:r>
          </w:p>
        </w:tc>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85DB3">
            <w:pPr>
              <w:jc w:val="center"/>
              <w:rPr>
                <w:rFonts w:hint="eastAsia" w:ascii="仿宋_GB2312" w:hAnsi="仿宋_GB2312" w:eastAsia="仿宋_GB2312" w:cs="仿宋_GB2312"/>
                <w:color w:val="000000"/>
                <w:sz w:val="21"/>
                <w:szCs w:val="21"/>
                <w:highlight w:val="none"/>
                <w:lang w:bidi="ar"/>
              </w:rPr>
            </w:pP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01871">
            <w:pPr>
              <w:widowControl/>
              <w:jc w:val="center"/>
              <w:textAlignment w:val="center"/>
              <w:rPr>
                <w:rFonts w:hint="eastAsia" w:ascii="仿宋_GB2312" w:hAnsi="仿宋_GB2312" w:eastAsia="仿宋_GB2312" w:cs="仿宋_GB2312"/>
                <w:sz w:val="21"/>
                <w:szCs w:val="21"/>
                <w:highlight w:val="none"/>
                <w:lang w:bidi="ar"/>
              </w:rPr>
            </w:pPr>
            <w:r>
              <w:rPr>
                <w:rFonts w:hint="eastAsia" w:ascii="仿宋_GB2312" w:hAnsi="仿宋_GB2312" w:eastAsia="仿宋_GB2312" w:cs="仿宋_GB2312"/>
                <w:color w:val="000000"/>
                <w:sz w:val="21"/>
                <w:szCs w:val="21"/>
                <w:highlight w:val="none"/>
                <w:lang w:bidi="ar"/>
              </w:rPr>
              <w:t>云网络</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317E2">
            <w:pPr>
              <w:widowControl/>
              <w:textAlignment w:val="center"/>
              <w:rPr>
                <w:rFonts w:hint="eastAsia" w:ascii="仿宋_GB2312" w:hAnsi="仿宋_GB2312" w:eastAsia="仿宋_GB2312" w:cs="仿宋_GB2312"/>
                <w:sz w:val="21"/>
                <w:szCs w:val="21"/>
                <w:highlight w:val="none"/>
                <w:lang w:bidi="ar"/>
              </w:rPr>
            </w:pPr>
            <w:r>
              <w:rPr>
                <w:rFonts w:hint="eastAsia" w:ascii="仿宋_GB2312" w:hAnsi="仿宋_GB2312" w:eastAsia="仿宋_GB2312" w:cs="仿宋_GB2312"/>
                <w:color w:val="000000"/>
                <w:sz w:val="21"/>
                <w:szCs w:val="21"/>
                <w:highlight w:val="none"/>
                <w:lang w:bidi="ar"/>
              </w:rPr>
              <w:t>IPSEC、NAT网关</w:t>
            </w:r>
          </w:p>
        </w:tc>
        <w:tc>
          <w:tcPr>
            <w:tcW w:w="3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95139">
            <w:pPr>
              <w:widowControl/>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highlight w:val="none"/>
                <w:lang w:bidi="ar"/>
              </w:rPr>
              <w:t>提供IPSec VPN与NAT网关服务，支持加密隧道连接、地址转换、带宽限速及高可用部署。</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A1A83">
            <w:pPr>
              <w:widowControl/>
              <w:jc w:val="center"/>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sz w:val="21"/>
                <w:szCs w:val="21"/>
                <w:highlight w:val="none"/>
                <w:lang w:bidi="ar"/>
              </w:rPr>
              <w:t>≤ 100%</w:t>
            </w:r>
          </w:p>
        </w:tc>
      </w:tr>
      <w:tr w14:paraId="2470F827">
        <w:tblPrEx>
          <w:tblCellMar>
            <w:top w:w="0" w:type="dxa"/>
            <w:left w:w="108" w:type="dxa"/>
            <w:bottom w:w="0" w:type="dxa"/>
            <w:right w:w="108" w:type="dxa"/>
          </w:tblCellMar>
        </w:tblPrEx>
        <w:trPr>
          <w:trHeight w:val="11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4FB57">
            <w:pPr>
              <w:widowControl/>
              <w:jc w:val="center"/>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sz w:val="21"/>
                <w:szCs w:val="21"/>
                <w:highlight w:val="none"/>
                <w:lang w:bidi="ar"/>
              </w:rPr>
              <w:t>27</w:t>
            </w:r>
          </w:p>
        </w:tc>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40DED">
            <w:pPr>
              <w:jc w:val="center"/>
              <w:rPr>
                <w:rFonts w:hint="eastAsia" w:ascii="仿宋_GB2312" w:hAnsi="仿宋_GB2312" w:eastAsia="仿宋_GB2312" w:cs="仿宋_GB2312"/>
                <w:color w:val="000000"/>
                <w:sz w:val="21"/>
                <w:szCs w:val="21"/>
                <w:highlight w:val="none"/>
                <w:lang w:bidi="ar"/>
              </w:rPr>
            </w:pP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E08BA">
            <w:pPr>
              <w:widowControl/>
              <w:jc w:val="center"/>
              <w:textAlignment w:val="center"/>
              <w:rPr>
                <w:rFonts w:hint="eastAsia" w:ascii="仿宋_GB2312" w:hAnsi="仿宋_GB2312" w:eastAsia="仿宋_GB2312" w:cs="仿宋_GB2312"/>
                <w:sz w:val="21"/>
                <w:szCs w:val="21"/>
                <w:highlight w:val="none"/>
                <w:lang w:bidi="ar"/>
              </w:rPr>
            </w:pPr>
            <w:r>
              <w:rPr>
                <w:rFonts w:hint="eastAsia" w:ascii="仿宋_GB2312" w:hAnsi="仿宋_GB2312" w:eastAsia="仿宋_GB2312" w:cs="仿宋_GB2312"/>
                <w:color w:val="000000"/>
                <w:sz w:val="21"/>
                <w:szCs w:val="21"/>
                <w:highlight w:val="none"/>
                <w:lang w:bidi="ar"/>
              </w:rPr>
              <w:t>数据库服务</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2C5AA">
            <w:pPr>
              <w:widowControl/>
              <w:textAlignment w:val="center"/>
              <w:rPr>
                <w:rFonts w:hint="eastAsia" w:ascii="仿宋_GB2312" w:hAnsi="仿宋_GB2312" w:eastAsia="仿宋_GB2312" w:cs="仿宋_GB2312"/>
                <w:sz w:val="21"/>
                <w:szCs w:val="21"/>
                <w:highlight w:val="none"/>
                <w:lang w:bidi="ar"/>
              </w:rPr>
            </w:pPr>
            <w:r>
              <w:rPr>
                <w:rFonts w:hint="eastAsia" w:ascii="仿宋_GB2312" w:hAnsi="仿宋_GB2312" w:eastAsia="仿宋_GB2312" w:cs="仿宋_GB2312"/>
                <w:color w:val="000000"/>
                <w:sz w:val="21"/>
                <w:szCs w:val="21"/>
                <w:highlight w:val="none"/>
                <w:lang w:bidi="ar"/>
              </w:rPr>
              <w:t>宽表存储服务</w:t>
            </w:r>
          </w:p>
        </w:tc>
        <w:tc>
          <w:tcPr>
            <w:tcW w:w="3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41FF0">
            <w:pPr>
              <w:widowControl/>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highlight w:val="none"/>
                <w:lang w:bidi="ar"/>
              </w:rPr>
              <w:t>提供宽表存储服务，支持PB级结构化数据的稀疏列存储、高并发读写及二级索引查询。</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2CC0F">
            <w:pPr>
              <w:widowControl/>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highlight w:val="none"/>
                <w:lang w:bidi="ar"/>
              </w:rPr>
              <w:t>≤ 100%</w:t>
            </w:r>
          </w:p>
        </w:tc>
      </w:tr>
    </w:tbl>
    <w:p w14:paraId="7810F660">
      <w:pPr>
        <w:keepNext w:val="0"/>
        <w:keepLines w:val="0"/>
        <w:pageBreakBefore w:val="0"/>
        <w:widowControl w:val="0"/>
        <w:kinsoku/>
        <w:wordWrap/>
        <w:overflowPunct/>
        <w:topLinePunct w:val="0"/>
        <w:autoSpaceDE/>
        <w:autoSpaceDN/>
        <w:bidi w:val="0"/>
        <w:adjustRightInd w:val="0"/>
        <w:snapToGrid w:val="0"/>
        <w:spacing w:after="120" w:line="360" w:lineRule="auto"/>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注意：</w:t>
      </w:r>
      <w:r>
        <w:rPr>
          <w:rFonts w:hint="eastAsia" w:ascii="仿宋_GB2312" w:hAnsi="仿宋_GB2312" w:eastAsia="仿宋_GB2312" w:cs="仿宋_GB2312"/>
          <w:sz w:val="24"/>
          <w:szCs w:val="24"/>
          <w:highlight w:val="none"/>
          <w:lang w:eastAsia="zh-CN"/>
        </w:rPr>
        <w:t>应答人</w:t>
      </w:r>
      <w:r>
        <w:rPr>
          <w:rFonts w:hint="eastAsia" w:ascii="仿宋_GB2312" w:hAnsi="仿宋_GB2312" w:eastAsia="仿宋_GB2312" w:cs="仿宋_GB2312"/>
          <w:sz w:val="24"/>
          <w:szCs w:val="24"/>
          <w:highlight w:val="none"/>
        </w:rPr>
        <w:t>可根据自己情况在扩展标价表中给出自身优势产品的报价（折扣），采购人将采纳采购认为有必要的项目列入采购范围，并作为合同</w:t>
      </w:r>
      <w:r>
        <w:rPr>
          <w:rFonts w:hint="eastAsia" w:ascii="仿宋_GB2312" w:hAnsi="仿宋_GB2312" w:eastAsia="仿宋_GB2312" w:cs="仿宋_GB2312"/>
          <w:sz w:val="24"/>
          <w:szCs w:val="24"/>
          <w:highlight w:val="none"/>
          <w:lang w:eastAsia="zh-CN"/>
        </w:rPr>
        <w:t>成交</w:t>
      </w:r>
      <w:r>
        <w:rPr>
          <w:rFonts w:hint="eastAsia" w:ascii="仿宋_GB2312" w:hAnsi="仿宋_GB2312" w:eastAsia="仿宋_GB2312" w:cs="仿宋_GB2312"/>
          <w:sz w:val="24"/>
          <w:szCs w:val="24"/>
          <w:highlight w:val="none"/>
        </w:rPr>
        <w:t>价明细表的一部分。</w:t>
      </w:r>
    </w:p>
    <w:p w14:paraId="6E2DEA24">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p>
    <w:p w14:paraId="7785B6D3">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云服务整体性技术和服务要求</w:t>
      </w:r>
    </w:p>
    <w:p w14:paraId="085CB12C">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一、技术能力要求</w:t>
      </w:r>
    </w:p>
    <w:p w14:paraId="2AB85587">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 信创合规能力</w:t>
      </w:r>
    </w:p>
    <w:p w14:paraId="1A3AA173">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应答人</w:t>
      </w:r>
      <w:r>
        <w:rPr>
          <w:rFonts w:hint="eastAsia" w:ascii="仿宋_GB2312" w:hAnsi="仿宋_GB2312" w:eastAsia="仿宋_GB2312" w:cs="仿宋_GB2312"/>
          <w:sz w:val="24"/>
          <w:szCs w:val="24"/>
          <w:highlight w:val="none"/>
        </w:rPr>
        <w:t>应符合国家信息技术应用创新（信创）标准，能够提供有效的信创合规证明。</w:t>
      </w:r>
    </w:p>
    <w:p w14:paraId="003496B0">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 产品自主可控能力</w:t>
      </w:r>
    </w:p>
    <w:p w14:paraId="7316AFCC">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云服务商所投产品及服务必须为自有知识产权或合法运营权，不受任何第三方支配或技术绑定。服务商应具备对产品的完全控制能力和独立运维能力。</w:t>
      </w:r>
    </w:p>
    <w:p w14:paraId="21C16805">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 专有云部署能力</w:t>
      </w:r>
    </w:p>
    <w:p w14:paraId="79FFD685">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云服务商必须提供私有云或专有云部署方案，支持在甲方指定的数据中心或合规区域内独立部署完整的云服务平台，实现与公共云隔离的专属环境。</w:t>
      </w:r>
    </w:p>
    <w:p w14:paraId="1D9D21A0">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 混合云网络能力</w:t>
      </w:r>
    </w:p>
    <w:p w14:paraId="69543F91">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云服务商必须提供IPsec VPN专线服务，支持甲方本地数据中心与云平台之间的加密互联。专线服务应具备高可用性，支持双隧道冗余，确保混合云架构下网络连接的稳定性和安全性。</w:t>
      </w:r>
    </w:p>
    <w:p w14:paraId="17D956DD">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 基础设施服务能力</w:t>
      </w:r>
    </w:p>
    <w:p w14:paraId="2D8CCBAB">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云服务商应提供完整的弹性计算服务，包括云服务器、裸金属服务器、GPU服务器等多种实例规格，支持按需创建、启动、停止和释放，支持自定义镜像和实例规格在线变更。应提供块存储、对象存储、文件存储等多元化存储服务，支持存储空间在线扩容和自动化生命周期管理。应提供虚拟私有云（VPC）、负载均衡、NAT网关、VPN网关等网络服务，支持自定义网络拓扑和精细化访问控制策略。</w:t>
      </w:r>
    </w:p>
    <w:p w14:paraId="17C0D0E8">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 高可用与容灾能力</w:t>
      </w:r>
    </w:p>
    <w:p w14:paraId="07E76149">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云平台应支持多可用区部署架构，关键服务组件能够跨可用区自动冗余部署，实现单可用区故障时服务的无缝自动切换。应提供数据备份、跨区域复制、快照等完备的容灾能力，支持用户自定义备份策略和定期恢复演练。核心云服务（计算、存储、网络）在跨可用区部署模式下，服务可用性承诺不低于99.995%。</w:t>
      </w:r>
    </w:p>
    <w:p w14:paraId="4F740BFB">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 安全合规能力</w:t>
      </w:r>
    </w:p>
    <w:p w14:paraId="4DFA4461">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云平台必须符合国家网络安全等级保护相关要求，能够提供等保合规认证材料。应内置DDoS防护、Web应用防火墙、主机安全、漏洞扫描等主动安全防护能力。应支持传输链路加密（TLS/IPsec）和静态数据加密，提供统一的密钥管理服务（KMS）。必须提供完整的操作审计和访问日志功能，支持日志的长期存储、加密保存和高效检索。</w:t>
      </w:r>
    </w:p>
    <w:p w14:paraId="67D4BAF7">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 可观测与运维自动化能力</w:t>
      </w:r>
    </w:p>
    <w:p w14:paraId="3636A4F9">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云平台应提供一体化的云资源监控、应用性能监控和日志分析服务，支持多维度指标采集和可视化展示。应支持自定义告警规则，并能够通过短信、邮件、webhook等多种渠道发送告警通知。应提供资源编排、定时任务、自动化脚本等自动化运维工具，支持基础设施即代码的运维模式。</w:t>
      </w:r>
    </w:p>
    <w:p w14:paraId="0289E0F3">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 兼容性与开放性</w:t>
      </w:r>
    </w:p>
    <w:p w14:paraId="600CC709">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云平台必须兼容主流操作系统（包括Windows Server、CentOS、Ubuntu、Rocky Linux等）及主流应用软件。必须提供标准的OpenAPI接口，支持与甲方现有的运维监控系统、安全管理系统、IT服务管理平台等进行无缝集成。</w:t>
      </w:r>
    </w:p>
    <w:p w14:paraId="6CD97B6E">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 采购流程自动化能力</w:t>
      </w:r>
    </w:p>
    <w:p w14:paraId="15BA7951">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云服务采购订单应能够通过在线下单方式生成，系统应能够根据甲方选择的配置和服务规格自动生成采购订单，并支持订单状态的实时跟踪和查询。</w:t>
      </w:r>
    </w:p>
    <w:p w14:paraId="4AAD8931">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二、服务能力要求</w:t>
      </w:r>
    </w:p>
    <w:p w14:paraId="748EADAF">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 服务可用性保障</w:t>
      </w:r>
    </w:p>
    <w:p w14:paraId="0AC70887">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云服务商须对各项核心服务提供明确的可用性承诺，具体标准如下：单实例云服务器可用性不低于99.975%，多可用区部署的云服务器可用性不低于99.995%；本地冗余对象存储可用性不低于99.99%，同城冗余对象存储可用性不低于99.995%；单可用区负载均衡可用性不低于99.95%，多可用区负载均衡可用性不低于99.995%；单节点云数据库可用性不低于99.95%，多节点集群云数据库可用性不低于99.99%。</w:t>
      </w:r>
    </w:p>
    <w:p w14:paraId="63014B82">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 技术支持服务</w:t>
      </w:r>
    </w:p>
    <w:p w14:paraId="50B4824A">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云服务商须提供7×24小时不间断技术支持服务，支持工单、电话、在线客服等多种联系渠道。服务响应时效须满足：一般技术咨询在2小时内响应；操作指导类问题在4小时内响应；故障类问题在15分钟内首次响应，并在1小时内提供解决方案或明确的处理进展。同时应提供云架构设计咨询、性能优化、安全评估等专家技术服务，并按甲方实际需求提供现场技术支持。</w:t>
      </w:r>
    </w:p>
    <w:p w14:paraId="2F380ABA">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 迁移实施服务</w:t>
      </w:r>
    </w:p>
    <w:p w14:paraId="29781E0E">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云服务商须免费提供完整的云迁移服务，包括迁移方案设计（源端环境调研、迁移路径规划、风险预案制定）、迁移工具支持（覆盖主机迁移、数据库迁移、对象存储迁移等场景）、迁移实施服务（数据同步、业务切换、回滚预案）。迁移实施期间须提供7×24小时技术保障，确保业务切换的平稳过渡。甲方仅负责提供迁移所需的源端环境、网络连通和数据准备条件。</w:t>
      </w:r>
    </w:p>
    <w:p w14:paraId="2BB2BDD5">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 培训与文档服务</w:t>
      </w:r>
    </w:p>
    <w:p w14:paraId="7F976BB1">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云服务商须提供完整的平台操作手册、API参考文档、最佳实践指南等技术文档资料。须面向甲方运维团队提供平台操作培训（线上或线下形式均可），每年不少于2次。须及时提供云平台新功能发布说明和版本更新通知，确保甲方能够及时了解和使用平台的最新能力。</w:t>
      </w:r>
      <w:r>
        <w:rPr>
          <w:rFonts w:hint="eastAsia" w:ascii="仿宋_GB2312" w:hAnsi="仿宋_GB2312" w:eastAsia="仿宋_GB2312" w:cs="仿宋_GB2312"/>
          <w:sz w:val="24"/>
          <w:szCs w:val="24"/>
          <w:highlight w:val="none"/>
        </w:rPr>
        <w:tab/>
      </w:r>
    </w:p>
    <w:p w14:paraId="5ADAA123">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 服务报告与持续改进</w:t>
      </w:r>
    </w:p>
    <w:p w14:paraId="412AEC7A">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云服务商须每季度向甲方提供云资源使用分析报告、成本分析报告和安全合规报告，帮助甲方了解资源使用状况和优化方向。每半年提供服务可用性报告，详细说明各项服务实际可用性达成情况及未达标原因分析。须建立问题闭环管理机制，对发生的重大故障提供详细的根因分析报告，并说明已采取的改进措施。</w:t>
      </w:r>
    </w:p>
    <w:p w14:paraId="1B417366">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 商务服务保障</w:t>
      </w:r>
    </w:p>
    <w:p w14:paraId="1CBB35CC">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ascii="仿宋_GB2312" w:eastAsia="仿宋_GB2312"/>
          <w:sz w:val="24"/>
          <w:szCs w:val="24"/>
          <w:highlight w:val="none"/>
        </w:rPr>
      </w:pPr>
      <w:r>
        <w:rPr>
          <w:rFonts w:hint="eastAsia" w:ascii="仿宋_GB2312" w:hAnsi="仿宋_GB2312" w:eastAsia="仿宋_GB2312" w:cs="仿宋_GB2312"/>
          <w:sz w:val="24"/>
          <w:szCs w:val="24"/>
          <w:highlight w:val="none"/>
        </w:rPr>
        <w:t>云服务商须为甲方配备专属客户经理，负责合同履行、账单核对、续约协调等商务事宜的统一对接。须提供月度账单明细，支持按部门、项目、自定义标签进行成本精细化分摊。须同时支持包年包月和按量付费两种计费模式，并提供费用预算设置和超支预警功能，帮助甲方有效控制云资源成本。</w:t>
      </w:r>
    </w:p>
    <w:p w14:paraId="57117E02">
      <w:pPr>
        <w:widowControl/>
        <w:rPr>
          <w:rFonts w:ascii="仿宋" w:hAnsi="仿宋" w:eastAsia="仿宋" w:cs="仿宋"/>
          <w:highlight w:val="none"/>
        </w:rPr>
      </w:pPr>
    </w:p>
    <w:p w14:paraId="1B261508">
      <w:pPr>
        <w:widowControl/>
        <w:rPr>
          <w:rFonts w:ascii="仿宋" w:hAnsi="仿宋" w:eastAsia="仿宋" w:cs="仿宋"/>
          <w:kern w:val="44"/>
          <w:sz w:val="32"/>
          <w:szCs w:val="36"/>
          <w:highlight w:val="none"/>
        </w:rPr>
      </w:pPr>
      <w:r>
        <w:rPr>
          <w:rFonts w:ascii="仿宋" w:hAnsi="仿宋" w:eastAsia="仿宋" w:cs="仿宋"/>
          <w:highlight w:val="none"/>
        </w:rPr>
        <w:br w:type="page"/>
      </w:r>
    </w:p>
    <w:p w14:paraId="7B9B3F9E">
      <w:pPr>
        <w:pStyle w:val="576"/>
        <w:keepNext w:val="0"/>
        <w:keepLines w:val="0"/>
        <w:pageBreakBefore w:val="0"/>
        <w:widowControl w:val="0"/>
        <w:numPr>
          <w:ilvl w:val="0"/>
          <w:numId w:val="49"/>
        </w:numPr>
        <w:kinsoku/>
        <w:wordWrap/>
        <w:overflowPunct/>
        <w:topLinePunct w:val="0"/>
        <w:autoSpaceDE/>
        <w:autoSpaceDN/>
        <w:bidi w:val="0"/>
        <w:adjustRightInd/>
        <w:snapToGrid/>
        <w:spacing w:line="279" w:lineRule="auto"/>
        <w:textAlignment w:val="auto"/>
        <w:rPr>
          <w:rFonts w:hint="eastAsia" w:ascii="仿宋_GB2312" w:hAnsi="仿宋_GB2312" w:eastAsia="仿宋_GB2312" w:cs="仿宋_GB2312"/>
          <w:highlight w:val="none"/>
        </w:rPr>
      </w:pPr>
      <w:bookmarkStart w:id="135" w:name="_Toc227919385"/>
      <w:bookmarkStart w:id="136" w:name="_Toc29027"/>
      <w:r>
        <w:rPr>
          <w:rFonts w:hint="eastAsia" w:ascii="仿宋_GB2312" w:hAnsi="仿宋_GB2312" w:eastAsia="仿宋_GB2312" w:cs="仿宋_GB2312"/>
          <w:highlight w:val="none"/>
          <w:lang w:eastAsia="zh-CN"/>
        </w:rPr>
        <w:t>应答文件</w:t>
      </w:r>
      <w:r>
        <w:rPr>
          <w:rFonts w:hint="eastAsia" w:ascii="仿宋_GB2312" w:hAnsi="仿宋_GB2312" w:eastAsia="仿宋_GB2312" w:cs="仿宋_GB2312"/>
          <w:highlight w:val="none"/>
        </w:rPr>
        <w:t>格式</w:t>
      </w:r>
      <w:bookmarkEnd w:id="132"/>
      <w:bookmarkEnd w:id="135"/>
      <w:bookmarkEnd w:id="136"/>
    </w:p>
    <w:p w14:paraId="6E479CD0">
      <w:pPr>
        <w:widowControl/>
        <w:rPr>
          <w:rFonts w:ascii="仿宋" w:hAnsi="仿宋" w:eastAsia="仿宋" w:cs="仿宋"/>
          <w:highlight w:val="none"/>
        </w:rPr>
      </w:pPr>
      <w:r>
        <w:rPr>
          <w:rFonts w:hint="eastAsia" w:ascii="仿宋" w:hAnsi="仿宋" w:eastAsia="仿宋" w:cs="仿宋"/>
          <w:highlight w:val="none"/>
        </w:rPr>
        <w:br w:type="page"/>
      </w:r>
    </w:p>
    <w:p w14:paraId="6F9F8F0C">
      <w:pPr>
        <w:tabs>
          <w:tab w:val="left" w:pos="2999"/>
        </w:tabs>
        <w:spacing w:before="15" w:line="600" w:lineRule="auto"/>
        <w:jc w:val="center"/>
        <w:rPr>
          <w:rFonts w:ascii="仿宋" w:hAnsi="仿宋" w:eastAsia="仿宋" w:cs="仿宋"/>
          <w:sz w:val="36"/>
          <w:szCs w:val="28"/>
          <w:highlight w:val="none"/>
        </w:rPr>
      </w:pPr>
    </w:p>
    <w:p w14:paraId="6FFA6965">
      <w:pPr>
        <w:tabs>
          <w:tab w:val="left" w:pos="2999"/>
        </w:tabs>
        <w:spacing w:before="15" w:line="600" w:lineRule="auto"/>
        <w:jc w:val="center"/>
        <w:rPr>
          <w:rFonts w:hint="eastAsia" w:ascii="仿宋_GB2312" w:hAnsi="仿宋_GB2312" w:eastAsia="仿宋_GB2312" w:cs="仿宋_GB2312"/>
          <w:sz w:val="36"/>
          <w:szCs w:val="28"/>
          <w:highlight w:val="none"/>
        </w:rPr>
      </w:pPr>
      <w:r>
        <w:rPr>
          <w:rFonts w:hint="eastAsia" w:ascii="仿宋_GB2312" w:hAnsi="仿宋_GB2312" w:eastAsia="仿宋_GB2312" w:cs="仿宋_GB2312"/>
          <w:sz w:val="36"/>
          <w:szCs w:val="28"/>
          <w:highlight w:val="none"/>
        </w:rPr>
        <w:t>云服务合格供方采购</w:t>
      </w:r>
    </w:p>
    <w:p w14:paraId="40019B3A">
      <w:pPr>
        <w:spacing w:line="539" w:lineRule="exact"/>
        <w:ind w:left="3" w:right="1"/>
        <w:jc w:val="center"/>
        <w:rPr>
          <w:rFonts w:hint="eastAsia" w:ascii="仿宋_GB2312" w:hAnsi="仿宋_GB2312" w:eastAsia="仿宋_GB2312" w:cs="仿宋_GB2312"/>
          <w:sz w:val="44"/>
          <w:highlight w:val="none"/>
        </w:rPr>
      </w:pPr>
      <w:r>
        <w:rPr>
          <w:rFonts w:hint="eastAsia" w:ascii="仿宋_GB2312" w:hAnsi="仿宋_GB2312" w:eastAsia="仿宋_GB2312" w:cs="仿宋_GB2312"/>
          <w:sz w:val="44"/>
          <w:highlight w:val="none"/>
          <w:lang w:val="en-US" w:eastAsia="zh-CN"/>
        </w:rPr>
        <w:t>应</w:t>
      </w:r>
      <w:bookmarkStart w:id="220" w:name="_GoBack"/>
      <w:bookmarkEnd w:id="220"/>
      <w:r>
        <w:rPr>
          <w:rFonts w:hint="eastAsia" w:ascii="仿宋_GB2312" w:hAnsi="仿宋_GB2312" w:eastAsia="仿宋_GB2312" w:cs="仿宋_GB2312"/>
          <w:sz w:val="44"/>
          <w:highlight w:val="none"/>
          <w:lang w:val="en-US" w:eastAsia="zh-CN"/>
        </w:rPr>
        <w:t xml:space="preserve"> 答</w:t>
      </w:r>
      <w:r>
        <w:rPr>
          <w:rFonts w:hint="eastAsia" w:ascii="仿宋_GB2312" w:hAnsi="仿宋_GB2312" w:eastAsia="仿宋_GB2312" w:cs="仿宋_GB2312"/>
          <w:sz w:val="44"/>
          <w:highlight w:val="none"/>
        </w:rPr>
        <w:t xml:space="preserve"> 文 件</w:t>
      </w:r>
    </w:p>
    <w:p w14:paraId="14F114E3">
      <w:pPr>
        <w:rPr>
          <w:rFonts w:hint="eastAsia" w:ascii="仿宋_GB2312" w:hAnsi="仿宋_GB2312" w:eastAsia="仿宋_GB2312" w:cs="仿宋_GB2312"/>
          <w:highlight w:val="none"/>
        </w:rPr>
      </w:pPr>
    </w:p>
    <w:p w14:paraId="452E2F2E">
      <w:pPr>
        <w:spacing w:after="120"/>
        <w:ind w:left="440" w:leftChars="200" w:firstLine="420" w:firstLineChars="200"/>
        <w:jc w:val="both"/>
        <w:rPr>
          <w:rFonts w:hint="eastAsia" w:ascii="仿宋_GB2312" w:hAnsi="仿宋_GB2312" w:eastAsia="仿宋_GB2312" w:cs="仿宋_GB2312"/>
          <w:kern w:val="2"/>
          <w:sz w:val="21"/>
          <w:highlight w:val="none"/>
        </w:rPr>
      </w:pPr>
    </w:p>
    <w:p w14:paraId="40B1EAC5">
      <w:pPr>
        <w:adjustRightInd w:val="0"/>
        <w:spacing w:before="100" w:after="100" w:line="300" w:lineRule="auto"/>
        <w:ind w:firstLine="880" w:firstLineChars="200"/>
        <w:jc w:val="both"/>
        <w:rPr>
          <w:rFonts w:hint="eastAsia" w:ascii="仿宋_GB2312" w:hAnsi="仿宋_GB2312" w:eastAsia="仿宋_GB2312" w:cs="仿宋_GB2312"/>
          <w:kern w:val="2"/>
          <w:sz w:val="44"/>
          <w:szCs w:val="24"/>
          <w:highlight w:val="none"/>
        </w:rPr>
      </w:pPr>
    </w:p>
    <w:p w14:paraId="2BB92816">
      <w:pPr>
        <w:adjustRightInd w:val="0"/>
        <w:spacing w:before="100" w:after="100" w:line="300" w:lineRule="auto"/>
        <w:ind w:firstLine="880" w:firstLineChars="200"/>
        <w:jc w:val="both"/>
        <w:rPr>
          <w:rFonts w:hint="eastAsia" w:ascii="仿宋_GB2312" w:hAnsi="仿宋_GB2312" w:eastAsia="仿宋_GB2312" w:cs="仿宋_GB2312"/>
          <w:kern w:val="2"/>
          <w:sz w:val="44"/>
          <w:szCs w:val="24"/>
          <w:highlight w:val="none"/>
        </w:rPr>
      </w:pPr>
    </w:p>
    <w:p w14:paraId="0EC29100">
      <w:pPr>
        <w:adjustRightInd w:val="0"/>
        <w:spacing w:before="100" w:after="100" w:line="300" w:lineRule="auto"/>
        <w:ind w:firstLine="880" w:firstLineChars="200"/>
        <w:jc w:val="both"/>
        <w:rPr>
          <w:rFonts w:hint="eastAsia" w:ascii="仿宋_GB2312" w:hAnsi="仿宋_GB2312" w:eastAsia="仿宋_GB2312" w:cs="仿宋_GB2312"/>
          <w:kern w:val="2"/>
          <w:sz w:val="44"/>
          <w:szCs w:val="24"/>
          <w:highlight w:val="none"/>
        </w:rPr>
      </w:pPr>
    </w:p>
    <w:p w14:paraId="77509600">
      <w:pPr>
        <w:adjustRightInd w:val="0"/>
        <w:spacing w:before="100" w:after="100" w:line="300" w:lineRule="auto"/>
        <w:ind w:firstLine="880" w:firstLineChars="200"/>
        <w:jc w:val="both"/>
        <w:rPr>
          <w:rFonts w:hint="eastAsia" w:ascii="仿宋_GB2312" w:hAnsi="仿宋_GB2312" w:eastAsia="仿宋_GB2312" w:cs="仿宋_GB2312"/>
          <w:kern w:val="2"/>
          <w:sz w:val="44"/>
          <w:szCs w:val="24"/>
          <w:highlight w:val="none"/>
        </w:rPr>
      </w:pPr>
    </w:p>
    <w:p w14:paraId="74F5A45A">
      <w:pPr>
        <w:adjustRightInd w:val="0"/>
        <w:spacing w:before="100" w:after="100" w:line="300" w:lineRule="auto"/>
        <w:ind w:firstLine="880" w:firstLineChars="200"/>
        <w:jc w:val="both"/>
        <w:rPr>
          <w:rFonts w:hint="eastAsia" w:ascii="仿宋_GB2312" w:hAnsi="仿宋_GB2312" w:eastAsia="仿宋_GB2312" w:cs="仿宋_GB2312"/>
          <w:kern w:val="2"/>
          <w:sz w:val="44"/>
          <w:szCs w:val="24"/>
          <w:highlight w:val="none"/>
        </w:rPr>
      </w:pPr>
    </w:p>
    <w:p w14:paraId="70D908E5">
      <w:pPr>
        <w:adjustRightInd w:val="0"/>
        <w:spacing w:before="2" w:after="100" w:line="300" w:lineRule="auto"/>
        <w:ind w:firstLine="820" w:firstLineChars="200"/>
        <w:jc w:val="both"/>
        <w:rPr>
          <w:rFonts w:hint="eastAsia" w:ascii="仿宋_GB2312" w:hAnsi="仿宋_GB2312" w:eastAsia="仿宋_GB2312" w:cs="仿宋_GB2312"/>
          <w:kern w:val="2"/>
          <w:sz w:val="41"/>
          <w:szCs w:val="24"/>
          <w:highlight w:val="none"/>
        </w:rPr>
      </w:pPr>
    </w:p>
    <w:p w14:paraId="17C09A80">
      <w:pPr>
        <w:tabs>
          <w:tab w:val="left" w:pos="5845"/>
        </w:tabs>
        <w:spacing w:line="358" w:lineRule="auto"/>
        <w:ind w:left="142" w:right="141"/>
        <w:rPr>
          <w:rFonts w:hint="eastAsia" w:ascii="仿宋_GB2312" w:hAnsi="仿宋_GB2312" w:eastAsia="仿宋_GB2312" w:cs="仿宋_GB2312"/>
          <w:sz w:val="28"/>
          <w:highlight w:val="none"/>
        </w:rPr>
      </w:pPr>
      <w:r>
        <w:rPr>
          <w:rFonts w:hint="eastAsia" w:ascii="仿宋_GB2312" w:hAnsi="仿宋_GB2312" w:eastAsia="仿宋_GB2312" w:cs="仿宋_GB2312"/>
          <w:sz w:val="28"/>
          <w:highlight w:val="none"/>
          <w:lang w:eastAsia="zh-CN"/>
        </w:rPr>
        <w:t>应答人</w:t>
      </w:r>
      <w:r>
        <w:rPr>
          <w:rFonts w:hint="eastAsia" w:ascii="仿宋_GB2312" w:hAnsi="仿宋_GB2312" w:eastAsia="仿宋_GB2312" w:cs="仿宋_GB2312"/>
          <w:sz w:val="28"/>
          <w:highlight w:val="none"/>
        </w:rPr>
        <w:t>：</w:t>
      </w:r>
      <w:r>
        <w:rPr>
          <w:rFonts w:hint="eastAsia" w:ascii="仿宋_GB2312" w:hAnsi="仿宋_GB2312" w:eastAsia="仿宋_GB2312" w:cs="仿宋_GB2312"/>
          <w:sz w:val="28"/>
          <w:highlight w:val="none"/>
          <w:u w:val="single"/>
        </w:rPr>
        <w:t xml:space="preserve"> </w:t>
      </w:r>
      <w:r>
        <w:rPr>
          <w:rFonts w:hint="eastAsia" w:ascii="仿宋_GB2312" w:hAnsi="仿宋_GB2312" w:eastAsia="仿宋_GB2312" w:cs="仿宋_GB2312"/>
          <w:sz w:val="28"/>
          <w:highlight w:val="none"/>
          <w:u w:val="single"/>
        </w:rPr>
        <w:tab/>
      </w:r>
      <w:r>
        <w:rPr>
          <w:rFonts w:hint="eastAsia" w:ascii="仿宋_GB2312" w:hAnsi="仿宋_GB2312" w:eastAsia="仿宋_GB2312" w:cs="仿宋_GB2312"/>
          <w:sz w:val="28"/>
          <w:highlight w:val="none"/>
        </w:rPr>
        <w:t>（加盖公章）</w:t>
      </w:r>
    </w:p>
    <w:p w14:paraId="4B168CAB">
      <w:pPr>
        <w:tabs>
          <w:tab w:val="left" w:pos="5845"/>
        </w:tabs>
        <w:spacing w:line="358" w:lineRule="auto"/>
        <w:ind w:left="142" w:right="141"/>
        <w:rPr>
          <w:rFonts w:hint="eastAsia" w:ascii="仿宋_GB2312" w:hAnsi="仿宋_GB2312" w:eastAsia="仿宋_GB2312" w:cs="仿宋_GB2312"/>
          <w:sz w:val="28"/>
          <w:highlight w:val="none"/>
        </w:rPr>
      </w:pPr>
      <w:r>
        <w:rPr>
          <w:rFonts w:hint="eastAsia" w:ascii="仿宋_GB2312" w:hAnsi="仿宋_GB2312" w:eastAsia="仿宋_GB2312" w:cs="仿宋_GB2312"/>
          <w:sz w:val="28"/>
          <w:highlight w:val="none"/>
        </w:rPr>
        <w:t>法定代表人或其委托代理人：</w:t>
      </w:r>
      <w:r>
        <w:rPr>
          <w:rFonts w:hint="eastAsia" w:ascii="仿宋_GB2312" w:hAnsi="仿宋_GB2312" w:eastAsia="仿宋_GB2312" w:cs="仿宋_GB2312"/>
          <w:sz w:val="28"/>
          <w:highlight w:val="none"/>
          <w:u w:val="single"/>
        </w:rPr>
        <w:t xml:space="preserve"> </w:t>
      </w:r>
      <w:r>
        <w:rPr>
          <w:rFonts w:hint="eastAsia" w:ascii="仿宋_GB2312" w:hAnsi="仿宋_GB2312" w:eastAsia="仿宋_GB2312" w:cs="仿宋_GB2312"/>
          <w:sz w:val="28"/>
          <w:highlight w:val="none"/>
          <w:u w:val="single"/>
        </w:rPr>
        <w:tab/>
      </w:r>
      <w:r>
        <w:rPr>
          <w:rFonts w:hint="eastAsia" w:ascii="仿宋_GB2312" w:hAnsi="仿宋_GB2312" w:eastAsia="仿宋_GB2312" w:cs="仿宋_GB2312"/>
          <w:spacing w:val="-1"/>
          <w:sz w:val="28"/>
          <w:highlight w:val="none"/>
        </w:rPr>
        <w:t>（签字或盖章）</w:t>
      </w:r>
    </w:p>
    <w:p w14:paraId="1AB15DB5">
      <w:pPr>
        <w:widowControl/>
        <w:ind w:firstLine="2800" w:firstLineChars="1000"/>
        <w:rPr>
          <w:rFonts w:hint="eastAsia" w:ascii="仿宋_GB2312" w:hAnsi="仿宋_GB2312" w:eastAsia="仿宋_GB2312" w:cs="仿宋_GB2312"/>
          <w:highlight w:val="none"/>
        </w:rPr>
        <w:sectPr>
          <w:headerReference r:id="rId13" w:type="first"/>
          <w:footerReference r:id="rId15" w:type="first"/>
          <w:footerReference r:id="rId14" w:type="default"/>
          <w:pgSz w:w="11906" w:h="16838"/>
          <w:pgMar w:top="1420" w:right="1720" w:bottom="1120" w:left="1720" w:header="1020" w:footer="737" w:gutter="0"/>
          <w:cols w:space="720" w:num="1"/>
          <w:docGrid w:linePitch="299" w:charSpace="0"/>
        </w:sectPr>
      </w:pPr>
      <w:r>
        <w:rPr>
          <w:rFonts w:hint="eastAsia" w:ascii="仿宋_GB2312" w:hAnsi="仿宋_GB2312" w:eastAsia="仿宋_GB2312" w:cs="仿宋_GB2312"/>
          <w:sz w:val="28"/>
          <w:highlight w:val="none"/>
          <w:u w:val="single"/>
        </w:rPr>
        <w:t xml:space="preserve"> </w:t>
      </w:r>
      <w:r>
        <w:rPr>
          <w:rFonts w:hint="eastAsia" w:ascii="仿宋_GB2312" w:hAnsi="仿宋_GB2312" w:eastAsia="仿宋_GB2312" w:cs="仿宋_GB2312"/>
          <w:sz w:val="28"/>
          <w:highlight w:val="none"/>
          <w:u w:val="single"/>
        </w:rPr>
        <w:tab/>
      </w:r>
      <w:r>
        <w:rPr>
          <w:rFonts w:hint="eastAsia" w:ascii="仿宋_GB2312" w:hAnsi="仿宋_GB2312" w:eastAsia="仿宋_GB2312" w:cs="仿宋_GB2312"/>
          <w:sz w:val="28"/>
          <w:highlight w:val="none"/>
        </w:rPr>
        <w:t>年</w:t>
      </w:r>
      <w:r>
        <w:rPr>
          <w:rFonts w:hint="eastAsia" w:ascii="仿宋_GB2312" w:hAnsi="仿宋_GB2312" w:eastAsia="仿宋_GB2312" w:cs="仿宋_GB2312"/>
          <w:sz w:val="28"/>
          <w:highlight w:val="none"/>
          <w:u w:val="single"/>
        </w:rPr>
        <w:t xml:space="preserve"> </w:t>
      </w:r>
      <w:r>
        <w:rPr>
          <w:rFonts w:hint="eastAsia" w:ascii="仿宋_GB2312" w:hAnsi="仿宋_GB2312" w:eastAsia="仿宋_GB2312" w:cs="仿宋_GB2312"/>
          <w:sz w:val="28"/>
          <w:highlight w:val="none"/>
          <w:u w:val="single"/>
        </w:rPr>
        <w:tab/>
      </w:r>
      <w:r>
        <w:rPr>
          <w:rFonts w:hint="eastAsia" w:ascii="仿宋_GB2312" w:hAnsi="仿宋_GB2312" w:eastAsia="仿宋_GB2312" w:cs="仿宋_GB2312"/>
          <w:sz w:val="28"/>
          <w:highlight w:val="none"/>
        </w:rPr>
        <w:t>月</w:t>
      </w:r>
      <w:r>
        <w:rPr>
          <w:rFonts w:hint="eastAsia" w:ascii="仿宋_GB2312" w:hAnsi="仿宋_GB2312" w:eastAsia="仿宋_GB2312" w:cs="仿宋_GB2312"/>
          <w:sz w:val="28"/>
          <w:highlight w:val="none"/>
          <w:u w:val="single"/>
        </w:rPr>
        <w:t xml:space="preserve"> </w:t>
      </w:r>
      <w:r>
        <w:rPr>
          <w:rFonts w:hint="eastAsia" w:ascii="仿宋_GB2312" w:hAnsi="仿宋_GB2312" w:eastAsia="仿宋_GB2312" w:cs="仿宋_GB2312"/>
          <w:sz w:val="28"/>
          <w:highlight w:val="none"/>
          <w:u w:val="single"/>
        </w:rPr>
        <w:tab/>
      </w:r>
      <w:r>
        <w:rPr>
          <w:rFonts w:hint="eastAsia" w:ascii="仿宋_GB2312" w:hAnsi="仿宋_GB2312" w:eastAsia="仿宋_GB2312" w:cs="仿宋_GB2312"/>
          <w:sz w:val="28"/>
          <w:highlight w:val="none"/>
        </w:rPr>
        <w:t>日</w:t>
      </w:r>
    </w:p>
    <w:p w14:paraId="05A3FD51">
      <w:pPr>
        <w:pStyle w:val="576"/>
        <w:numPr>
          <w:ilvl w:val="0"/>
          <w:numId w:val="50"/>
        </w:numPr>
        <w:tabs>
          <w:tab w:val="left" w:pos="1280"/>
        </w:tabs>
        <w:snapToGrid w:val="0"/>
        <w:spacing w:before="0" w:after="0" w:line="360" w:lineRule="auto"/>
        <w:ind w:firstLine="640" w:firstLineChars="200"/>
        <w:rPr>
          <w:rFonts w:hint="eastAsia" w:ascii="仿宋_GB2312" w:hAnsi="仿宋_GB2312" w:eastAsia="仿宋_GB2312" w:cs="仿宋_GB2312"/>
          <w:highlight w:val="none"/>
        </w:rPr>
      </w:pPr>
      <w:bookmarkStart w:id="137" w:name="_Toc227919386"/>
      <w:bookmarkStart w:id="138" w:name="_Toc21211"/>
      <w:bookmarkStart w:id="139" w:name="_Toc187399835"/>
      <w:bookmarkStart w:id="140" w:name="_Toc20135"/>
      <w:r>
        <w:rPr>
          <w:rFonts w:hint="eastAsia" w:ascii="仿宋_GB2312" w:hAnsi="仿宋_GB2312" w:eastAsia="仿宋_GB2312" w:cs="仿宋_GB2312"/>
          <w:highlight w:val="none"/>
          <w:lang w:eastAsia="zh-CN"/>
        </w:rPr>
        <w:t>应答</w:t>
      </w:r>
      <w:r>
        <w:rPr>
          <w:rFonts w:hint="eastAsia" w:ascii="仿宋_GB2312" w:hAnsi="仿宋_GB2312" w:eastAsia="仿宋_GB2312" w:cs="仿宋_GB2312"/>
          <w:highlight w:val="none"/>
        </w:rPr>
        <w:t>函</w:t>
      </w:r>
      <w:bookmarkEnd w:id="137"/>
      <w:bookmarkEnd w:id="138"/>
      <w:bookmarkEnd w:id="139"/>
      <w:bookmarkEnd w:id="140"/>
    </w:p>
    <w:p w14:paraId="08BE3F6D">
      <w:pPr>
        <w:pStyle w:val="30"/>
        <w:snapToGrid w:val="0"/>
        <w:spacing w:after="0"/>
        <w:ind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rPr>
        <w:t>（</w:t>
      </w:r>
      <w:r>
        <w:rPr>
          <w:rFonts w:hint="eastAsia" w:ascii="仿宋_GB2312" w:hAnsi="仿宋_GB2312" w:eastAsia="仿宋_GB2312" w:cs="仿宋_GB2312"/>
          <w:highlight w:val="none"/>
          <w:lang w:eastAsia="zh-CN"/>
        </w:rPr>
        <w:t>采购人</w:t>
      </w:r>
      <w:r>
        <w:rPr>
          <w:rFonts w:hint="eastAsia" w:ascii="仿宋_GB2312" w:hAnsi="仿宋_GB2312" w:eastAsia="仿宋_GB2312" w:cs="仿宋_GB2312"/>
          <w:highlight w:val="none"/>
        </w:rPr>
        <w:t>名称）：</w:t>
      </w:r>
    </w:p>
    <w:p w14:paraId="457F8A1D">
      <w:pPr>
        <w:pStyle w:val="30"/>
        <w:numPr>
          <w:ilvl w:val="0"/>
          <w:numId w:val="51"/>
        </w:numPr>
        <w:tabs>
          <w:tab w:val="left" w:pos="840"/>
        </w:tabs>
        <w:snapToGrid w:val="0"/>
        <w:spacing w:after="0"/>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我方已仔细研究了</w:t>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rPr>
        <w:t>（项目名称）</w:t>
      </w:r>
      <w:r>
        <w:rPr>
          <w:rFonts w:hint="eastAsia" w:ascii="仿宋_GB2312" w:hAnsi="仿宋_GB2312" w:eastAsia="仿宋_GB2312" w:cs="仿宋_GB2312"/>
          <w:highlight w:val="none"/>
          <w:lang w:eastAsia="zh-CN"/>
        </w:rPr>
        <w:t>谈判比选文件</w:t>
      </w:r>
      <w:r>
        <w:rPr>
          <w:rFonts w:hint="eastAsia" w:ascii="仿宋_GB2312" w:hAnsi="仿宋_GB2312" w:eastAsia="仿宋_GB2312" w:cs="仿宋_GB2312"/>
          <w:highlight w:val="none"/>
        </w:rPr>
        <w:t>的全部内容，愿意以</w:t>
      </w:r>
      <w:r>
        <w:rPr>
          <w:rFonts w:hint="eastAsia" w:ascii="仿宋_GB2312" w:hAnsi="仿宋_GB2312" w:eastAsia="仿宋_GB2312" w:cs="仿宋_GB2312"/>
          <w:color w:val="000000" w:themeColor="text1"/>
          <w:highlight w:val="none"/>
          <w:lang w:eastAsia="zh-CN"/>
          <w14:textFill>
            <w14:solidFill>
              <w14:schemeClr w14:val="tx1"/>
            </w14:solidFill>
          </w14:textFill>
        </w:rPr>
        <w:t>应答</w:t>
      </w:r>
      <w:r>
        <w:rPr>
          <w:rFonts w:hint="eastAsia" w:ascii="仿宋_GB2312" w:hAnsi="仿宋_GB2312" w:eastAsia="仿宋_GB2312" w:cs="仿宋_GB2312"/>
          <w:color w:val="000000" w:themeColor="text1"/>
          <w:highlight w:val="none"/>
          <w14:textFill>
            <w14:solidFill>
              <w14:schemeClr w14:val="tx1"/>
            </w14:solidFill>
          </w14:textFill>
        </w:rPr>
        <w:t>单价合计人民币（大写）</w:t>
      </w:r>
      <w:r>
        <w:rPr>
          <w:rFonts w:hint="eastAsia" w:ascii="仿宋_GB2312" w:hAnsi="仿宋_GB2312" w:eastAsia="仿宋_GB2312" w:cs="仿宋_GB2312"/>
          <w:color w:val="000000" w:themeColor="text1"/>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highlight w:val="none"/>
          <w14:textFill>
            <w14:solidFill>
              <w14:schemeClr w14:val="tx1"/>
            </w14:solidFill>
          </w14:textFill>
        </w:rPr>
        <w:t>（¥</w:t>
      </w:r>
      <w:r>
        <w:rPr>
          <w:rFonts w:hint="eastAsia" w:ascii="仿宋_GB2312" w:hAnsi="仿宋_GB2312" w:eastAsia="仿宋_GB2312" w:cs="仿宋_GB2312"/>
          <w:color w:val="000000" w:themeColor="text1"/>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highlight w:val="none"/>
          <w14:textFill>
            <w14:solidFill>
              <w14:schemeClr w14:val="tx1"/>
            </w14:solidFill>
          </w14:textFill>
        </w:rPr>
        <w:t>）和分项报价表中的</w:t>
      </w:r>
      <w:r>
        <w:rPr>
          <w:rFonts w:hint="eastAsia" w:ascii="仿宋_GB2312" w:hAnsi="仿宋_GB2312" w:eastAsia="仿宋_GB2312" w:cs="仿宋_GB2312"/>
          <w:color w:val="000000" w:themeColor="text1"/>
          <w:highlight w:val="none"/>
          <w:lang w:eastAsia="zh-CN"/>
          <w14:textFill>
            <w14:solidFill>
              <w14:schemeClr w14:val="tx1"/>
            </w14:solidFill>
          </w14:textFill>
        </w:rPr>
        <w:t>应答</w:t>
      </w:r>
      <w:r>
        <w:rPr>
          <w:rFonts w:hint="eastAsia" w:ascii="仿宋_GB2312" w:hAnsi="仿宋_GB2312" w:eastAsia="仿宋_GB2312" w:cs="仿宋_GB2312"/>
          <w:color w:val="000000" w:themeColor="text1"/>
          <w:highlight w:val="none"/>
          <w14:textFill>
            <w14:solidFill>
              <w14:schemeClr w14:val="tx1"/>
            </w14:solidFill>
          </w14:textFill>
        </w:rPr>
        <w:t>单价进行</w:t>
      </w:r>
      <w:r>
        <w:rPr>
          <w:rFonts w:hint="eastAsia" w:ascii="仿宋_GB2312" w:hAnsi="仿宋_GB2312" w:eastAsia="仿宋_GB2312" w:cs="仿宋_GB2312"/>
          <w:color w:val="000000" w:themeColor="text1"/>
          <w:highlight w:val="none"/>
          <w:lang w:eastAsia="zh-CN"/>
          <w14:textFill>
            <w14:solidFill>
              <w14:schemeClr w14:val="tx1"/>
            </w14:solidFill>
          </w14:textFill>
        </w:rPr>
        <w:t>应答</w:t>
      </w:r>
      <w:r>
        <w:rPr>
          <w:rFonts w:hint="eastAsia" w:ascii="仿宋_GB2312" w:hAnsi="仿宋_GB2312" w:eastAsia="仿宋_GB2312" w:cs="仿宋_GB2312"/>
          <w:color w:val="000000" w:themeColor="text1"/>
          <w:highlight w:val="none"/>
          <w14:textFill>
            <w14:solidFill>
              <w14:schemeClr w14:val="tx1"/>
            </w14:solidFill>
          </w14:textFill>
        </w:rPr>
        <w:t>。</w:t>
      </w:r>
    </w:p>
    <w:p w14:paraId="279FFF97">
      <w:pPr>
        <w:pStyle w:val="30"/>
        <w:numPr>
          <w:ilvl w:val="0"/>
          <w:numId w:val="51"/>
        </w:numPr>
        <w:tabs>
          <w:tab w:val="left" w:pos="840"/>
        </w:tabs>
        <w:snapToGrid w:val="0"/>
        <w:spacing w:after="0"/>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 xml:space="preserve">我方提供 </w:t>
      </w:r>
      <w:r>
        <w:rPr>
          <w:rFonts w:hint="eastAsia" w:ascii="仿宋_GB2312" w:hAnsi="仿宋_GB2312" w:eastAsia="仿宋_GB2312" w:cs="仿宋_GB2312"/>
          <w:highlight w:val="none"/>
          <w:u w:val="single"/>
        </w:rPr>
        <w:t>（项目名称）</w:t>
      </w:r>
      <w:r>
        <w:rPr>
          <w:rFonts w:hint="eastAsia" w:ascii="仿宋_GB2312" w:hAnsi="仿宋_GB2312" w:eastAsia="仿宋_GB2312" w:cs="仿宋_GB2312"/>
          <w:highlight w:val="none"/>
        </w:rPr>
        <w:t>的全部设备及技术服务和质保服务，并按合同约定履行义务。</w:t>
      </w:r>
    </w:p>
    <w:p w14:paraId="527C5E12">
      <w:pPr>
        <w:pStyle w:val="30"/>
        <w:numPr>
          <w:ilvl w:val="0"/>
          <w:numId w:val="51"/>
        </w:numPr>
        <w:tabs>
          <w:tab w:val="left" w:pos="840"/>
        </w:tabs>
        <w:snapToGrid w:val="0"/>
        <w:spacing w:after="0"/>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我方承诺供货周期为：</w:t>
      </w:r>
      <w:r>
        <w:rPr>
          <w:rFonts w:hint="eastAsia" w:ascii="仿宋_GB2312" w:hAnsi="仿宋_GB2312" w:eastAsia="仿宋_GB2312" w:cs="仿宋_GB2312"/>
          <w:highlight w:val="none"/>
          <w:u w:val="single"/>
        </w:rPr>
        <w:t xml:space="preserve">                                       </w:t>
      </w:r>
    </w:p>
    <w:p w14:paraId="2CE30A70">
      <w:pPr>
        <w:pStyle w:val="30"/>
        <w:numPr>
          <w:ilvl w:val="0"/>
          <w:numId w:val="51"/>
        </w:numPr>
        <w:tabs>
          <w:tab w:val="left" w:pos="840"/>
        </w:tabs>
        <w:snapToGrid w:val="0"/>
        <w:spacing w:after="0"/>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我方承诺除商务和技术偏差表列出的偏差外，我方响应</w:t>
      </w:r>
      <w:r>
        <w:rPr>
          <w:rFonts w:hint="eastAsia" w:ascii="仿宋_GB2312" w:hAnsi="仿宋_GB2312" w:eastAsia="仿宋_GB2312" w:cs="仿宋_GB2312"/>
          <w:highlight w:val="none"/>
          <w:lang w:eastAsia="zh-CN"/>
        </w:rPr>
        <w:t>谈判比选文件</w:t>
      </w:r>
      <w:r>
        <w:rPr>
          <w:rFonts w:hint="eastAsia" w:ascii="仿宋_GB2312" w:hAnsi="仿宋_GB2312" w:eastAsia="仿宋_GB2312" w:cs="仿宋_GB2312"/>
          <w:highlight w:val="none"/>
        </w:rPr>
        <w:t>的全部要求。</w:t>
      </w:r>
    </w:p>
    <w:p w14:paraId="663A18E1">
      <w:pPr>
        <w:pStyle w:val="30"/>
        <w:numPr>
          <w:ilvl w:val="0"/>
          <w:numId w:val="51"/>
        </w:numPr>
        <w:tabs>
          <w:tab w:val="left" w:pos="840"/>
        </w:tabs>
        <w:snapToGrid w:val="0"/>
        <w:spacing w:after="0"/>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我方承诺在</w:t>
      </w:r>
      <w:r>
        <w:rPr>
          <w:rFonts w:hint="eastAsia" w:ascii="仿宋_GB2312" w:hAnsi="仿宋_GB2312" w:eastAsia="仿宋_GB2312" w:cs="仿宋_GB2312"/>
          <w:highlight w:val="none"/>
          <w:lang w:eastAsia="zh-CN"/>
        </w:rPr>
        <w:t>谈判比选文件</w:t>
      </w:r>
      <w:r>
        <w:rPr>
          <w:rFonts w:hint="eastAsia" w:ascii="仿宋_GB2312" w:hAnsi="仿宋_GB2312" w:eastAsia="仿宋_GB2312" w:cs="仿宋_GB2312"/>
          <w:highlight w:val="none"/>
        </w:rPr>
        <w:t>规定的</w:t>
      </w:r>
      <w:r>
        <w:rPr>
          <w:rFonts w:hint="eastAsia" w:ascii="仿宋_GB2312" w:hAnsi="仿宋_GB2312" w:eastAsia="仿宋_GB2312" w:cs="仿宋_GB2312"/>
          <w:highlight w:val="none"/>
          <w:lang w:eastAsia="zh-CN"/>
        </w:rPr>
        <w:t>应答</w:t>
      </w:r>
      <w:r>
        <w:rPr>
          <w:rFonts w:hint="eastAsia" w:ascii="仿宋_GB2312" w:hAnsi="仿宋_GB2312" w:eastAsia="仿宋_GB2312" w:cs="仿宋_GB2312"/>
          <w:highlight w:val="none"/>
        </w:rPr>
        <w:t>有效期内不撤销</w:t>
      </w:r>
      <w:r>
        <w:rPr>
          <w:rFonts w:hint="eastAsia" w:ascii="仿宋_GB2312" w:hAnsi="仿宋_GB2312" w:eastAsia="仿宋_GB2312" w:cs="仿宋_GB2312"/>
          <w:highlight w:val="none"/>
          <w:lang w:eastAsia="zh-CN"/>
        </w:rPr>
        <w:t>应答文件</w:t>
      </w:r>
      <w:r>
        <w:rPr>
          <w:rFonts w:hint="eastAsia" w:ascii="仿宋_GB2312" w:hAnsi="仿宋_GB2312" w:eastAsia="仿宋_GB2312" w:cs="仿宋_GB2312"/>
          <w:highlight w:val="none"/>
        </w:rPr>
        <w:t>。</w:t>
      </w:r>
    </w:p>
    <w:p w14:paraId="4672530F">
      <w:pPr>
        <w:pStyle w:val="30"/>
        <w:numPr>
          <w:ilvl w:val="0"/>
          <w:numId w:val="51"/>
        </w:numPr>
        <w:tabs>
          <w:tab w:val="left" w:pos="840"/>
        </w:tabs>
        <w:snapToGrid w:val="0"/>
        <w:spacing w:after="0"/>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如我方</w:t>
      </w:r>
      <w:r>
        <w:rPr>
          <w:rFonts w:hint="eastAsia" w:ascii="仿宋_GB2312" w:hAnsi="仿宋_GB2312" w:eastAsia="仿宋_GB2312" w:cs="仿宋_GB2312"/>
          <w:highlight w:val="none"/>
          <w:lang w:eastAsia="zh-CN"/>
        </w:rPr>
        <w:t>成交</w:t>
      </w:r>
      <w:r>
        <w:rPr>
          <w:rFonts w:hint="eastAsia" w:ascii="仿宋_GB2312" w:hAnsi="仿宋_GB2312" w:eastAsia="仿宋_GB2312" w:cs="仿宋_GB2312"/>
          <w:highlight w:val="none"/>
        </w:rPr>
        <w:t>，我方承诺：</w:t>
      </w:r>
    </w:p>
    <w:p w14:paraId="33DD58F3">
      <w:pPr>
        <w:pStyle w:val="30"/>
        <w:numPr>
          <w:ilvl w:val="0"/>
          <w:numId w:val="52"/>
        </w:numPr>
        <w:tabs>
          <w:tab w:val="left" w:pos="1080"/>
        </w:tabs>
        <w:snapToGrid w:val="0"/>
        <w:spacing w:after="0"/>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在收到</w:t>
      </w:r>
      <w:r>
        <w:rPr>
          <w:rFonts w:hint="eastAsia" w:ascii="仿宋_GB2312" w:hAnsi="仿宋_GB2312" w:eastAsia="仿宋_GB2312" w:cs="仿宋_GB2312"/>
          <w:highlight w:val="none"/>
          <w:lang w:eastAsia="zh-CN"/>
        </w:rPr>
        <w:t>成交通知书</w:t>
      </w:r>
      <w:r>
        <w:rPr>
          <w:rFonts w:hint="eastAsia" w:ascii="仿宋_GB2312" w:hAnsi="仿宋_GB2312" w:eastAsia="仿宋_GB2312" w:cs="仿宋_GB2312"/>
          <w:highlight w:val="none"/>
        </w:rPr>
        <w:t>后，在</w:t>
      </w:r>
      <w:r>
        <w:rPr>
          <w:rFonts w:hint="eastAsia" w:ascii="仿宋_GB2312" w:hAnsi="仿宋_GB2312" w:eastAsia="仿宋_GB2312" w:cs="仿宋_GB2312"/>
          <w:highlight w:val="none"/>
          <w:lang w:eastAsia="zh-CN"/>
        </w:rPr>
        <w:t>成交通知书</w:t>
      </w:r>
      <w:r>
        <w:rPr>
          <w:rFonts w:hint="eastAsia" w:ascii="仿宋_GB2312" w:hAnsi="仿宋_GB2312" w:eastAsia="仿宋_GB2312" w:cs="仿宋_GB2312"/>
          <w:highlight w:val="none"/>
        </w:rPr>
        <w:t>规定的期限内与你方签订合同；</w:t>
      </w:r>
    </w:p>
    <w:p w14:paraId="3E655A8C">
      <w:pPr>
        <w:pStyle w:val="30"/>
        <w:numPr>
          <w:ilvl w:val="0"/>
          <w:numId w:val="52"/>
        </w:numPr>
        <w:tabs>
          <w:tab w:val="left" w:pos="1080"/>
        </w:tabs>
        <w:snapToGrid w:val="0"/>
        <w:spacing w:after="0"/>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在签订合同时不向你方提出附加条件；</w:t>
      </w:r>
    </w:p>
    <w:p w14:paraId="7FF1BE70">
      <w:pPr>
        <w:pStyle w:val="30"/>
        <w:numPr>
          <w:ilvl w:val="0"/>
          <w:numId w:val="52"/>
        </w:numPr>
        <w:tabs>
          <w:tab w:val="left" w:pos="1080"/>
        </w:tabs>
        <w:snapToGrid w:val="0"/>
        <w:spacing w:after="0"/>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按照</w:t>
      </w:r>
      <w:r>
        <w:rPr>
          <w:rFonts w:hint="eastAsia" w:ascii="仿宋_GB2312" w:hAnsi="仿宋_GB2312" w:eastAsia="仿宋_GB2312" w:cs="仿宋_GB2312"/>
          <w:highlight w:val="none"/>
          <w:lang w:eastAsia="zh-CN"/>
        </w:rPr>
        <w:t>谈判比选文件</w:t>
      </w:r>
      <w:r>
        <w:rPr>
          <w:rFonts w:hint="eastAsia" w:ascii="仿宋_GB2312" w:hAnsi="仿宋_GB2312" w:eastAsia="仿宋_GB2312" w:cs="仿宋_GB2312"/>
          <w:highlight w:val="none"/>
        </w:rPr>
        <w:t>要求提交履约保证金；</w:t>
      </w:r>
    </w:p>
    <w:p w14:paraId="74C6FAE3">
      <w:pPr>
        <w:pStyle w:val="30"/>
        <w:numPr>
          <w:ilvl w:val="0"/>
          <w:numId w:val="52"/>
        </w:numPr>
        <w:tabs>
          <w:tab w:val="left" w:pos="1080"/>
        </w:tabs>
        <w:snapToGrid w:val="0"/>
        <w:spacing w:after="0"/>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在合同约定的期限内完成合同规定的全部义务。</w:t>
      </w:r>
    </w:p>
    <w:p w14:paraId="1EE4C094">
      <w:pPr>
        <w:pStyle w:val="30"/>
        <w:numPr>
          <w:ilvl w:val="0"/>
          <w:numId w:val="51"/>
        </w:numPr>
        <w:tabs>
          <w:tab w:val="left" w:pos="840"/>
        </w:tabs>
        <w:snapToGrid w:val="0"/>
        <w:spacing w:after="0"/>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我方在此声明，所递交的</w:t>
      </w:r>
      <w:r>
        <w:rPr>
          <w:rFonts w:hint="eastAsia" w:ascii="仿宋_GB2312" w:hAnsi="仿宋_GB2312" w:eastAsia="仿宋_GB2312" w:cs="仿宋_GB2312"/>
          <w:highlight w:val="none"/>
          <w:lang w:eastAsia="zh-CN"/>
        </w:rPr>
        <w:t>应答文件</w:t>
      </w:r>
      <w:r>
        <w:rPr>
          <w:rFonts w:hint="eastAsia" w:ascii="仿宋_GB2312" w:hAnsi="仿宋_GB2312" w:eastAsia="仿宋_GB2312" w:cs="仿宋_GB2312"/>
          <w:highlight w:val="none"/>
        </w:rPr>
        <w:t xml:space="preserve">及有关资料内容完整、真实和准确，且不存在第二章 </w:t>
      </w:r>
      <w:r>
        <w:rPr>
          <w:rFonts w:hint="eastAsia" w:ascii="仿宋_GB2312" w:hAnsi="仿宋_GB2312" w:eastAsia="仿宋_GB2312" w:cs="仿宋_GB2312"/>
          <w:i/>
          <w:highlight w:val="none"/>
        </w:rPr>
        <w:t>“</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须知</w:t>
      </w:r>
      <w:r>
        <w:rPr>
          <w:rFonts w:hint="eastAsia" w:ascii="仿宋_GB2312" w:hAnsi="仿宋_GB2312" w:eastAsia="仿宋_GB2312" w:cs="仿宋_GB2312"/>
          <w:i/>
          <w:highlight w:val="none"/>
        </w:rPr>
        <w:t>”</w:t>
      </w:r>
      <w:r>
        <w:rPr>
          <w:rFonts w:hint="eastAsia" w:ascii="仿宋_GB2312" w:hAnsi="仿宋_GB2312" w:eastAsia="仿宋_GB2312" w:cs="仿宋_GB2312"/>
          <w:highlight w:val="none"/>
        </w:rPr>
        <w:t>第 1.4.3 项规定的任何一种情形。</w:t>
      </w:r>
    </w:p>
    <w:p w14:paraId="514D10B4">
      <w:pPr>
        <w:pStyle w:val="30"/>
        <w:numPr>
          <w:ilvl w:val="0"/>
          <w:numId w:val="51"/>
        </w:numPr>
        <w:tabs>
          <w:tab w:val="left" w:pos="840"/>
        </w:tabs>
        <w:snapToGrid w:val="0"/>
        <w:spacing w:after="0"/>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本应答文件的</w:t>
      </w:r>
      <w:r>
        <w:rPr>
          <w:rFonts w:hint="eastAsia" w:ascii="仿宋_GB2312" w:hAnsi="仿宋_GB2312" w:eastAsia="仿宋_GB2312" w:cs="仿宋_GB2312"/>
          <w:sz w:val="24"/>
          <w:szCs w:val="24"/>
          <w:highlight w:val="none"/>
          <w:lang w:val="en-US" w:eastAsia="zh-CN"/>
        </w:rPr>
        <w:t>应答</w:t>
      </w:r>
      <w:r>
        <w:rPr>
          <w:rFonts w:hint="eastAsia" w:ascii="仿宋_GB2312" w:hAnsi="仿宋_GB2312" w:eastAsia="仿宋_GB2312" w:cs="仿宋_GB2312"/>
          <w:sz w:val="24"/>
          <w:szCs w:val="24"/>
          <w:highlight w:val="none"/>
        </w:rPr>
        <w:t>有效期</w:t>
      </w:r>
      <w:r>
        <w:rPr>
          <w:rFonts w:hint="eastAsia" w:ascii="仿宋_GB2312" w:hAnsi="仿宋_GB2312" w:eastAsia="仿宋_GB2312" w:cs="仿宋_GB2312"/>
          <w:sz w:val="24"/>
          <w:szCs w:val="24"/>
          <w:highlight w:val="none"/>
          <w:lang w:val="en-US" w:eastAsia="zh-CN"/>
        </w:rPr>
        <w:t>为</w:t>
      </w:r>
      <w:r>
        <w:rPr>
          <w:rFonts w:hint="eastAsia" w:ascii="仿宋_GB2312" w:hAnsi="仿宋_GB2312" w:eastAsia="仿宋_GB2312" w:cs="仿宋_GB2312"/>
          <w:highlight w:val="none"/>
          <w:lang w:eastAsia="zh-CN"/>
        </w:rPr>
        <w:t>应答文件</w:t>
      </w:r>
      <w:r>
        <w:rPr>
          <w:rFonts w:hint="eastAsia" w:ascii="仿宋_GB2312" w:hAnsi="仿宋_GB2312" w:eastAsia="仿宋_GB2312" w:cs="仿宋_GB2312"/>
          <w:highlight w:val="none"/>
        </w:rPr>
        <w:t>递交截止时间</w:t>
      </w:r>
      <w:r>
        <w:rPr>
          <w:rFonts w:hint="eastAsia" w:ascii="仿宋_GB2312" w:hAnsi="仿宋_GB2312" w:eastAsia="仿宋_GB2312" w:cs="仿宋_GB2312"/>
          <w:sz w:val="24"/>
          <w:highlight w:val="none"/>
        </w:rPr>
        <w:t>之日起90日历天</w:t>
      </w:r>
      <w:r>
        <w:rPr>
          <w:rFonts w:hint="eastAsia" w:ascii="仿宋_GB2312" w:hAnsi="仿宋_GB2312" w:eastAsia="仿宋_GB2312" w:cs="仿宋_GB2312"/>
          <w:sz w:val="24"/>
          <w:highlight w:val="none"/>
          <w:lang w:eastAsia="zh-CN"/>
        </w:rPr>
        <w:t>。</w:t>
      </w:r>
    </w:p>
    <w:p w14:paraId="2555BA80">
      <w:pPr>
        <w:pStyle w:val="30"/>
        <w:numPr>
          <w:ilvl w:val="0"/>
          <w:numId w:val="51"/>
        </w:numPr>
        <w:tabs>
          <w:tab w:val="left" w:pos="840"/>
        </w:tabs>
        <w:snapToGrid w:val="0"/>
        <w:spacing w:after="0"/>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（其他补充说明）。</w:t>
      </w:r>
    </w:p>
    <w:p w14:paraId="5DDFBE34">
      <w:pPr>
        <w:pStyle w:val="30"/>
        <w:tabs>
          <w:tab w:val="left" w:pos="7221"/>
        </w:tabs>
        <w:snapToGrid w:val="0"/>
        <w:spacing w:after="0"/>
        <w:ind w:left="1560" w:firstLine="48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投 标</w:t>
      </w:r>
      <w:r>
        <w:rPr>
          <w:rFonts w:hint="eastAsia" w:ascii="仿宋_GB2312" w:hAnsi="仿宋_GB2312" w:eastAsia="仿宋_GB2312" w:cs="仿宋_GB2312"/>
          <w:spacing w:val="-2"/>
          <w:szCs w:val="21"/>
          <w:highlight w:val="none"/>
        </w:rPr>
        <w:t xml:space="preserve"> </w:t>
      </w:r>
      <w:r>
        <w:rPr>
          <w:rFonts w:hint="eastAsia" w:ascii="仿宋_GB2312" w:hAnsi="仿宋_GB2312" w:eastAsia="仿宋_GB2312" w:cs="仿宋_GB2312"/>
          <w:szCs w:val="21"/>
          <w:highlight w:val="none"/>
        </w:rPr>
        <w:t>人：</w:t>
      </w:r>
      <w:r>
        <w:rPr>
          <w:rFonts w:hint="eastAsia" w:ascii="仿宋_GB2312" w:hAnsi="仿宋_GB2312" w:eastAsia="仿宋_GB2312" w:cs="仿宋_GB2312"/>
          <w:szCs w:val="21"/>
          <w:highlight w:val="none"/>
          <w:u w:val="single"/>
        </w:rPr>
        <w:t xml:space="preserve">                            </w:t>
      </w:r>
      <w:r>
        <w:rPr>
          <w:rFonts w:hint="eastAsia" w:ascii="仿宋_GB2312" w:hAnsi="仿宋_GB2312" w:eastAsia="仿宋_GB2312" w:cs="仿宋_GB2312"/>
          <w:szCs w:val="21"/>
          <w:highlight w:val="none"/>
        </w:rPr>
        <w:t>（加盖公章）</w:t>
      </w:r>
    </w:p>
    <w:p w14:paraId="5DF0EFB8">
      <w:pPr>
        <w:pStyle w:val="30"/>
        <w:tabs>
          <w:tab w:val="left" w:pos="7641"/>
        </w:tabs>
        <w:snapToGrid w:val="0"/>
        <w:spacing w:after="0"/>
        <w:ind w:left="1560" w:firstLine="48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法定代表人或其委托代理人：</w:t>
      </w:r>
      <w:r>
        <w:rPr>
          <w:rFonts w:hint="eastAsia" w:ascii="仿宋_GB2312" w:hAnsi="仿宋_GB2312" w:eastAsia="仿宋_GB2312" w:cs="仿宋_GB2312"/>
          <w:szCs w:val="21"/>
          <w:highlight w:val="none"/>
          <w:u w:val="single"/>
        </w:rPr>
        <w:t xml:space="preserve">            </w:t>
      </w:r>
      <w:r>
        <w:rPr>
          <w:rFonts w:hint="eastAsia" w:ascii="仿宋_GB2312" w:hAnsi="仿宋_GB2312" w:eastAsia="仿宋_GB2312" w:cs="仿宋_GB2312"/>
          <w:szCs w:val="21"/>
          <w:highlight w:val="none"/>
        </w:rPr>
        <w:t>（签字或盖章）</w:t>
      </w:r>
    </w:p>
    <w:p w14:paraId="28B25855">
      <w:pPr>
        <w:pStyle w:val="30"/>
        <w:tabs>
          <w:tab w:val="left" w:pos="3232"/>
          <w:tab w:val="left" w:pos="8529"/>
        </w:tabs>
        <w:snapToGrid w:val="0"/>
        <w:spacing w:after="0"/>
        <w:ind w:left="1560" w:firstLine="48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地址：</w:t>
      </w:r>
      <w:r>
        <w:rPr>
          <w:rFonts w:hint="eastAsia" w:ascii="仿宋_GB2312" w:hAnsi="仿宋_GB2312" w:eastAsia="仿宋_GB2312" w:cs="仿宋_GB2312"/>
          <w:szCs w:val="21"/>
          <w:highlight w:val="none"/>
          <w:u w:val="single"/>
        </w:rPr>
        <w:t xml:space="preserve">                                                </w:t>
      </w:r>
    </w:p>
    <w:p w14:paraId="2F516715">
      <w:pPr>
        <w:pStyle w:val="30"/>
        <w:tabs>
          <w:tab w:val="left" w:pos="8529"/>
          <w:tab w:val="left" w:pos="8580"/>
        </w:tabs>
        <w:snapToGrid w:val="0"/>
        <w:spacing w:after="0"/>
        <w:ind w:left="1560" w:firstLine="48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电话：</w:t>
      </w:r>
      <w:r>
        <w:rPr>
          <w:rFonts w:hint="eastAsia" w:ascii="仿宋_GB2312" w:hAnsi="仿宋_GB2312" w:eastAsia="仿宋_GB2312" w:cs="仿宋_GB2312"/>
          <w:szCs w:val="21"/>
          <w:highlight w:val="none"/>
          <w:u w:val="single"/>
        </w:rPr>
        <w:t xml:space="preserve">                                                </w:t>
      </w:r>
    </w:p>
    <w:p w14:paraId="75A13696">
      <w:pPr>
        <w:pStyle w:val="30"/>
        <w:tabs>
          <w:tab w:val="left" w:pos="8529"/>
        </w:tabs>
        <w:snapToGrid w:val="0"/>
        <w:spacing w:after="0"/>
        <w:ind w:left="1560" w:firstLine="48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邮政编码：</w:t>
      </w:r>
      <w:r>
        <w:rPr>
          <w:rFonts w:hint="eastAsia" w:ascii="仿宋_GB2312" w:hAnsi="仿宋_GB2312" w:eastAsia="仿宋_GB2312" w:cs="仿宋_GB2312"/>
          <w:szCs w:val="21"/>
          <w:highlight w:val="none"/>
          <w:u w:val="single"/>
        </w:rPr>
        <w:t xml:space="preserve">                                            </w:t>
      </w:r>
    </w:p>
    <w:p w14:paraId="5A3AB2FD">
      <w:pPr>
        <w:pStyle w:val="30"/>
        <w:tabs>
          <w:tab w:val="left" w:pos="631"/>
          <w:tab w:val="left" w:pos="1471"/>
          <w:tab w:val="left" w:pos="2311"/>
        </w:tabs>
        <w:snapToGrid w:val="0"/>
        <w:spacing w:after="0"/>
        <w:ind w:left="1560" w:right="117" w:firstLine="480"/>
        <w:jc w:val="right"/>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u w:val="single"/>
        </w:rPr>
        <w:t xml:space="preserve">     </w:t>
      </w:r>
      <w:r>
        <w:rPr>
          <w:rFonts w:hint="eastAsia" w:ascii="仿宋_GB2312" w:hAnsi="仿宋_GB2312" w:eastAsia="仿宋_GB2312" w:cs="仿宋_GB2312"/>
          <w:szCs w:val="21"/>
          <w:highlight w:val="none"/>
        </w:rPr>
        <w:t>年</w:t>
      </w:r>
      <w:r>
        <w:rPr>
          <w:rFonts w:hint="eastAsia" w:ascii="仿宋_GB2312" w:hAnsi="仿宋_GB2312" w:eastAsia="仿宋_GB2312" w:cs="仿宋_GB2312"/>
          <w:szCs w:val="21"/>
          <w:highlight w:val="none"/>
          <w:u w:val="single"/>
        </w:rPr>
        <w:t xml:space="preserve">    </w:t>
      </w:r>
      <w:r>
        <w:rPr>
          <w:rFonts w:hint="eastAsia" w:ascii="仿宋_GB2312" w:hAnsi="仿宋_GB2312" w:eastAsia="仿宋_GB2312" w:cs="仿宋_GB2312"/>
          <w:szCs w:val="21"/>
          <w:highlight w:val="none"/>
        </w:rPr>
        <w:t>月</w:t>
      </w:r>
      <w:r>
        <w:rPr>
          <w:rFonts w:hint="eastAsia" w:ascii="仿宋_GB2312" w:hAnsi="仿宋_GB2312" w:eastAsia="仿宋_GB2312" w:cs="仿宋_GB2312"/>
          <w:szCs w:val="21"/>
          <w:highlight w:val="none"/>
          <w:u w:val="single"/>
        </w:rPr>
        <w:t xml:space="preserve">    </w:t>
      </w:r>
      <w:r>
        <w:rPr>
          <w:rFonts w:hint="eastAsia" w:ascii="仿宋_GB2312" w:hAnsi="仿宋_GB2312" w:eastAsia="仿宋_GB2312" w:cs="仿宋_GB2312"/>
          <w:spacing w:val="-1"/>
          <w:szCs w:val="21"/>
          <w:highlight w:val="none"/>
        </w:rPr>
        <w:t>日</w:t>
      </w:r>
    </w:p>
    <w:p w14:paraId="3F4A7F24">
      <w:pPr>
        <w:jc w:val="right"/>
        <w:rPr>
          <w:rFonts w:hint="eastAsia" w:ascii="仿宋_GB2312" w:hAnsi="仿宋_GB2312" w:eastAsia="仿宋_GB2312" w:cs="仿宋_GB2312"/>
          <w:sz w:val="21"/>
          <w:szCs w:val="21"/>
          <w:highlight w:val="none"/>
        </w:rPr>
        <w:sectPr>
          <w:footerReference r:id="rId16" w:type="default"/>
          <w:pgSz w:w="11906" w:h="16838"/>
          <w:pgMar w:top="1500" w:right="1680" w:bottom="1120" w:left="1720" w:header="1020" w:footer="921" w:gutter="0"/>
          <w:cols w:space="720" w:num="1"/>
          <w:docGrid w:linePitch="299" w:charSpace="0"/>
        </w:sectPr>
      </w:pPr>
    </w:p>
    <w:p w14:paraId="524435A3">
      <w:pPr>
        <w:pStyle w:val="576"/>
        <w:numPr>
          <w:ilvl w:val="0"/>
          <w:numId w:val="50"/>
        </w:numPr>
        <w:tabs>
          <w:tab w:val="left" w:pos="1280"/>
        </w:tabs>
        <w:ind w:firstLine="640" w:firstLineChars="200"/>
        <w:rPr>
          <w:rFonts w:hint="eastAsia" w:ascii="仿宋_GB2312" w:hAnsi="仿宋_GB2312" w:eastAsia="仿宋_GB2312" w:cs="仿宋_GB2312"/>
          <w:highlight w:val="none"/>
        </w:rPr>
      </w:pPr>
      <w:bookmarkStart w:id="141" w:name="_Toc9318"/>
      <w:bookmarkStart w:id="142" w:name="_Toc187399836"/>
      <w:bookmarkStart w:id="143" w:name="_Toc227919387"/>
      <w:bookmarkStart w:id="144" w:name="_Toc14001"/>
      <w:r>
        <w:rPr>
          <w:rFonts w:hint="eastAsia" w:ascii="仿宋_GB2312" w:hAnsi="仿宋_GB2312" w:eastAsia="仿宋_GB2312" w:cs="仿宋_GB2312"/>
          <w:highlight w:val="none"/>
        </w:rPr>
        <w:t>法定代表人（单位负责人）身份证明</w:t>
      </w:r>
      <w:bookmarkEnd w:id="141"/>
      <w:bookmarkEnd w:id="142"/>
      <w:bookmarkEnd w:id="143"/>
      <w:bookmarkEnd w:id="144"/>
    </w:p>
    <w:p w14:paraId="7D87253F">
      <w:pPr>
        <w:pStyle w:val="30"/>
        <w:spacing w:before="8"/>
        <w:ind w:firstLine="502"/>
        <w:rPr>
          <w:rFonts w:hint="eastAsia" w:ascii="仿宋_GB2312" w:hAnsi="仿宋_GB2312" w:eastAsia="仿宋_GB2312" w:cs="仿宋_GB2312"/>
          <w:b/>
          <w:sz w:val="25"/>
          <w:highlight w:val="none"/>
        </w:rPr>
      </w:pPr>
    </w:p>
    <w:p w14:paraId="511076EB">
      <w:pPr>
        <w:pStyle w:val="30"/>
        <w:ind w:firstLine="480"/>
        <w:rPr>
          <w:rFonts w:hint="eastAsia" w:ascii="仿宋_GB2312" w:hAnsi="仿宋_GB2312" w:eastAsia="仿宋_GB2312" w:cs="仿宋_GB2312"/>
          <w:highlight w:val="none"/>
          <w:u w:val="single"/>
        </w:rPr>
      </w:pP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名称：</w:t>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u w:val="single"/>
        </w:rPr>
        <w:tab/>
      </w:r>
      <w:r>
        <w:rPr>
          <w:rFonts w:hint="eastAsia" w:ascii="仿宋_GB2312" w:hAnsi="仿宋_GB2312" w:eastAsia="仿宋_GB2312" w:cs="仿宋_GB2312"/>
          <w:highlight w:val="none"/>
          <w:u w:val="single"/>
        </w:rPr>
        <w:t xml:space="preserve">  </w:t>
      </w:r>
    </w:p>
    <w:p w14:paraId="7CFE4DB4">
      <w:pPr>
        <w:pStyle w:val="30"/>
        <w:ind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rPr>
        <w:t>姓名：</w:t>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u w:val="single"/>
        </w:rPr>
        <w:tab/>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rPr>
        <w:t>性别：</w:t>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u w:val="single"/>
        </w:rPr>
        <w:tab/>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rPr>
        <w:t>年龄：</w:t>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u w:val="single"/>
        </w:rPr>
        <w:tab/>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rPr>
        <w:t>职务：</w:t>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u w:val="single"/>
        </w:rPr>
        <w:tab/>
      </w:r>
      <w:r>
        <w:rPr>
          <w:rFonts w:hint="eastAsia" w:ascii="仿宋_GB2312" w:hAnsi="仿宋_GB2312" w:eastAsia="仿宋_GB2312" w:cs="仿宋_GB2312"/>
          <w:highlight w:val="none"/>
          <w:u w:val="single"/>
        </w:rPr>
        <w:t xml:space="preserve">  </w:t>
      </w:r>
    </w:p>
    <w:p w14:paraId="4B96745F">
      <w:pPr>
        <w:pStyle w:val="30"/>
        <w:ind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rPr>
        <w:t>系</w:t>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u w:val="single"/>
        </w:rPr>
        <w:tab/>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rPr>
        <w:t>（</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名称）的法定代表人（单位负责人）。</w:t>
      </w:r>
    </w:p>
    <w:p w14:paraId="497B1F34">
      <w:pPr>
        <w:pStyle w:val="30"/>
        <w:ind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rPr>
        <w:t>特此证明。</w:t>
      </w:r>
    </w:p>
    <w:p w14:paraId="0A466DF5">
      <w:pPr>
        <w:pStyle w:val="30"/>
        <w:ind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rPr>
        <w:t>附：法定代表人（单位负责人）身份证复印件。</w:t>
      </w:r>
    </w:p>
    <w:p w14:paraId="64B63925">
      <w:pPr>
        <w:pStyle w:val="30"/>
        <w:ind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rPr>
        <w:t>注：本身份证明需由</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加盖单位公章。</w:t>
      </w:r>
    </w:p>
    <w:p w14:paraId="7E741914">
      <w:pPr>
        <w:pStyle w:val="30"/>
        <w:ind w:firstLine="400"/>
        <w:rPr>
          <w:rFonts w:hint="eastAsia" w:ascii="仿宋_GB2312" w:hAnsi="仿宋_GB2312" w:eastAsia="仿宋_GB2312" w:cs="仿宋_GB2312"/>
          <w:sz w:val="20"/>
          <w:highlight w:val="none"/>
        </w:rPr>
      </w:pPr>
    </w:p>
    <w:p w14:paraId="1573BB01">
      <w:pPr>
        <w:pStyle w:val="30"/>
        <w:spacing w:before="11"/>
        <w:ind w:firstLine="380"/>
        <w:rPr>
          <w:rFonts w:hint="eastAsia" w:ascii="仿宋_GB2312" w:hAnsi="仿宋_GB2312" w:eastAsia="仿宋_GB2312" w:cs="仿宋_GB2312"/>
          <w:sz w:val="19"/>
          <w:highlight w:val="none"/>
        </w:rPr>
      </w:pPr>
    </w:p>
    <w:p w14:paraId="48682A70">
      <w:pPr>
        <w:pStyle w:val="30"/>
        <w:tabs>
          <w:tab w:val="left" w:pos="6521"/>
        </w:tabs>
        <w:spacing w:before="1"/>
        <w:ind w:left="4212"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w:t>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rPr>
        <w:t>（加盖公章）</w:t>
      </w:r>
    </w:p>
    <w:p w14:paraId="79F56F1B">
      <w:pPr>
        <w:pStyle w:val="30"/>
        <w:tabs>
          <w:tab w:val="left" w:pos="5352"/>
          <w:tab w:val="left" w:pos="6192"/>
          <w:tab w:val="left" w:pos="7032"/>
        </w:tabs>
        <w:spacing w:before="36"/>
        <w:ind w:left="4721"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rPr>
        <w:t>年</w:t>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rPr>
        <w:t>月</w:t>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rPr>
        <w:t>日</w:t>
      </w:r>
    </w:p>
    <w:p w14:paraId="01E55446">
      <w:pPr>
        <w:rPr>
          <w:rFonts w:hint="eastAsia" w:ascii="仿宋_GB2312" w:hAnsi="仿宋_GB2312" w:eastAsia="仿宋_GB2312" w:cs="仿宋_GB2312"/>
          <w:highlight w:val="none"/>
        </w:rPr>
        <w:sectPr>
          <w:pgSz w:w="11906" w:h="16838"/>
          <w:pgMar w:top="1400" w:right="1720" w:bottom="1120" w:left="1700" w:header="1020" w:footer="921" w:gutter="0"/>
          <w:cols w:space="720" w:num="1"/>
          <w:docGrid w:linePitch="299" w:charSpace="0"/>
        </w:sectPr>
      </w:pPr>
    </w:p>
    <w:p w14:paraId="38D9D417">
      <w:pPr>
        <w:pStyle w:val="576"/>
        <w:numPr>
          <w:ilvl w:val="0"/>
          <w:numId w:val="50"/>
        </w:numPr>
        <w:tabs>
          <w:tab w:val="left" w:pos="1280"/>
        </w:tabs>
        <w:ind w:firstLine="640" w:firstLineChars="200"/>
        <w:rPr>
          <w:rFonts w:hint="eastAsia" w:ascii="仿宋_GB2312" w:hAnsi="仿宋_GB2312" w:eastAsia="仿宋_GB2312" w:cs="仿宋_GB2312"/>
          <w:highlight w:val="none"/>
        </w:rPr>
      </w:pPr>
      <w:bookmarkStart w:id="145" w:name="_Toc187399837"/>
      <w:bookmarkStart w:id="146" w:name="_Toc31668"/>
      <w:bookmarkStart w:id="147" w:name="_Toc227919388"/>
      <w:bookmarkStart w:id="148" w:name="_Toc30979"/>
      <w:r>
        <w:rPr>
          <w:rFonts w:hint="eastAsia" w:ascii="仿宋_GB2312" w:hAnsi="仿宋_GB2312" w:eastAsia="仿宋_GB2312" w:cs="仿宋_GB2312"/>
          <w:highlight w:val="none"/>
        </w:rPr>
        <w:t>授权委托书</w:t>
      </w:r>
      <w:bookmarkEnd w:id="145"/>
      <w:bookmarkEnd w:id="146"/>
      <w:bookmarkEnd w:id="147"/>
      <w:bookmarkEnd w:id="148"/>
    </w:p>
    <w:p w14:paraId="781EC5F4">
      <w:pPr>
        <w:pStyle w:val="30"/>
        <w:ind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rPr>
        <w:t>本人</w:t>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rPr>
        <w:t>（姓名）系</w:t>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rPr>
        <w:t>（</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名称）的法定代表人（单位负责人），现委托</w:t>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rPr>
        <w:t>（姓名）为我方代理人。代理人根据授权，以我方名义签署、</w:t>
      </w:r>
    </w:p>
    <w:p w14:paraId="7E54E404">
      <w:pPr>
        <w:pStyle w:val="30"/>
        <w:ind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rPr>
        <w:t>澄清确认、递交、撤回、修改设备采购</w:t>
      </w:r>
      <w:r>
        <w:rPr>
          <w:rFonts w:hint="eastAsia" w:ascii="仿宋_GB2312" w:hAnsi="仿宋_GB2312" w:eastAsia="仿宋_GB2312" w:cs="仿宋_GB2312"/>
          <w:highlight w:val="none"/>
          <w:lang w:eastAsia="zh-CN"/>
        </w:rPr>
        <w:t>谈判比选项目应答文件</w:t>
      </w:r>
      <w:r>
        <w:rPr>
          <w:rFonts w:hint="eastAsia" w:ascii="仿宋_GB2312" w:hAnsi="仿宋_GB2312" w:eastAsia="仿宋_GB2312" w:cs="仿宋_GB2312"/>
          <w:highlight w:val="none"/>
        </w:rPr>
        <w:t>、签订合同和处理有关事宜，其法律 后果由我方承担。</w:t>
      </w:r>
    </w:p>
    <w:p w14:paraId="3213C515">
      <w:pPr>
        <w:pStyle w:val="30"/>
        <w:ind w:left="480" w:firstLine="0"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委托期限：</w:t>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rPr>
        <w:t>。</w:t>
      </w:r>
    </w:p>
    <w:p w14:paraId="376B7BE5">
      <w:pPr>
        <w:pStyle w:val="30"/>
        <w:ind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rPr>
        <w:t>代理人无转委托权。</w:t>
      </w:r>
    </w:p>
    <w:p w14:paraId="137A220A">
      <w:pPr>
        <w:pStyle w:val="30"/>
        <w:ind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rPr>
        <w:t>附：法定代表人（单位负责人）身份证复印件及委托代理人身份证复印件</w:t>
      </w:r>
    </w:p>
    <w:p w14:paraId="6ADE4976">
      <w:pPr>
        <w:pStyle w:val="30"/>
        <w:ind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rPr>
        <w:t>注：本授权委托书需由</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加盖单位公章并由其法定代表人签字或盖章和委托代理人签字。</w:t>
      </w:r>
    </w:p>
    <w:p w14:paraId="385E6E29">
      <w:pPr>
        <w:pStyle w:val="30"/>
        <w:tabs>
          <w:tab w:val="left" w:pos="3216"/>
          <w:tab w:val="left" w:pos="3636"/>
          <w:tab w:val="left" w:pos="7350"/>
        </w:tabs>
        <w:spacing w:before="1"/>
        <w:ind w:left="2793" w:right="21"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spacing w:val="-3"/>
          <w:highlight w:val="none"/>
        </w:rPr>
        <w:t>：</w:t>
      </w:r>
      <w:r>
        <w:rPr>
          <w:rFonts w:hint="eastAsia" w:ascii="仿宋_GB2312" w:hAnsi="仿宋_GB2312" w:eastAsia="仿宋_GB2312" w:cs="仿宋_GB2312"/>
          <w:spacing w:val="-3"/>
          <w:highlight w:val="none"/>
          <w:u w:val="single"/>
        </w:rPr>
        <w:t xml:space="preserve">                           </w:t>
      </w:r>
      <w:r>
        <w:rPr>
          <w:rFonts w:hint="eastAsia" w:ascii="仿宋_GB2312" w:hAnsi="仿宋_GB2312" w:eastAsia="仿宋_GB2312" w:cs="仿宋_GB2312"/>
          <w:highlight w:val="none"/>
        </w:rPr>
        <w:t>（加盖公章）</w:t>
      </w:r>
    </w:p>
    <w:p w14:paraId="6493676B">
      <w:pPr>
        <w:pStyle w:val="30"/>
        <w:tabs>
          <w:tab w:val="left" w:pos="6825"/>
        </w:tabs>
        <w:spacing w:before="37"/>
        <w:ind w:left="2791" w:right="21"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rPr>
        <w:t>法定</w:t>
      </w:r>
      <w:r>
        <w:rPr>
          <w:rFonts w:hint="eastAsia" w:ascii="仿宋_GB2312" w:hAnsi="仿宋_GB2312" w:eastAsia="仿宋_GB2312" w:cs="仿宋_GB2312"/>
          <w:spacing w:val="-3"/>
          <w:highlight w:val="none"/>
        </w:rPr>
        <w:t>代</w:t>
      </w:r>
      <w:r>
        <w:rPr>
          <w:rFonts w:hint="eastAsia" w:ascii="仿宋_GB2312" w:hAnsi="仿宋_GB2312" w:eastAsia="仿宋_GB2312" w:cs="仿宋_GB2312"/>
          <w:highlight w:val="none"/>
        </w:rPr>
        <w:t>表</w:t>
      </w:r>
      <w:r>
        <w:rPr>
          <w:rFonts w:hint="eastAsia" w:ascii="仿宋_GB2312" w:hAnsi="仿宋_GB2312" w:eastAsia="仿宋_GB2312" w:cs="仿宋_GB2312"/>
          <w:spacing w:val="-3"/>
          <w:highlight w:val="none"/>
        </w:rPr>
        <w:t>人</w:t>
      </w:r>
      <w:r>
        <w:rPr>
          <w:rFonts w:hint="eastAsia" w:ascii="仿宋_GB2312" w:hAnsi="仿宋_GB2312" w:eastAsia="仿宋_GB2312" w:cs="仿宋_GB2312"/>
          <w:spacing w:val="-1"/>
          <w:highlight w:val="none"/>
        </w:rPr>
        <w:t>：</w:t>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rPr>
        <w:t>（签字或盖章）</w:t>
      </w:r>
    </w:p>
    <w:p w14:paraId="0A09F081">
      <w:pPr>
        <w:pStyle w:val="30"/>
        <w:tabs>
          <w:tab w:val="left" w:pos="6825"/>
        </w:tabs>
        <w:spacing w:before="37"/>
        <w:ind w:left="2791" w:right="21" w:firstLine="480"/>
        <w:rPr>
          <w:rFonts w:hint="eastAsia" w:ascii="仿宋_GB2312" w:hAnsi="仿宋_GB2312" w:eastAsia="仿宋_GB2312" w:cs="仿宋_GB2312"/>
          <w:highlight w:val="none"/>
          <w:u w:val="single"/>
        </w:rPr>
      </w:pPr>
      <w:r>
        <w:rPr>
          <w:rFonts w:hint="eastAsia" w:ascii="仿宋_GB2312" w:hAnsi="仿宋_GB2312" w:eastAsia="仿宋_GB2312" w:cs="仿宋_GB2312"/>
          <w:highlight w:val="none"/>
        </w:rPr>
        <w:t>委托代理人：</w:t>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rPr>
        <w:t>（签字）</w:t>
      </w:r>
    </w:p>
    <w:p w14:paraId="24F18AEB">
      <w:pPr>
        <w:pStyle w:val="30"/>
        <w:spacing w:before="8"/>
        <w:ind w:firstLine="540"/>
        <w:rPr>
          <w:rFonts w:hint="eastAsia" w:ascii="仿宋_GB2312" w:hAnsi="仿宋_GB2312" w:eastAsia="仿宋_GB2312" w:cs="仿宋_GB2312"/>
          <w:sz w:val="27"/>
          <w:highlight w:val="none"/>
        </w:rPr>
      </w:pPr>
    </w:p>
    <w:p w14:paraId="0BBB84AB">
      <w:pPr>
        <w:pStyle w:val="30"/>
        <w:spacing w:before="36"/>
        <w:ind w:left="5275" w:leftChars="2301" w:right="21" w:hanging="213" w:hangingChars="89"/>
        <w:rPr>
          <w:rFonts w:hint="eastAsia" w:ascii="仿宋_GB2312" w:hAnsi="仿宋_GB2312" w:eastAsia="仿宋_GB2312" w:cs="仿宋_GB2312"/>
          <w:highlight w:val="none"/>
        </w:rPr>
      </w:pP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u w:val="single"/>
        </w:rPr>
        <w:tab/>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rPr>
        <w:t>年</w:t>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u w:val="single"/>
        </w:rPr>
        <w:tab/>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spacing w:val="-3"/>
          <w:highlight w:val="none"/>
        </w:rPr>
        <w:t>月</w:t>
      </w:r>
      <w:r>
        <w:rPr>
          <w:rFonts w:hint="eastAsia" w:ascii="仿宋_GB2312" w:hAnsi="仿宋_GB2312" w:eastAsia="仿宋_GB2312" w:cs="仿宋_GB2312"/>
          <w:spacing w:val="-3"/>
          <w:highlight w:val="none"/>
          <w:u w:val="single"/>
        </w:rPr>
        <w:t xml:space="preserve"> </w:t>
      </w:r>
      <w:r>
        <w:rPr>
          <w:rFonts w:hint="eastAsia" w:ascii="仿宋_GB2312" w:hAnsi="仿宋_GB2312" w:eastAsia="仿宋_GB2312" w:cs="仿宋_GB2312"/>
          <w:spacing w:val="-3"/>
          <w:highlight w:val="none"/>
          <w:u w:val="single"/>
        </w:rPr>
        <w:tab/>
      </w:r>
      <w:r>
        <w:rPr>
          <w:rFonts w:hint="eastAsia" w:ascii="仿宋_GB2312" w:hAnsi="仿宋_GB2312" w:eastAsia="仿宋_GB2312" w:cs="仿宋_GB2312"/>
          <w:spacing w:val="-3"/>
          <w:highlight w:val="none"/>
          <w:u w:val="single"/>
        </w:rPr>
        <w:t xml:space="preserve"> </w:t>
      </w:r>
      <w:r>
        <w:rPr>
          <w:rFonts w:hint="eastAsia" w:ascii="仿宋_GB2312" w:hAnsi="仿宋_GB2312" w:eastAsia="仿宋_GB2312" w:cs="仿宋_GB2312"/>
          <w:highlight w:val="none"/>
        </w:rPr>
        <w:t>日</w:t>
      </w:r>
    </w:p>
    <w:p w14:paraId="277E8FDA">
      <w:pPr>
        <w:rPr>
          <w:rFonts w:ascii="仿宋" w:hAnsi="仿宋" w:eastAsia="仿宋" w:cs="仿宋"/>
          <w:highlight w:val="none"/>
        </w:rPr>
        <w:sectPr>
          <w:pgSz w:w="11906" w:h="16838"/>
          <w:pgMar w:top="1400" w:right="1580" w:bottom="1120" w:left="1700" w:header="1020" w:footer="921" w:gutter="0"/>
          <w:cols w:space="720" w:num="1"/>
          <w:docGrid w:linePitch="299" w:charSpace="0"/>
        </w:sectPr>
      </w:pPr>
    </w:p>
    <w:p w14:paraId="79635712">
      <w:pPr>
        <w:pStyle w:val="576"/>
        <w:numPr>
          <w:ilvl w:val="0"/>
          <w:numId w:val="50"/>
        </w:numPr>
        <w:tabs>
          <w:tab w:val="left" w:pos="1280"/>
        </w:tabs>
        <w:ind w:firstLine="640" w:firstLineChars="200"/>
        <w:rPr>
          <w:rFonts w:hint="eastAsia" w:ascii="仿宋_GB2312" w:hAnsi="仿宋_GB2312" w:eastAsia="仿宋_GB2312" w:cs="仿宋_GB2312"/>
          <w:highlight w:val="none"/>
        </w:rPr>
      </w:pPr>
      <w:bookmarkStart w:id="149" w:name="_Toc187399840"/>
      <w:bookmarkStart w:id="150" w:name="_Toc282"/>
      <w:bookmarkStart w:id="151" w:name="_Toc227919390"/>
      <w:bookmarkStart w:id="152" w:name="_Toc5359"/>
      <w:r>
        <w:rPr>
          <w:rFonts w:hint="eastAsia" w:ascii="仿宋_GB2312" w:hAnsi="仿宋_GB2312" w:eastAsia="仿宋_GB2312" w:cs="仿宋_GB2312"/>
          <w:highlight w:val="none"/>
        </w:rPr>
        <w:t>商务和技术偏差表</w:t>
      </w:r>
      <w:bookmarkEnd w:id="149"/>
      <w:bookmarkEnd w:id="150"/>
      <w:bookmarkEnd w:id="151"/>
      <w:bookmarkEnd w:id="152"/>
    </w:p>
    <w:p w14:paraId="5845CD30">
      <w:pPr>
        <w:pStyle w:val="30"/>
        <w:spacing w:before="1"/>
        <w:ind w:firstLine="80"/>
        <w:rPr>
          <w:rFonts w:hint="eastAsia" w:ascii="仿宋_GB2312" w:hAnsi="仿宋_GB2312" w:eastAsia="仿宋_GB2312" w:cs="仿宋_GB2312"/>
          <w:b/>
          <w:sz w:val="4"/>
          <w:highlight w:val="none"/>
        </w:rPr>
      </w:pPr>
    </w:p>
    <w:tbl>
      <w:tblPr>
        <w:tblStyle w:val="78"/>
        <w:tblW w:w="8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791"/>
        <w:gridCol w:w="2551"/>
        <w:gridCol w:w="804"/>
        <w:gridCol w:w="1934"/>
        <w:gridCol w:w="1764"/>
      </w:tblGrid>
      <w:tr w14:paraId="52A72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dxa"/>
            <w:vMerge w:val="restart"/>
            <w:vAlign w:val="center"/>
          </w:tcPr>
          <w:p w14:paraId="0FED42EC">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序号</w:t>
            </w:r>
          </w:p>
        </w:tc>
        <w:tc>
          <w:tcPr>
            <w:tcW w:w="3342" w:type="dxa"/>
            <w:gridSpan w:val="2"/>
            <w:vAlign w:val="center"/>
          </w:tcPr>
          <w:p w14:paraId="01D9CD32">
            <w:pPr>
              <w:jc w:val="cente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eastAsia="zh-CN"/>
              </w:rPr>
              <w:t>谈判比选文件</w:t>
            </w:r>
          </w:p>
        </w:tc>
        <w:tc>
          <w:tcPr>
            <w:tcW w:w="2738" w:type="dxa"/>
            <w:gridSpan w:val="2"/>
          </w:tcPr>
          <w:p w14:paraId="209CC321">
            <w:pPr>
              <w:jc w:val="cente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eastAsia="zh-CN"/>
              </w:rPr>
              <w:t>应答文件</w:t>
            </w:r>
          </w:p>
        </w:tc>
        <w:tc>
          <w:tcPr>
            <w:tcW w:w="1764" w:type="dxa"/>
            <w:vMerge w:val="restart"/>
            <w:vAlign w:val="center"/>
          </w:tcPr>
          <w:p w14:paraId="71E5B1F2">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偏差说明</w:t>
            </w:r>
          </w:p>
        </w:tc>
      </w:tr>
      <w:tr w14:paraId="511A4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dxa"/>
            <w:vMerge w:val="continue"/>
            <w:vAlign w:val="center"/>
          </w:tcPr>
          <w:p w14:paraId="32F546D8">
            <w:pPr>
              <w:rPr>
                <w:rFonts w:hint="eastAsia" w:ascii="仿宋_GB2312" w:hAnsi="仿宋_GB2312" w:eastAsia="仿宋_GB2312" w:cs="仿宋_GB2312"/>
                <w:highlight w:val="none"/>
              </w:rPr>
            </w:pPr>
          </w:p>
        </w:tc>
        <w:tc>
          <w:tcPr>
            <w:tcW w:w="791" w:type="dxa"/>
            <w:tcBorders>
              <w:top w:val="single" w:color="auto" w:sz="4" w:space="0"/>
              <w:left w:val="single" w:color="auto" w:sz="4" w:space="0"/>
              <w:bottom w:val="single" w:color="auto" w:sz="4" w:space="0"/>
              <w:right w:val="single" w:color="auto" w:sz="4" w:space="0"/>
            </w:tcBorders>
            <w:vAlign w:val="center"/>
          </w:tcPr>
          <w:p w14:paraId="2A091A6C">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条目</w:t>
            </w:r>
          </w:p>
        </w:tc>
        <w:tc>
          <w:tcPr>
            <w:tcW w:w="2551" w:type="dxa"/>
            <w:tcBorders>
              <w:top w:val="single" w:color="auto" w:sz="4" w:space="0"/>
              <w:left w:val="single" w:color="auto" w:sz="4" w:space="0"/>
              <w:bottom w:val="single" w:color="auto" w:sz="4" w:space="0"/>
              <w:right w:val="single" w:color="auto" w:sz="4" w:space="0"/>
            </w:tcBorders>
          </w:tcPr>
          <w:p w14:paraId="1279F4FC">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简要内容</w:t>
            </w:r>
          </w:p>
        </w:tc>
        <w:tc>
          <w:tcPr>
            <w:tcW w:w="804" w:type="dxa"/>
            <w:tcBorders>
              <w:top w:val="single" w:color="auto" w:sz="4" w:space="0"/>
              <w:left w:val="single" w:color="auto" w:sz="4" w:space="0"/>
              <w:bottom w:val="single" w:color="auto" w:sz="4" w:space="0"/>
              <w:right w:val="single" w:color="auto" w:sz="4" w:space="0"/>
            </w:tcBorders>
          </w:tcPr>
          <w:p w14:paraId="09EB80A4">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条目</w:t>
            </w:r>
          </w:p>
        </w:tc>
        <w:tc>
          <w:tcPr>
            <w:tcW w:w="1934" w:type="dxa"/>
            <w:tcBorders>
              <w:top w:val="single" w:color="auto" w:sz="4" w:space="0"/>
              <w:left w:val="single" w:color="auto" w:sz="4" w:space="0"/>
              <w:bottom w:val="single" w:color="auto" w:sz="4" w:space="0"/>
              <w:right w:val="single" w:color="auto" w:sz="4" w:space="0"/>
            </w:tcBorders>
          </w:tcPr>
          <w:p w14:paraId="464B6C86">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简要内容</w:t>
            </w:r>
          </w:p>
        </w:tc>
        <w:tc>
          <w:tcPr>
            <w:tcW w:w="1764" w:type="dxa"/>
            <w:vMerge w:val="continue"/>
          </w:tcPr>
          <w:p w14:paraId="3A18A177">
            <w:pPr>
              <w:rPr>
                <w:rFonts w:hint="eastAsia" w:ascii="仿宋_GB2312" w:hAnsi="仿宋_GB2312" w:eastAsia="仿宋_GB2312" w:cs="仿宋_GB2312"/>
                <w:highlight w:val="none"/>
              </w:rPr>
            </w:pPr>
          </w:p>
        </w:tc>
      </w:tr>
      <w:tr w14:paraId="48524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dxa"/>
            <w:vAlign w:val="center"/>
          </w:tcPr>
          <w:p w14:paraId="6AE92436">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w:t>
            </w:r>
          </w:p>
        </w:tc>
        <w:tc>
          <w:tcPr>
            <w:tcW w:w="791" w:type="dxa"/>
            <w:tcBorders>
              <w:top w:val="single" w:color="auto" w:sz="4" w:space="0"/>
              <w:left w:val="single" w:color="auto" w:sz="4" w:space="0"/>
              <w:bottom w:val="single" w:color="auto" w:sz="4" w:space="0"/>
              <w:right w:val="single" w:color="auto" w:sz="4" w:space="0"/>
            </w:tcBorders>
            <w:vAlign w:val="center"/>
          </w:tcPr>
          <w:p w14:paraId="4993598E">
            <w:pPr>
              <w:jc w:val="center"/>
              <w:rPr>
                <w:rFonts w:hint="eastAsia" w:ascii="仿宋_GB2312" w:hAnsi="仿宋_GB2312" w:eastAsia="仿宋_GB2312" w:cs="仿宋_GB2312"/>
                <w:sz w:val="24"/>
                <w:szCs w:val="24"/>
                <w:highlight w:val="none"/>
              </w:rPr>
            </w:pPr>
          </w:p>
        </w:tc>
        <w:tc>
          <w:tcPr>
            <w:tcW w:w="2551" w:type="dxa"/>
            <w:tcBorders>
              <w:top w:val="single" w:color="auto" w:sz="4" w:space="0"/>
              <w:left w:val="single" w:color="auto" w:sz="4" w:space="0"/>
              <w:bottom w:val="single" w:color="auto" w:sz="4" w:space="0"/>
              <w:right w:val="single" w:color="auto" w:sz="4" w:space="0"/>
            </w:tcBorders>
          </w:tcPr>
          <w:p w14:paraId="5C0CAF3A">
            <w:pPr>
              <w:jc w:val="center"/>
              <w:rPr>
                <w:rFonts w:hint="eastAsia" w:ascii="仿宋_GB2312" w:hAnsi="仿宋_GB2312" w:eastAsia="仿宋_GB2312" w:cs="仿宋_GB2312"/>
                <w:sz w:val="24"/>
                <w:szCs w:val="24"/>
                <w:highlight w:val="none"/>
              </w:rPr>
            </w:pPr>
          </w:p>
        </w:tc>
        <w:tc>
          <w:tcPr>
            <w:tcW w:w="804" w:type="dxa"/>
            <w:tcBorders>
              <w:top w:val="single" w:color="auto" w:sz="4" w:space="0"/>
              <w:left w:val="single" w:color="auto" w:sz="4" w:space="0"/>
              <w:bottom w:val="single" w:color="auto" w:sz="4" w:space="0"/>
              <w:right w:val="single" w:color="auto" w:sz="4" w:space="0"/>
            </w:tcBorders>
          </w:tcPr>
          <w:p w14:paraId="3EFAF3C0">
            <w:pPr>
              <w:jc w:val="center"/>
              <w:rPr>
                <w:rFonts w:hint="eastAsia" w:ascii="仿宋_GB2312" w:hAnsi="仿宋_GB2312" w:eastAsia="仿宋_GB2312" w:cs="仿宋_GB2312"/>
                <w:sz w:val="24"/>
                <w:szCs w:val="24"/>
                <w:highlight w:val="none"/>
              </w:rPr>
            </w:pPr>
          </w:p>
        </w:tc>
        <w:tc>
          <w:tcPr>
            <w:tcW w:w="1934" w:type="dxa"/>
            <w:tcBorders>
              <w:top w:val="single" w:color="auto" w:sz="4" w:space="0"/>
              <w:left w:val="single" w:color="auto" w:sz="4" w:space="0"/>
              <w:bottom w:val="single" w:color="auto" w:sz="4" w:space="0"/>
              <w:right w:val="single" w:color="auto" w:sz="4" w:space="0"/>
            </w:tcBorders>
          </w:tcPr>
          <w:p w14:paraId="29C762F1">
            <w:pPr>
              <w:jc w:val="center"/>
              <w:rPr>
                <w:rFonts w:hint="eastAsia" w:ascii="仿宋_GB2312" w:hAnsi="仿宋_GB2312" w:eastAsia="仿宋_GB2312" w:cs="仿宋_GB2312"/>
                <w:sz w:val="24"/>
                <w:szCs w:val="24"/>
                <w:highlight w:val="none"/>
              </w:rPr>
            </w:pPr>
          </w:p>
        </w:tc>
        <w:tc>
          <w:tcPr>
            <w:tcW w:w="1764" w:type="dxa"/>
          </w:tcPr>
          <w:p w14:paraId="4EB62BD9">
            <w:pPr>
              <w:jc w:val="center"/>
              <w:rPr>
                <w:rFonts w:hint="eastAsia" w:ascii="仿宋_GB2312" w:hAnsi="仿宋_GB2312" w:eastAsia="仿宋_GB2312" w:cs="仿宋_GB2312"/>
                <w:sz w:val="24"/>
                <w:szCs w:val="24"/>
                <w:highlight w:val="none"/>
              </w:rPr>
            </w:pPr>
          </w:p>
        </w:tc>
      </w:tr>
      <w:tr w14:paraId="53237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dxa"/>
            <w:vAlign w:val="center"/>
          </w:tcPr>
          <w:p w14:paraId="7DDC58E3">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w:t>
            </w:r>
          </w:p>
        </w:tc>
        <w:tc>
          <w:tcPr>
            <w:tcW w:w="791" w:type="dxa"/>
            <w:tcBorders>
              <w:top w:val="single" w:color="auto" w:sz="4" w:space="0"/>
              <w:left w:val="single" w:color="auto" w:sz="4" w:space="0"/>
              <w:bottom w:val="single" w:color="auto" w:sz="4" w:space="0"/>
              <w:right w:val="single" w:color="auto" w:sz="4" w:space="0"/>
            </w:tcBorders>
            <w:vAlign w:val="center"/>
          </w:tcPr>
          <w:p w14:paraId="3FBC5C89">
            <w:pPr>
              <w:jc w:val="center"/>
              <w:rPr>
                <w:rFonts w:hint="eastAsia" w:ascii="仿宋_GB2312" w:hAnsi="仿宋_GB2312" w:eastAsia="仿宋_GB2312" w:cs="仿宋_GB2312"/>
                <w:sz w:val="24"/>
                <w:szCs w:val="24"/>
                <w:highlight w:val="none"/>
              </w:rPr>
            </w:pPr>
          </w:p>
        </w:tc>
        <w:tc>
          <w:tcPr>
            <w:tcW w:w="2551" w:type="dxa"/>
            <w:tcBorders>
              <w:top w:val="single" w:color="auto" w:sz="4" w:space="0"/>
              <w:left w:val="single" w:color="auto" w:sz="4" w:space="0"/>
              <w:bottom w:val="single" w:color="auto" w:sz="4" w:space="0"/>
              <w:right w:val="single" w:color="auto" w:sz="4" w:space="0"/>
            </w:tcBorders>
          </w:tcPr>
          <w:p w14:paraId="3AF7723F">
            <w:pPr>
              <w:jc w:val="center"/>
              <w:rPr>
                <w:rFonts w:hint="eastAsia" w:ascii="仿宋_GB2312" w:hAnsi="仿宋_GB2312" w:eastAsia="仿宋_GB2312" w:cs="仿宋_GB2312"/>
                <w:sz w:val="24"/>
                <w:szCs w:val="24"/>
                <w:highlight w:val="none"/>
              </w:rPr>
            </w:pPr>
          </w:p>
        </w:tc>
        <w:tc>
          <w:tcPr>
            <w:tcW w:w="804" w:type="dxa"/>
            <w:tcBorders>
              <w:top w:val="single" w:color="auto" w:sz="4" w:space="0"/>
              <w:left w:val="single" w:color="auto" w:sz="4" w:space="0"/>
              <w:bottom w:val="single" w:color="auto" w:sz="4" w:space="0"/>
              <w:right w:val="single" w:color="auto" w:sz="4" w:space="0"/>
            </w:tcBorders>
          </w:tcPr>
          <w:p w14:paraId="6B25D7A0">
            <w:pPr>
              <w:jc w:val="center"/>
              <w:rPr>
                <w:rFonts w:hint="eastAsia" w:ascii="仿宋_GB2312" w:hAnsi="仿宋_GB2312" w:eastAsia="仿宋_GB2312" w:cs="仿宋_GB2312"/>
                <w:sz w:val="24"/>
                <w:szCs w:val="24"/>
                <w:highlight w:val="none"/>
              </w:rPr>
            </w:pPr>
          </w:p>
        </w:tc>
        <w:tc>
          <w:tcPr>
            <w:tcW w:w="1934" w:type="dxa"/>
            <w:tcBorders>
              <w:top w:val="single" w:color="auto" w:sz="4" w:space="0"/>
              <w:left w:val="single" w:color="auto" w:sz="4" w:space="0"/>
              <w:bottom w:val="single" w:color="auto" w:sz="4" w:space="0"/>
              <w:right w:val="single" w:color="auto" w:sz="4" w:space="0"/>
            </w:tcBorders>
          </w:tcPr>
          <w:p w14:paraId="2C472344">
            <w:pPr>
              <w:jc w:val="center"/>
              <w:rPr>
                <w:rFonts w:hint="eastAsia" w:ascii="仿宋_GB2312" w:hAnsi="仿宋_GB2312" w:eastAsia="仿宋_GB2312" w:cs="仿宋_GB2312"/>
                <w:sz w:val="24"/>
                <w:szCs w:val="24"/>
                <w:highlight w:val="none"/>
              </w:rPr>
            </w:pPr>
          </w:p>
        </w:tc>
        <w:tc>
          <w:tcPr>
            <w:tcW w:w="1764" w:type="dxa"/>
          </w:tcPr>
          <w:p w14:paraId="55CD5DA7">
            <w:pPr>
              <w:jc w:val="center"/>
              <w:rPr>
                <w:rFonts w:hint="eastAsia" w:ascii="仿宋_GB2312" w:hAnsi="仿宋_GB2312" w:eastAsia="仿宋_GB2312" w:cs="仿宋_GB2312"/>
                <w:sz w:val="24"/>
                <w:szCs w:val="24"/>
                <w:highlight w:val="none"/>
              </w:rPr>
            </w:pPr>
          </w:p>
        </w:tc>
      </w:tr>
      <w:tr w14:paraId="2AC63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dxa"/>
            <w:vAlign w:val="center"/>
          </w:tcPr>
          <w:p w14:paraId="16941E95">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w:t>
            </w:r>
          </w:p>
        </w:tc>
        <w:tc>
          <w:tcPr>
            <w:tcW w:w="791" w:type="dxa"/>
            <w:tcBorders>
              <w:top w:val="single" w:color="auto" w:sz="4" w:space="0"/>
              <w:left w:val="single" w:color="auto" w:sz="4" w:space="0"/>
              <w:bottom w:val="single" w:color="auto" w:sz="4" w:space="0"/>
              <w:right w:val="single" w:color="auto" w:sz="4" w:space="0"/>
            </w:tcBorders>
            <w:vAlign w:val="center"/>
          </w:tcPr>
          <w:p w14:paraId="130EFE88">
            <w:pPr>
              <w:jc w:val="center"/>
              <w:rPr>
                <w:rFonts w:hint="eastAsia" w:ascii="仿宋_GB2312" w:hAnsi="仿宋_GB2312" w:eastAsia="仿宋_GB2312" w:cs="仿宋_GB2312"/>
                <w:sz w:val="24"/>
                <w:szCs w:val="24"/>
                <w:highlight w:val="none"/>
              </w:rPr>
            </w:pPr>
          </w:p>
        </w:tc>
        <w:tc>
          <w:tcPr>
            <w:tcW w:w="2551" w:type="dxa"/>
            <w:tcBorders>
              <w:top w:val="single" w:color="auto" w:sz="4" w:space="0"/>
              <w:left w:val="single" w:color="auto" w:sz="4" w:space="0"/>
              <w:bottom w:val="single" w:color="auto" w:sz="4" w:space="0"/>
              <w:right w:val="single" w:color="auto" w:sz="4" w:space="0"/>
            </w:tcBorders>
          </w:tcPr>
          <w:p w14:paraId="2E9D5A8A">
            <w:pPr>
              <w:jc w:val="center"/>
              <w:rPr>
                <w:rFonts w:hint="eastAsia" w:ascii="仿宋_GB2312" w:hAnsi="仿宋_GB2312" w:eastAsia="仿宋_GB2312" w:cs="仿宋_GB2312"/>
                <w:sz w:val="24"/>
                <w:szCs w:val="24"/>
                <w:highlight w:val="none"/>
              </w:rPr>
            </w:pPr>
          </w:p>
        </w:tc>
        <w:tc>
          <w:tcPr>
            <w:tcW w:w="804" w:type="dxa"/>
            <w:tcBorders>
              <w:top w:val="single" w:color="auto" w:sz="4" w:space="0"/>
              <w:left w:val="single" w:color="auto" w:sz="4" w:space="0"/>
              <w:bottom w:val="single" w:color="auto" w:sz="4" w:space="0"/>
              <w:right w:val="single" w:color="auto" w:sz="4" w:space="0"/>
            </w:tcBorders>
          </w:tcPr>
          <w:p w14:paraId="72329DB5">
            <w:pPr>
              <w:jc w:val="center"/>
              <w:rPr>
                <w:rFonts w:hint="eastAsia" w:ascii="仿宋_GB2312" w:hAnsi="仿宋_GB2312" w:eastAsia="仿宋_GB2312" w:cs="仿宋_GB2312"/>
                <w:sz w:val="24"/>
                <w:szCs w:val="24"/>
                <w:highlight w:val="none"/>
              </w:rPr>
            </w:pPr>
          </w:p>
        </w:tc>
        <w:tc>
          <w:tcPr>
            <w:tcW w:w="1934" w:type="dxa"/>
            <w:tcBorders>
              <w:top w:val="single" w:color="auto" w:sz="4" w:space="0"/>
              <w:left w:val="single" w:color="auto" w:sz="4" w:space="0"/>
              <w:bottom w:val="single" w:color="auto" w:sz="4" w:space="0"/>
              <w:right w:val="single" w:color="auto" w:sz="4" w:space="0"/>
            </w:tcBorders>
          </w:tcPr>
          <w:p w14:paraId="499E1BE1">
            <w:pPr>
              <w:jc w:val="center"/>
              <w:rPr>
                <w:rFonts w:hint="eastAsia" w:ascii="仿宋_GB2312" w:hAnsi="仿宋_GB2312" w:eastAsia="仿宋_GB2312" w:cs="仿宋_GB2312"/>
                <w:sz w:val="24"/>
                <w:szCs w:val="24"/>
                <w:highlight w:val="none"/>
              </w:rPr>
            </w:pPr>
          </w:p>
        </w:tc>
        <w:tc>
          <w:tcPr>
            <w:tcW w:w="1764" w:type="dxa"/>
          </w:tcPr>
          <w:p w14:paraId="0972A1CD">
            <w:pPr>
              <w:jc w:val="center"/>
              <w:rPr>
                <w:rFonts w:hint="eastAsia" w:ascii="仿宋_GB2312" w:hAnsi="仿宋_GB2312" w:eastAsia="仿宋_GB2312" w:cs="仿宋_GB2312"/>
                <w:sz w:val="24"/>
                <w:szCs w:val="24"/>
                <w:highlight w:val="none"/>
              </w:rPr>
            </w:pPr>
          </w:p>
        </w:tc>
      </w:tr>
      <w:tr w14:paraId="58106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dxa"/>
            <w:vAlign w:val="center"/>
          </w:tcPr>
          <w:p w14:paraId="03C7D58A">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w:t>
            </w:r>
          </w:p>
        </w:tc>
        <w:tc>
          <w:tcPr>
            <w:tcW w:w="791" w:type="dxa"/>
            <w:tcBorders>
              <w:top w:val="single" w:color="auto" w:sz="4" w:space="0"/>
              <w:left w:val="single" w:color="auto" w:sz="4" w:space="0"/>
              <w:bottom w:val="single" w:color="auto" w:sz="4" w:space="0"/>
              <w:right w:val="single" w:color="auto" w:sz="4" w:space="0"/>
            </w:tcBorders>
            <w:vAlign w:val="center"/>
          </w:tcPr>
          <w:p w14:paraId="1B49B448">
            <w:pPr>
              <w:jc w:val="center"/>
              <w:rPr>
                <w:rFonts w:hint="eastAsia" w:ascii="仿宋_GB2312" w:hAnsi="仿宋_GB2312" w:eastAsia="仿宋_GB2312" w:cs="仿宋_GB2312"/>
                <w:sz w:val="24"/>
                <w:szCs w:val="24"/>
                <w:highlight w:val="none"/>
              </w:rPr>
            </w:pPr>
          </w:p>
        </w:tc>
        <w:tc>
          <w:tcPr>
            <w:tcW w:w="2551" w:type="dxa"/>
            <w:tcBorders>
              <w:top w:val="single" w:color="auto" w:sz="4" w:space="0"/>
              <w:left w:val="single" w:color="auto" w:sz="4" w:space="0"/>
              <w:bottom w:val="single" w:color="auto" w:sz="4" w:space="0"/>
              <w:right w:val="single" w:color="auto" w:sz="4" w:space="0"/>
            </w:tcBorders>
          </w:tcPr>
          <w:p w14:paraId="4766B8E5">
            <w:pPr>
              <w:jc w:val="center"/>
              <w:rPr>
                <w:rFonts w:hint="eastAsia" w:ascii="仿宋_GB2312" w:hAnsi="仿宋_GB2312" w:eastAsia="仿宋_GB2312" w:cs="仿宋_GB2312"/>
                <w:sz w:val="24"/>
                <w:szCs w:val="24"/>
                <w:highlight w:val="none"/>
              </w:rPr>
            </w:pPr>
          </w:p>
        </w:tc>
        <w:tc>
          <w:tcPr>
            <w:tcW w:w="804" w:type="dxa"/>
            <w:tcBorders>
              <w:top w:val="single" w:color="auto" w:sz="4" w:space="0"/>
              <w:left w:val="single" w:color="auto" w:sz="4" w:space="0"/>
              <w:bottom w:val="single" w:color="auto" w:sz="4" w:space="0"/>
              <w:right w:val="single" w:color="auto" w:sz="4" w:space="0"/>
            </w:tcBorders>
          </w:tcPr>
          <w:p w14:paraId="23E90A71">
            <w:pPr>
              <w:jc w:val="center"/>
              <w:rPr>
                <w:rFonts w:hint="eastAsia" w:ascii="仿宋_GB2312" w:hAnsi="仿宋_GB2312" w:eastAsia="仿宋_GB2312" w:cs="仿宋_GB2312"/>
                <w:sz w:val="24"/>
                <w:szCs w:val="24"/>
                <w:highlight w:val="none"/>
              </w:rPr>
            </w:pPr>
          </w:p>
        </w:tc>
        <w:tc>
          <w:tcPr>
            <w:tcW w:w="1934" w:type="dxa"/>
            <w:tcBorders>
              <w:top w:val="single" w:color="auto" w:sz="4" w:space="0"/>
              <w:left w:val="single" w:color="auto" w:sz="4" w:space="0"/>
              <w:bottom w:val="single" w:color="auto" w:sz="4" w:space="0"/>
              <w:right w:val="single" w:color="auto" w:sz="4" w:space="0"/>
            </w:tcBorders>
          </w:tcPr>
          <w:p w14:paraId="774936B0">
            <w:pPr>
              <w:jc w:val="center"/>
              <w:rPr>
                <w:rFonts w:hint="eastAsia" w:ascii="仿宋_GB2312" w:hAnsi="仿宋_GB2312" w:eastAsia="仿宋_GB2312" w:cs="仿宋_GB2312"/>
                <w:sz w:val="24"/>
                <w:szCs w:val="24"/>
                <w:highlight w:val="none"/>
              </w:rPr>
            </w:pPr>
          </w:p>
        </w:tc>
        <w:tc>
          <w:tcPr>
            <w:tcW w:w="1764" w:type="dxa"/>
          </w:tcPr>
          <w:p w14:paraId="4B925B7F">
            <w:pPr>
              <w:jc w:val="center"/>
              <w:rPr>
                <w:rFonts w:hint="eastAsia" w:ascii="仿宋_GB2312" w:hAnsi="仿宋_GB2312" w:eastAsia="仿宋_GB2312" w:cs="仿宋_GB2312"/>
                <w:sz w:val="24"/>
                <w:szCs w:val="24"/>
                <w:highlight w:val="none"/>
              </w:rPr>
            </w:pPr>
          </w:p>
        </w:tc>
      </w:tr>
      <w:tr w14:paraId="5FF60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dxa"/>
            <w:vAlign w:val="center"/>
          </w:tcPr>
          <w:p w14:paraId="288A60B1">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w:t>
            </w:r>
          </w:p>
        </w:tc>
        <w:tc>
          <w:tcPr>
            <w:tcW w:w="791" w:type="dxa"/>
            <w:tcBorders>
              <w:top w:val="single" w:color="auto" w:sz="4" w:space="0"/>
              <w:left w:val="single" w:color="auto" w:sz="4" w:space="0"/>
              <w:bottom w:val="single" w:color="auto" w:sz="4" w:space="0"/>
              <w:right w:val="single" w:color="auto" w:sz="4" w:space="0"/>
            </w:tcBorders>
            <w:vAlign w:val="center"/>
          </w:tcPr>
          <w:p w14:paraId="72448A55">
            <w:pPr>
              <w:jc w:val="center"/>
              <w:rPr>
                <w:rFonts w:hint="eastAsia" w:ascii="仿宋_GB2312" w:hAnsi="仿宋_GB2312" w:eastAsia="仿宋_GB2312" w:cs="仿宋_GB2312"/>
                <w:sz w:val="24"/>
                <w:szCs w:val="24"/>
                <w:highlight w:val="none"/>
              </w:rPr>
            </w:pPr>
          </w:p>
        </w:tc>
        <w:tc>
          <w:tcPr>
            <w:tcW w:w="2551" w:type="dxa"/>
            <w:tcBorders>
              <w:top w:val="single" w:color="auto" w:sz="4" w:space="0"/>
              <w:left w:val="single" w:color="auto" w:sz="4" w:space="0"/>
              <w:bottom w:val="single" w:color="auto" w:sz="4" w:space="0"/>
              <w:right w:val="single" w:color="auto" w:sz="4" w:space="0"/>
            </w:tcBorders>
          </w:tcPr>
          <w:p w14:paraId="280D57AE">
            <w:pPr>
              <w:jc w:val="center"/>
              <w:rPr>
                <w:rFonts w:hint="eastAsia" w:ascii="仿宋_GB2312" w:hAnsi="仿宋_GB2312" w:eastAsia="仿宋_GB2312" w:cs="仿宋_GB2312"/>
                <w:sz w:val="24"/>
                <w:szCs w:val="24"/>
                <w:highlight w:val="none"/>
              </w:rPr>
            </w:pPr>
          </w:p>
        </w:tc>
        <w:tc>
          <w:tcPr>
            <w:tcW w:w="804" w:type="dxa"/>
            <w:tcBorders>
              <w:top w:val="single" w:color="auto" w:sz="4" w:space="0"/>
              <w:left w:val="single" w:color="auto" w:sz="4" w:space="0"/>
              <w:bottom w:val="single" w:color="auto" w:sz="4" w:space="0"/>
              <w:right w:val="single" w:color="auto" w:sz="4" w:space="0"/>
            </w:tcBorders>
          </w:tcPr>
          <w:p w14:paraId="1A9AE4AA">
            <w:pPr>
              <w:jc w:val="center"/>
              <w:rPr>
                <w:rFonts w:hint="eastAsia" w:ascii="仿宋_GB2312" w:hAnsi="仿宋_GB2312" w:eastAsia="仿宋_GB2312" w:cs="仿宋_GB2312"/>
                <w:sz w:val="24"/>
                <w:szCs w:val="24"/>
                <w:highlight w:val="none"/>
              </w:rPr>
            </w:pPr>
          </w:p>
        </w:tc>
        <w:tc>
          <w:tcPr>
            <w:tcW w:w="1934" w:type="dxa"/>
            <w:tcBorders>
              <w:top w:val="single" w:color="auto" w:sz="4" w:space="0"/>
              <w:left w:val="single" w:color="auto" w:sz="4" w:space="0"/>
              <w:bottom w:val="single" w:color="auto" w:sz="4" w:space="0"/>
              <w:right w:val="single" w:color="auto" w:sz="4" w:space="0"/>
            </w:tcBorders>
          </w:tcPr>
          <w:p w14:paraId="0C1B7608">
            <w:pPr>
              <w:jc w:val="center"/>
              <w:rPr>
                <w:rFonts w:hint="eastAsia" w:ascii="仿宋_GB2312" w:hAnsi="仿宋_GB2312" w:eastAsia="仿宋_GB2312" w:cs="仿宋_GB2312"/>
                <w:sz w:val="24"/>
                <w:szCs w:val="24"/>
                <w:highlight w:val="none"/>
              </w:rPr>
            </w:pPr>
          </w:p>
        </w:tc>
        <w:tc>
          <w:tcPr>
            <w:tcW w:w="1764" w:type="dxa"/>
          </w:tcPr>
          <w:p w14:paraId="79940AB7">
            <w:pPr>
              <w:jc w:val="center"/>
              <w:rPr>
                <w:rFonts w:hint="eastAsia" w:ascii="仿宋_GB2312" w:hAnsi="仿宋_GB2312" w:eastAsia="仿宋_GB2312" w:cs="仿宋_GB2312"/>
                <w:sz w:val="24"/>
                <w:szCs w:val="24"/>
                <w:highlight w:val="none"/>
              </w:rPr>
            </w:pPr>
          </w:p>
        </w:tc>
      </w:tr>
      <w:tr w14:paraId="1FDD3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dxa"/>
            <w:vAlign w:val="center"/>
          </w:tcPr>
          <w:p w14:paraId="2E461A65">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w:t>
            </w:r>
          </w:p>
        </w:tc>
        <w:tc>
          <w:tcPr>
            <w:tcW w:w="791" w:type="dxa"/>
            <w:tcBorders>
              <w:top w:val="single" w:color="auto" w:sz="4" w:space="0"/>
              <w:left w:val="single" w:color="auto" w:sz="4" w:space="0"/>
              <w:bottom w:val="single" w:color="auto" w:sz="4" w:space="0"/>
              <w:right w:val="single" w:color="auto" w:sz="4" w:space="0"/>
            </w:tcBorders>
            <w:vAlign w:val="center"/>
          </w:tcPr>
          <w:p w14:paraId="7C09B727">
            <w:pPr>
              <w:jc w:val="center"/>
              <w:rPr>
                <w:rFonts w:hint="eastAsia" w:ascii="仿宋_GB2312" w:hAnsi="仿宋_GB2312" w:eastAsia="仿宋_GB2312" w:cs="仿宋_GB2312"/>
                <w:sz w:val="24"/>
                <w:szCs w:val="24"/>
                <w:highlight w:val="none"/>
              </w:rPr>
            </w:pPr>
          </w:p>
        </w:tc>
        <w:tc>
          <w:tcPr>
            <w:tcW w:w="2551" w:type="dxa"/>
            <w:tcBorders>
              <w:top w:val="single" w:color="auto" w:sz="4" w:space="0"/>
              <w:left w:val="single" w:color="auto" w:sz="4" w:space="0"/>
              <w:bottom w:val="single" w:color="auto" w:sz="4" w:space="0"/>
              <w:right w:val="single" w:color="auto" w:sz="4" w:space="0"/>
            </w:tcBorders>
          </w:tcPr>
          <w:p w14:paraId="79FC0C5B">
            <w:pPr>
              <w:jc w:val="center"/>
              <w:rPr>
                <w:rFonts w:hint="eastAsia" w:ascii="仿宋_GB2312" w:hAnsi="仿宋_GB2312" w:eastAsia="仿宋_GB2312" w:cs="仿宋_GB2312"/>
                <w:sz w:val="24"/>
                <w:szCs w:val="24"/>
                <w:highlight w:val="none"/>
              </w:rPr>
            </w:pPr>
          </w:p>
        </w:tc>
        <w:tc>
          <w:tcPr>
            <w:tcW w:w="804" w:type="dxa"/>
            <w:tcBorders>
              <w:top w:val="single" w:color="auto" w:sz="4" w:space="0"/>
              <w:left w:val="single" w:color="auto" w:sz="4" w:space="0"/>
              <w:bottom w:val="single" w:color="auto" w:sz="4" w:space="0"/>
              <w:right w:val="single" w:color="auto" w:sz="4" w:space="0"/>
            </w:tcBorders>
          </w:tcPr>
          <w:p w14:paraId="069B7F94">
            <w:pPr>
              <w:jc w:val="center"/>
              <w:rPr>
                <w:rFonts w:hint="eastAsia" w:ascii="仿宋_GB2312" w:hAnsi="仿宋_GB2312" w:eastAsia="仿宋_GB2312" w:cs="仿宋_GB2312"/>
                <w:sz w:val="24"/>
                <w:szCs w:val="24"/>
                <w:highlight w:val="none"/>
              </w:rPr>
            </w:pPr>
          </w:p>
        </w:tc>
        <w:tc>
          <w:tcPr>
            <w:tcW w:w="1934" w:type="dxa"/>
            <w:tcBorders>
              <w:top w:val="single" w:color="auto" w:sz="4" w:space="0"/>
              <w:left w:val="single" w:color="auto" w:sz="4" w:space="0"/>
              <w:bottom w:val="single" w:color="auto" w:sz="4" w:space="0"/>
              <w:right w:val="single" w:color="auto" w:sz="4" w:space="0"/>
            </w:tcBorders>
          </w:tcPr>
          <w:p w14:paraId="7BCBA8CF">
            <w:pPr>
              <w:jc w:val="center"/>
              <w:rPr>
                <w:rFonts w:hint="eastAsia" w:ascii="仿宋_GB2312" w:hAnsi="仿宋_GB2312" w:eastAsia="仿宋_GB2312" w:cs="仿宋_GB2312"/>
                <w:sz w:val="24"/>
                <w:szCs w:val="24"/>
                <w:highlight w:val="none"/>
              </w:rPr>
            </w:pPr>
          </w:p>
        </w:tc>
        <w:tc>
          <w:tcPr>
            <w:tcW w:w="1764" w:type="dxa"/>
          </w:tcPr>
          <w:p w14:paraId="58D93608">
            <w:pPr>
              <w:jc w:val="center"/>
              <w:rPr>
                <w:rFonts w:hint="eastAsia" w:ascii="仿宋_GB2312" w:hAnsi="仿宋_GB2312" w:eastAsia="仿宋_GB2312" w:cs="仿宋_GB2312"/>
                <w:sz w:val="24"/>
                <w:szCs w:val="24"/>
                <w:highlight w:val="none"/>
              </w:rPr>
            </w:pPr>
          </w:p>
        </w:tc>
      </w:tr>
      <w:tr w14:paraId="63236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dxa"/>
            <w:vAlign w:val="center"/>
          </w:tcPr>
          <w:p w14:paraId="7EFD8785">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w:t>
            </w:r>
          </w:p>
        </w:tc>
        <w:tc>
          <w:tcPr>
            <w:tcW w:w="791" w:type="dxa"/>
            <w:tcBorders>
              <w:top w:val="single" w:color="auto" w:sz="4" w:space="0"/>
              <w:left w:val="single" w:color="auto" w:sz="4" w:space="0"/>
              <w:bottom w:val="single" w:color="auto" w:sz="4" w:space="0"/>
              <w:right w:val="single" w:color="auto" w:sz="4" w:space="0"/>
            </w:tcBorders>
            <w:vAlign w:val="center"/>
          </w:tcPr>
          <w:p w14:paraId="45B3385C">
            <w:pPr>
              <w:jc w:val="center"/>
              <w:rPr>
                <w:rFonts w:hint="eastAsia" w:ascii="仿宋_GB2312" w:hAnsi="仿宋_GB2312" w:eastAsia="仿宋_GB2312" w:cs="仿宋_GB2312"/>
                <w:sz w:val="24"/>
                <w:szCs w:val="24"/>
                <w:highlight w:val="none"/>
              </w:rPr>
            </w:pPr>
          </w:p>
        </w:tc>
        <w:tc>
          <w:tcPr>
            <w:tcW w:w="2551" w:type="dxa"/>
            <w:tcBorders>
              <w:top w:val="single" w:color="auto" w:sz="4" w:space="0"/>
              <w:left w:val="single" w:color="auto" w:sz="4" w:space="0"/>
              <w:bottom w:val="single" w:color="auto" w:sz="4" w:space="0"/>
              <w:right w:val="single" w:color="auto" w:sz="4" w:space="0"/>
            </w:tcBorders>
          </w:tcPr>
          <w:p w14:paraId="5BC2151E">
            <w:pPr>
              <w:jc w:val="center"/>
              <w:rPr>
                <w:rFonts w:hint="eastAsia" w:ascii="仿宋_GB2312" w:hAnsi="仿宋_GB2312" w:eastAsia="仿宋_GB2312" w:cs="仿宋_GB2312"/>
                <w:sz w:val="24"/>
                <w:szCs w:val="24"/>
                <w:highlight w:val="none"/>
              </w:rPr>
            </w:pPr>
          </w:p>
        </w:tc>
        <w:tc>
          <w:tcPr>
            <w:tcW w:w="804" w:type="dxa"/>
            <w:tcBorders>
              <w:top w:val="single" w:color="auto" w:sz="4" w:space="0"/>
              <w:left w:val="single" w:color="auto" w:sz="4" w:space="0"/>
              <w:bottom w:val="single" w:color="auto" w:sz="4" w:space="0"/>
              <w:right w:val="single" w:color="auto" w:sz="4" w:space="0"/>
            </w:tcBorders>
          </w:tcPr>
          <w:p w14:paraId="4DA1F130">
            <w:pPr>
              <w:jc w:val="center"/>
              <w:rPr>
                <w:rFonts w:hint="eastAsia" w:ascii="仿宋_GB2312" w:hAnsi="仿宋_GB2312" w:eastAsia="仿宋_GB2312" w:cs="仿宋_GB2312"/>
                <w:sz w:val="24"/>
                <w:szCs w:val="24"/>
                <w:highlight w:val="none"/>
              </w:rPr>
            </w:pPr>
          </w:p>
        </w:tc>
        <w:tc>
          <w:tcPr>
            <w:tcW w:w="1934" w:type="dxa"/>
            <w:tcBorders>
              <w:top w:val="single" w:color="auto" w:sz="4" w:space="0"/>
              <w:left w:val="single" w:color="auto" w:sz="4" w:space="0"/>
              <w:bottom w:val="single" w:color="auto" w:sz="4" w:space="0"/>
              <w:right w:val="single" w:color="auto" w:sz="4" w:space="0"/>
            </w:tcBorders>
          </w:tcPr>
          <w:p w14:paraId="42DA4ADF">
            <w:pPr>
              <w:jc w:val="center"/>
              <w:rPr>
                <w:rFonts w:hint="eastAsia" w:ascii="仿宋_GB2312" w:hAnsi="仿宋_GB2312" w:eastAsia="仿宋_GB2312" w:cs="仿宋_GB2312"/>
                <w:sz w:val="24"/>
                <w:szCs w:val="24"/>
                <w:highlight w:val="none"/>
              </w:rPr>
            </w:pPr>
          </w:p>
        </w:tc>
        <w:tc>
          <w:tcPr>
            <w:tcW w:w="1764" w:type="dxa"/>
          </w:tcPr>
          <w:p w14:paraId="65EE7A8D">
            <w:pPr>
              <w:jc w:val="center"/>
              <w:rPr>
                <w:rFonts w:hint="eastAsia" w:ascii="仿宋_GB2312" w:hAnsi="仿宋_GB2312" w:eastAsia="仿宋_GB2312" w:cs="仿宋_GB2312"/>
                <w:sz w:val="24"/>
                <w:szCs w:val="24"/>
                <w:highlight w:val="none"/>
              </w:rPr>
            </w:pPr>
          </w:p>
        </w:tc>
      </w:tr>
    </w:tbl>
    <w:p w14:paraId="10B11C5F">
      <w:pPr>
        <w:pStyle w:val="30"/>
        <w:ind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保证：除商务和技术偏差表列出的偏差外，</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响应</w:t>
      </w:r>
      <w:r>
        <w:rPr>
          <w:rFonts w:hint="eastAsia" w:ascii="仿宋_GB2312" w:hAnsi="仿宋_GB2312" w:eastAsia="仿宋_GB2312" w:cs="仿宋_GB2312"/>
          <w:highlight w:val="none"/>
          <w:lang w:eastAsia="zh-CN"/>
        </w:rPr>
        <w:t>谈判比选文件</w:t>
      </w:r>
      <w:r>
        <w:rPr>
          <w:rFonts w:hint="eastAsia" w:ascii="仿宋_GB2312" w:hAnsi="仿宋_GB2312" w:eastAsia="仿宋_GB2312" w:cs="仿宋_GB2312"/>
          <w:highlight w:val="none"/>
        </w:rPr>
        <w:t>的全部要求。</w:t>
      </w:r>
    </w:p>
    <w:p w14:paraId="619011E4">
      <w:pPr>
        <w:rPr>
          <w:rFonts w:hint="eastAsia" w:ascii="仿宋_GB2312" w:hAnsi="仿宋_GB2312" w:eastAsia="仿宋_GB2312" w:cs="仿宋_GB2312"/>
          <w:highlight w:val="none"/>
        </w:rPr>
      </w:pPr>
    </w:p>
    <w:p w14:paraId="66D39954">
      <w:pPr>
        <w:rPr>
          <w:rFonts w:hint="eastAsia" w:ascii="仿宋_GB2312" w:hAnsi="仿宋_GB2312" w:eastAsia="仿宋_GB2312" w:cs="仿宋_GB2312"/>
          <w:highlight w:val="none"/>
        </w:rPr>
      </w:pPr>
    </w:p>
    <w:p w14:paraId="1A812DD9">
      <w:pPr>
        <w:rPr>
          <w:rFonts w:hint="eastAsia" w:ascii="仿宋_GB2312" w:hAnsi="仿宋_GB2312" w:eastAsia="仿宋_GB2312" w:cs="仿宋_GB2312"/>
          <w:highlight w:val="none"/>
        </w:rPr>
      </w:pPr>
    </w:p>
    <w:p w14:paraId="120E0BA1">
      <w:pPr>
        <w:autoSpaceDE w:val="0"/>
        <w:autoSpaceDN w:val="0"/>
        <w:adjustRightInd w:val="0"/>
        <w:spacing w:after="120" w:line="360" w:lineRule="auto"/>
        <w:ind w:left="2636" w:leftChars="1182" w:hanging="36" w:hangingChars="15"/>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应答人</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rPr>
        <w:t>（加盖公章）</w:t>
      </w:r>
    </w:p>
    <w:p w14:paraId="28453557">
      <w:pPr>
        <w:autoSpaceDE w:val="0"/>
        <w:autoSpaceDN w:val="0"/>
        <w:adjustRightInd w:val="0"/>
        <w:spacing w:after="120" w:line="360" w:lineRule="auto"/>
        <w:ind w:left="2636" w:leftChars="1182" w:hanging="36" w:hangingChars="15"/>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法定代表人或其委托代理人：</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rPr>
        <w:tab/>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rPr>
        <w:t>（签字或盖章）</w:t>
      </w:r>
    </w:p>
    <w:p w14:paraId="1FA15A4C">
      <w:pPr>
        <w:autoSpaceDE w:val="0"/>
        <w:autoSpaceDN w:val="0"/>
        <w:adjustRightInd w:val="0"/>
        <w:spacing w:after="120" w:line="360" w:lineRule="auto"/>
        <w:ind w:left="2636" w:leftChars="1182" w:hanging="36" w:hangingChars="15"/>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日期：</w:t>
      </w:r>
    </w:p>
    <w:p w14:paraId="323896EE">
      <w:pPr>
        <w:rPr>
          <w:rFonts w:hint="eastAsia" w:ascii="仿宋_GB2312" w:hAnsi="仿宋_GB2312" w:eastAsia="仿宋_GB2312" w:cs="仿宋_GB2312"/>
          <w:highlight w:val="none"/>
        </w:rPr>
        <w:sectPr>
          <w:pgSz w:w="11906" w:h="16838"/>
          <w:pgMar w:top="1400" w:right="1720" w:bottom="1120" w:left="1720" w:header="1020" w:footer="921" w:gutter="0"/>
          <w:cols w:space="720" w:num="1"/>
          <w:docGrid w:linePitch="299" w:charSpace="0"/>
        </w:sectPr>
      </w:pPr>
    </w:p>
    <w:p w14:paraId="7080C23B">
      <w:pPr>
        <w:pStyle w:val="576"/>
        <w:numPr>
          <w:ilvl w:val="0"/>
          <w:numId w:val="50"/>
        </w:numPr>
        <w:tabs>
          <w:tab w:val="left" w:pos="1280"/>
        </w:tabs>
        <w:ind w:firstLine="640" w:firstLineChars="200"/>
        <w:rPr>
          <w:rFonts w:hint="eastAsia" w:ascii="仿宋_GB2312" w:hAnsi="仿宋_GB2312" w:eastAsia="仿宋_GB2312" w:cs="仿宋_GB2312"/>
          <w:highlight w:val="none"/>
        </w:rPr>
      </w:pPr>
      <w:bookmarkStart w:id="153" w:name="_Toc227919391"/>
      <w:bookmarkStart w:id="154" w:name="_Toc187399841"/>
      <w:bookmarkStart w:id="155" w:name="_Toc2310"/>
      <w:bookmarkStart w:id="156" w:name="_Toc25074"/>
      <w:r>
        <w:rPr>
          <w:rFonts w:hint="eastAsia" w:ascii="仿宋_GB2312" w:hAnsi="仿宋_GB2312" w:eastAsia="仿宋_GB2312" w:cs="仿宋_GB2312"/>
          <w:highlight w:val="none"/>
          <w:lang w:val="en-US" w:eastAsia="zh-CN"/>
        </w:rPr>
        <w:t>报价</w:t>
      </w:r>
      <w:r>
        <w:rPr>
          <w:rFonts w:hint="eastAsia" w:ascii="仿宋_GB2312" w:hAnsi="仿宋_GB2312" w:eastAsia="仿宋_GB2312" w:cs="仿宋_GB2312"/>
          <w:highlight w:val="none"/>
        </w:rPr>
        <w:t>一览表及分项报价表</w:t>
      </w:r>
      <w:bookmarkEnd w:id="153"/>
      <w:bookmarkEnd w:id="154"/>
      <w:bookmarkEnd w:id="155"/>
      <w:bookmarkEnd w:id="156"/>
    </w:p>
    <w:p w14:paraId="6E3F2EBC">
      <w:pPr>
        <w:pStyle w:val="577"/>
        <w:numPr>
          <w:ilvl w:val="0"/>
          <w:numId w:val="53"/>
        </w:numPr>
        <w:tabs>
          <w:tab w:val="left" w:pos="1204"/>
        </w:tabs>
        <w:ind w:firstLine="482" w:firstLineChars="200"/>
        <w:outlineLvl w:val="1"/>
        <w:rPr>
          <w:rFonts w:hint="eastAsia" w:ascii="仿宋_GB2312" w:hAnsi="仿宋_GB2312" w:eastAsia="仿宋_GB2312" w:cs="仿宋_GB2312"/>
          <w:highlight w:val="none"/>
        </w:rPr>
      </w:pPr>
      <w:bookmarkStart w:id="157" w:name="_Toc15151"/>
      <w:bookmarkStart w:id="158" w:name="_Toc227919392"/>
      <w:bookmarkStart w:id="159" w:name="_Toc199448323"/>
      <w:bookmarkStart w:id="160" w:name="_Toc31816"/>
      <w:r>
        <w:rPr>
          <w:rFonts w:hint="eastAsia" w:ascii="仿宋_GB2312" w:hAnsi="仿宋_GB2312" w:eastAsia="仿宋_GB2312" w:cs="仿宋_GB2312"/>
          <w:highlight w:val="none"/>
          <w:lang w:val="en-US" w:eastAsia="zh-CN"/>
        </w:rPr>
        <w:t>报价</w:t>
      </w:r>
      <w:r>
        <w:rPr>
          <w:rFonts w:hint="eastAsia" w:ascii="仿宋_GB2312" w:hAnsi="仿宋_GB2312" w:eastAsia="仿宋_GB2312" w:cs="仿宋_GB2312"/>
          <w:highlight w:val="none"/>
        </w:rPr>
        <w:t>一览表</w:t>
      </w:r>
      <w:bookmarkEnd w:id="157"/>
      <w:bookmarkEnd w:id="158"/>
      <w:bookmarkEnd w:id="159"/>
      <w:bookmarkEnd w:id="160"/>
    </w:p>
    <w:p w14:paraId="582946F6">
      <w:pPr>
        <w:pStyle w:val="30"/>
        <w:spacing w:before="151"/>
        <w:ind w:firstLine="440"/>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lang w:eastAsia="zh-CN"/>
        </w:rPr>
        <w:t>应答人</w:t>
      </w:r>
      <w:r>
        <w:rPr>
          <w:rFonts w:hint="eastAsia" w:ascii="仿宋_GB2312" w:hAnsi="仿宋_GB2312" w:eastAsia="仿宋_GB2312" w:cs="仿宋_GB2312"/>
          <w:sz w:val="22"/>
          <w:szCs w:val="22"/>
          <w:highlight w:val="none"/>
        </w:rPr>
        <w:t xml:space="preserve">名称:                              </w:t>
      </w:r>
    </w:p>
    <w:tbl>
      <w:tblPr>
        <w:tblStyle w:val="78"/>
        <w:tblW w:w="12316"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260"/>
        <w:gridCol w:w="2090"/>
        <w:gridCol w:w="2442"/>
        <w:gridCol w:w="2409"/>
        <w:gridCol w:w="1416"/>
        <w:gridCol w:w="1699"/>
      </w:tblGrid>
      <w:tr w14:paraId="3858043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94" w:hRule="atLeast"/>
          <w:jc w:val="center"/>
        </w:trPr>
        <w:tc>
          <w:tcPr>
            <w:tcW w:w="2260" w:type="dxa"/>
            <w:vMerge w:val="restart"/>
            <w:vAlign w:val="center"/>
          </w:tcPr>
          <w:p w14:paraId="7395B74D">
            <w:pPr>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项目名称</w:t>
            </w:r>
          </w:p>
        </w:tc>
        <w:tc>
          <w:tcPr>
            <w:tcW w:w="2090" w:type="dxa"/>
            <w:vMerge w:val="restart"/>
            <w:vAlign w:val="center"/>
          </w:tcPr>
          <w:p w14:paraId="52580D8E">
            <w:pPr>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应答</w:t>
            </w:r>
            <w:r>
              <w:rPr>
                <w:rFonts w:hint="eastAsia" w:ascii="仿宋_GB2312" w:hAnsi="仿宋_GB2312" w:eastAsia="仿宋_GB2312" w:cs="仿宋_GB2312"/>
                <w:sz w:val="24"/>
                <w:szCs w:val="24"/>
                <w:highlight w:val="none"/>
              </w:rPr>
              <w:t>单价合计</w:t>
            </w:r>
          </w:p>
          <w:p w14:paraId="66FBB943">
            <w:pPr>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（人民币/元）</w:t>
            </w:r>
          </w:p>
        </w:tc>
        <w:tc>
          <w:tcPr>
            <w:tcW w:w="4851" w:type="dxa"/>
            <w:gridSpan w:val="2"/>
            <w:vAlign w:val="center"/>
          </w:tcPr>
          <w:p w14:paraId="24B794E4">
            <w:pPr>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各类单价小计</w:t>
            </w:r>
          </w:p>
        </w:tc>
        <w:tc>
          <w:tcPr>
            <w:tcW w:w="1416" w:type="dxa"/>
            <w:vMerge w:val="restart"/>
            <w:vAlign w:val="center"/>
          </w:tcPr>
          <w:p w14:paraId="5F85806B">
            <w:pPr>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服务期</w:t>
            </w:r>
          </w:p>
        </w:tc>
        <w:tc>
          <w:tcPr>
            <w:tcW w:w="1699" w:type="dxa"/>
            <w:vMerge w:val="restart"/>
            <w:vAlign w:val="center"/>
          </w:tcPr>
          <w:p w14:paraId="0725D15A">
            <w:pPr>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备注</w:t>
            </w:r>
          </w:p>
        </w:tc>
      </w:tr>
      <w:tr w14:paraId="558384B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71" w:hRule="atLeast"/>
          <w:jc w:val="center"/>
        </w:trPr>
        <w:tc>
          <w:tcPr>
            <w:tcW w:w="2260" w:type="dxa"/>
            <w:vMerge w:val="continue"/>
            <w:vAlign w:val="center"/>
          </w:tcPr>
          <w:p w14:paraId="24FBC856">
            <w:pPr>
              <w:spacing w:after="0" w:line="240" w:lineRule="auto"/>
              <w:jc w:val="center"/>
              <w:rPr>
                <w:rFonts w:hint="eastAsia" w:ascii="仿宋_GB2312" w:hAnsi="仿宋_GB2312" w:eastAsia="仿宋_GB2312" w:cs="仿宋_GB2312"/>
                <w:sz w:val="24"/>
                <w:szCs w:val="24"/>
                <w:highlight w:val="none"/>
              </w:rPr>
            </w:pPr>
          </w:p>
        </w:tc>
        <w:tc>
          <w:tcPr>
            <w:tcW w:w="2090" w:type="dxa"/>
            <w:vMerge w:val="continue"/>
            <w:vAlign w:val="center"/>
          </w:tcPr>
          <w:p w14:paraId="1F3F5ECB">
            <w:pPr>
              <w:spacing w:after="0" w:line="240" w:lineRule="auto"/>
              <w:jc w:val="center"/>
              <w:rPr>
                <w:rFonts w:hint="eastAsia" w:ascii="仿宋_GB2312" w:hAnsi="仿宋_GB2312" w:eastAsia="仿宋_GB2312" w:cs="仿宋_GB2312"/>
                <w:sz w:val="24"/>
                <w:szCs w:val="24"/>
                <w:highlight w:val="none"/>
              </w:rPr>
            </w:pPr>
          </w:p>
        </w:tc>
        <w:tc>
          <w:tcPr>
            <w:tcW w:w="2442" w:type="dxa"/>
            <w:vAlign w:val="center"/>
          </w:tcPr>
          <w:p w14:paraId="2D10023D">
            <w:pPr>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产品大类</w:t>
            </w:r>
          </w:p>
        </w:tc>
        <w:tc>
          <w:tcPr>
            <w:tcW w:w="2409" w:type="dxa"/>
            <w:vAlign w:val="center"/>
          </w:tcPr>
          <w:p w14:paraId="1C434D54">
            <w:pPr>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折后价格小计（人民币/元）</w:t>
            </w:r>
          </w:p>
        </w:tc>
        <w:tc>
          <w:tcPr>
            <w:tcW w:w="1416" w:type="dxa"/>
            <w:vMerge w:val="continue"/>
            <w:vAlign w:val="center"/>
          </w:tcPr>
          <w:p w14:paraId="039410A4">
            <w:pPr>
              <w:spacing w:after="0" w:line="240" w:lineRule="auto"/>
              <w:jc w:val="center"/>
              <w:rPr>
                <w:rFonts w:hint="eastAsia" w:ascii="仿宋_GB2312" w:hAnsi="仿宋_GB2312" w:eastAsia="仿宋_GB2312" w:cs="仿宋_GB2312"/>
                <w:sz w:val="24"/>
                <w:szCs w:val="24"/>
                <w:highlight w:val="none"/>
              </w:rPr>
            </w:pPr>
          </w:p>
        </w:tc>
        <w:tc>
          <w:tcPr>
            <w:tcW w:w="1699" w:type="dxa"/>
            <w:vMerge w:val="continue"/>
            <w:vAlign w:val="center"/>
          </w:tcPr>
          <w:p w14:paraId="060028E5">
            <w:pPr>
              <w:spacing w:after="0" w:line="240" w:lineRule="auto"/>
              <w:jc w:val="center"/>
              <w:rPr>
                <w:rFonts w:hint="eastAsia" w:ascii="仿宋_GB2312" w:hAnsi="仿宋_GB2312" w:eastAsia="仿宋_GB2312" w:cs="仿宋_GB2312"/>
                <w:sz w:val="24"/>
                <w:szCs w:val="24"/>
                <w:highlight w:val="none"/>
              </w:rPr>
            </w:pPr>
          </w:p>
        </w:tc>
      </w:tr>
      <w:tr w14:paraId="063733A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2260" w:type="dxa"/>
            <w:vMerge w:val="restart"/>
            <w:vAlign w:val="center"/>
          </w:tcPr>
          <w:p w14:paraId="7CA25E1E">
            <w:pPr>
              <w:spacing w:after="0" w:line="240" w:lineRule="auto"/>
              <w:jc w:val="center"/>
              <w:rPr>
                <w:rFonts w:hint="eastAsia" w:ascii="仿宋_GB2312" w:hAnsi="仿宋_GB2312" w:eastAsia="仿宋_GB2312" w:cs="仿宋_GB2312"/>
                <w:sz w:val="24"/>
                <w:szCs w:val="24"/>
                <w:highlight w:val="none"/>
              </w:rPr>
            </w:pPr>
          </w:p>
        </w:tc>
        <w:tc>
          <w:tcPr>
            <w:tcW w:w="2090" w:type="dxa"/>
            <w:vMerge w:val="restart"/>
            <w:tcBorders>
              <w:top w:val="single" w:color="auto" w:sz="6" w:space="0"/>
              <w:left w:val="single" w:color="auto" w:sz="6" w:space="0"/>
            </w:tcBorders>
            <w:vAlign w:val="center"/>
          </w:tcPr>
          <w:p w14:paraId="6F3E1711">
            <w:pPr>
              <w:spacing w:after="0" w:line="240" w:lineRule="auto"/>
              <w:jc w:val="center"/>
              <w:rPr>
                <w:rFonts w:hint="eastAsia" w:ascii="仿宋_GB2312" w:hAnsi="仿宋_GB2312" w:eastAsia="仿宋_GB2312" w:cs="仿宋_GB2312"/>
                <w:sz w:val="24"/>
                <w:szCs w:val="24"/>
                <w:highlight w:val="none"/>
              </w:rPr>
            </w:pPr>
          </w:p>
        </w:tc>
        <w:tc>
          <w:tcPr>
            <w:tcW w:w="2442" w:type="dxa"/>
            <w:vAlign w:val="center"/>
          </w:tcPr>
          <w:p w14:paraId="35065A7A">
            <w:pPr>
              <w:snapToGrid w:val="0"/>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核心基础类</w:t>
            </w:r>
          </w:p>
        </w:tc>
        <w:tc>
          <w:tcPr>
            <w:tcW w:w="2409" w:type="dxa"/>
            <w:vAlign w:val="center"/>
          </w:tcPr>
          <w:p w14:paraId="62C1AA23">
            <w:pPr>
              <w:spacing w:after="0" w:line="240" w:lineRule="auto"/>
              <w:jc w:val="center"/>
              <w:rPr>
                <w:rFonts w:hint="eastAsia" w:ascii="仿宋_GB2312" w:hAnsi="仿宋_GB2312" w:eastAsia="仿宋_GB2312" w:cs="仿宋_GB2312"/>
                <w:sz w:val="24"/>
                <w:szCs w:val="24"/>
                <w:highlight w:val="none"/>
              </w:rPr>
            </w:pPr>
          </w:p>
        </w:tc>
        <w:tc>
          <w:tcPr>
            <w:tcW w:w="1416" w:type="dxa"/>
            <w:vMerge w:val="restart"/>
            <w:vAlign w:val="center"/>
          </w:tcPr>
          <w:p w14:paraId="1FA205B7">
            <w:pPr>
              <w:spacing w:after="0" w:line="240" w:lineRule="auto"/>
              <w:jc w:val="center"/>
              <w:rPr>
                <w:rFonts w:hint="eastAsia" w:ascii="仿宋_GB2312" w:hAnsi="仿宋_GB2312" w:eastAsia="仿宋_GB2312" w:cs="仿宋_GB2312"/>
                <w:sz w:val="24"/>
                <w:szCs w:val="24"/>
                <w:highlight w:val="none"/>
              </w:rPr>
            </w:pPr>
          </w:p>
        </w:tc>
        <w:tc>
          <w:tcPr>
            <w:tcW w:w="1699" w:type="dxa"/>
            <w:vMerge w:val="restart"/>
            <w:vAlign w:val="center"/>
          </w:tcPr>
          <w:p w14:paraId="2C72101B">
            <w:pPr>
              <w:spacing w:after="0" w:line="240" w:lineRule="auto"/>
              <w:jc w:val="center"/>
              <w:rPr>
                <w:rFonts w:hint="default" w:ascii="仿宋_GB2312" w:hAnsi="仿宋_GB2312" w:eastAsia="仿宋_GB2312" w:cs="仿宋_GB2312"/>
                <w:sz w:val="24"/>
                <w:szCs w:val="24"/>
                <w:highlight w:val="none"/>
                <w:lang w:val="en-US" w:eastAsia="zh-CN"/>
              </w:rPr>
            </w:pPr>
          </w:p>
        </w:tc>
      </w:tr>
      <w:tr w14:paraId="2BBF55B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2260" w:type="dxa"/>
            <w:vMerge w:val="continue"/>
            <w:vAlign w:val="center"/>
          </w:tcPr>
          <w:p w14:paraId="42A93052">
            <w:pPr>
              <w:spacing w:after="0" w:line="240" w:lineRule="auto"/>
              <w:rPr>
                <w:rFonts w:hint="eastAsia" w:ascii="仿宋_GB2312" w:hAnsi="仿宋_GB2312" w:eastAsia="仿宋_GB2312" w:cs="仿宋_GB2312"/>
                <w:sz w:val="24"/>
                <w:szCs w:val="24"/>
                <w:highlight w:val="none"/>
              </w:rPr>
            </w:pPr>
          </w:p>
        </w:tc>
        <w:tc>
          <w:tcPr>
            <w:tcW w:w="2090" w:type="dxa"/>
            <w:vMerge w:val="continue"/>
            <w:tcBorders>
              <w:left w:val="single" w:color="auto" w:sz="6" w:space="0"/>
            </w:tcBorders>
            <w:vAlign w:val="center"/>
          </w:tcPr>
          <w:p w14:paraId="3D358CAF">
            <w:pPr>
              <w:spacing w:after="0" w:line="240" w:lineRule="auto"/>
              <w:rPr>
                <w:rFonts w:hint="eastAsia" w:ascii="仿宋_GB2312" w:hAnsi="仿宋_GB2312" w:eastAsia="仿宋_GB2312" w:cs="仿宋_GB2312"/>
                <w:sz w:val="24"/>
                <w:szCs w:val="24"/>
                <w:highlight w:val="none"/>
              </w:rPr>
            </w:pPr>
          </w:p>
        </w:tc>
        <w:tc>
          <w:tcPr>
            <w:tcW w:w="2442" w:type="dxa"/>
            <w:vAlign w:val="center"/>
          </w:tcPr>
          <w:p w14:paraId="48C67B7A">
            <w:pPr>
              <w:snapToGrid w:val="0"/>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网络与智能类</w:t>
            </w:r>
          </w:p>
        </w:tc>
        <w:tc>
          <w:tcPr>
            <w:tcW w:w="2409" w:type="dxa"/>
            <w:vAlign w:val="center"/>
          </w:tcPr>
          <w:p w14:paraId="2B0F8270">
            <w:pPr>
              <w:spacing w:after="0" w:line="240" w:lineRule="auto"/>
              <w:jc w:val="center"/>
              <w:rPr>
                <w:rFonts w:hint="eastAsia" w:ascii="仿宋_GB2312" w:hAnsi="仿宋_GB2312" w:eastAsia="仿宋_GB2312" w:cs="仿宋_GB2312"/>
                <w:sz w:val="24"/>
                <w:szCs w:val="24"/>
                <w:highlight w:val="none"/>
              </w:rPr>
            </w:pPr>
          </w:p>
        </w:tc>
        <w:tc>
          <w:tcPr>
            <w:tcW w:w="1416" w:type="dxa"/>
            <w:vMerge w:val="continue"/>
            <w:vAlign w:val="center"/>
          </w:tcPr>
          <w:p w14:paraId="5AC4D891">
            <w:pPr>
              <w:spacing w:after="0" w:line="240" w:lineRule="auto"/>
              <w:rPr>
                <w:rFonts w:hint="eastAsia" w:ascii="仿宋_GB2312" w:hAnsi="仿宋_GB2312" w:eastAsia="仿宋_GB2312" w:cs="仿宋_GB2312"/>
                <w:sz w:val="24"/>
                <w:szCs w:val="24"/>
                <w:highlight w:val="none"/>
              </w:rPr>
            </w:pPr>
          </w:p>
        </w:tc>
        <w:tc>
          <w:tcPr>
            <w:tcW w:w="1699" w:type="dxa"/>
            <w:vMerge w:val="continue"/>
            <w:vAlign w:val="center"/>
          </w:tcPr>
          <w:p w14:paraId="4475785A">
            <w:pPr>
              <w:spacing w:after="0" w:line="240" w:lineRule="auto"/>
              <w:rPr>
                <w:rFonts w:hint="eastAsia" w:ascii="仿宋_GB2312" w:hAnsi="仿宋_GB2312" w:eastAsia="仿宋_GB2312" w:cs="仿宋_GB2312"/>
                <w:sz w:val="24"/>
                <w:szCs w:val="24"/>
                <w:highlight w:val="none"/>
              </w:rPr>
            </w:pPr>
          </w:p>
        </w:tc>
      </w:tr>
      <w:tr w14:paraId="549C67A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2" w:hRule="atLeast"/>
          <w:jc w:val="center"/>
        </w:trPr>
        <w:tc>
          <w:tcPr>
            <w:tcW w:w="2260" w:type="dxa"/>
            <w:vMerge w:val="continue"/>
            <w:vAlign w:val="center"/>
          </w:tcPr>
          <w:p w14:paraId="733E237A">
            <w:pPr>
              <w:spacing w:after="0" w:line="240" w:lineRule="auto"/>
              <w:rPr>
                <w:rFonts w:hint="eastAsia" w:ascii="仿宋_GB2312" w:hAnsi="仿宋_GB2312" w:eastAsia="仿宋_GB2312" w:cs="仿宋_GB2312"/>
                <w:sz w:val="24"/>
                <w:szCs w:val="24"/>
                <w:highlight w:val="none"/>
              </w:rPr>
            </w:pPr>
          </w:p>
        </w:tc>
        <w:tc>
          <w:tcPr>
            <w:tcW w:w="2090" w:type="dxa"/>
            <w:vMerge w:val="continue"/>
            <w:tcBorders>
              <w:left w:val="single" w:color="auto" w:sz="6" w:space="0"/>
              <w:bottom w:val="single" w:color="auto" w:sz="6" w:space="0"/>
            </w:tcBorders>
            <w:vAlign w:val="center"/>
          </w:tcPr>
          <w:p w14:paraId="0C8623F9">
            <w:pPr>
              <w:spacing w:after="0" w:line="240" w:lineRule="auto"/>
              <w:rPr>
                <w:rFonts w:hint="eastAsia" w:ascii="仿宋_GB2312" w:hAnsi="仿宋_GB2312" w:eastAsia="仿宋_GB2312" w:cs="仿宋_GB2312"/>
                <w:sz w:val="24"/>
                <w:szCs w:val="24"/>
                <w:highlight w:val="none"/>
              </w:rPr>
            </w:pPr>
          </w:p>
        </w:tc>
        <w:tc>
          <w:tcPr>
            <w:tcW w:w="2442" w:type="dxa"/>
            <w:tcBorders>
              <w:bottom w:val="single" w:color="auto" w:sz="6" w:space="0"/>
            </w:tcBorders>
            <w:vAlign w:val="center"/>
          </w:tcPr>
          <w:p w14:paraId="40D37B49">
            <w:pPr>
              <w:snapToGrid w:val="0"/>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增值云服务类</w:t>
            </w:r>
          </w:p>
        </w:tc>
        <w:tc>
          <w:tcPr>
            <w:tcW w:w="2409" w:type="dxa"/>
            <w:tcBorders>
              <w:bottom w:val="single" w:color="auto" w:sz="6" w:space="0"/>
            </w:tcBorders>
            <w:vAlign w:val="center"/>
          </w:tcPr>
          <w:p w14:paraId="7126A9EA">
            <w:pPr>
              <w:spacing w:after="0" w:line="240" w:lineRule="auto"/>
              <w:jc w:val="center"/>
              <w:rPr>
                <w:rFonts w:hint="eastAsia" w:ascii="仿宋_GB2312" w:hAnsi="仿宋_GB2312" w:eastAsia="仿宋_GB2312" w:cs="仿宋_GB2312"/>
                <w:sz w:val="24"/>
                <w:szCs w:val="24"/>
                <w:highlight w:val="none"/>
              </w:rPr>
            </w:pPr>
          </w:p>
        </w:tc>
        <w:tc>
          <w:tcPr>
            <w:tcW w:w="1416" w:type="dxa"/>
            <w:vMerge w:val="continue"/>
            <w:vAlign w:val="center"/>
          </w:tcPr>
          <w:p w14:paraId="5D9DF472">
            <w:pPr>
              <w:spacing w:after="0" w:line="240" w:lineRule="auto"/>
              <w:rPr>
                <w:rFonts w:hint="eastAsia" w:ascii="仿宋_GB2312" w:hAnsi="仿宋_GB2312" w:eastAsia="仿宋_GB2312" w:cs="仿宋_GB2312"/>
                <w:sz w:val="24"/>
                <w:szCs w:val="24"/>
                <w:highlight w:val="none"/>
              </w:rPr>
            </w:pPr>
          </w:p>
        </w:tc>
        <w:tc>
          <w:tcPr>
            <w:tcW w:w="1699" w:type="dxa"/>
            <w:vMerge w:val="continue"/>
            <w:vAlign w:val="center"/>
          </w:tcPr>
          <w:p w14:paraId="65D5BB98">
            <w:pPr>
              <w:spacing w:after="0" w:line="240" w:lineRule="auto"/>
              <w:rPr>
                <w:rFonts w:hint="eastAsia" w:ascii="仿宋_GB2312" w:hAnsi="仿宋_GB2312" w:eastAsia="仿宋_GB2312" w:cs="仿宋_GB2312"/>
                <w:sz w:val="24"/>
                <w:szCs w:val="24"/>
                <w:highlight w:val="none"/>
              </w:rPr>
            </w:pPr>
          </w:p>
        </w:tc>
      </w:tr>
    </w:tbl>
    <w:p w14:paraId="027C418B">
      <w:pPr>
        <w:autoSpaceDE w:val="0"/>
        <w:autoSpaceDN w:val="0"/>
        <w:adjustRightInd w:val="0"/>
        <w:spacing w:after="120" w:line="360" w:lineRule="auto"/>
        <w:ind w:left="480" w:firstLine="480" w:firstLineChars="200"/>
        <w:rPr>
          <w:rFonts w:hint="default" w:ascii="仿宋_GB2312" w:hAnsi="仿宋_GB2312" w:eastAsia="仿宋_GB2312" w:cs="仿宋_GB2312"/>
          <w:sz w:val="24"/>
          <w:szCs w:val="24"/>
          <w:highlight w:val="none"/>
          <w:lang w:val="en-US"/>
        </w:rPr>
      </w:pPr>
      <w:r>
        <w:rPr>
          <w:rFonts w:hint="eastAsia" w:ascii="仿宋_GB2312" w:hAnsi="仿宋_GB2312" w:eastAsia="仿宋_GB2312" w:cs="仿宋_GB2312"/>
          <w:sz w:val="24"/>
          <w:szCs w:val="24"/>
          <w:highlight w:val="none"/>
          <w:lang w:val="en-US" w:eastAsia="zh-CN"/>
        </w:rPr>
        <w:t>*本优惠政策不得早于2028年8月11日结束</w:t>
      </w:r>
    </w:p>
    <w:p w14:paraId="7E1AF8CB">
      <w:pPr>
        <w:autoSpaceDE w:val="0"/>
        <w:autoSpaceDN w:val="0"/>
        <w:adjustRightInd w:val="0"/>
        <w:spacing w:after="120" w:line="360" w:lineRule="auto"/>
        <w:ind w:left="48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应答人</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rPr>
        <w:t>（加盖公章）</w:t>
      </w:r>
    </w:p>
    <w:p w14:paraId="0597622A">
      <w:pPr>
        <w:autoSpaceDE w:val="0"/>
        <w:autoSpaceDN w:val="0"/>
        <w:adjustRightInd w:val="0"/>
        <w:spacing w:after="120" w:line="360" w:lineRule="auto"/>
        <w:ind w:left="48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法定代表人或其委托代理人：</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rPr>
        <w:tab/>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rPr>
        <w:t>（签字或盖章）</w:t>
      </w:r>
    </w:p>
    <w:p w14:paraId="0D62C2EB">
      <w:pPr>
        <w:autoSpaceDE w:val="0"/>
        <w:autoSpaceDN w:val="0"/>
        <w:adjustRightInd w:val="0"/>
        <w:spacing w:after="120" w:line="360" w:lineRule="auto"/>
        <w:ind w:left="48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日期：</w:t>
      </w:r>
    </w:p>
    <w:p w14:paraId="7F0FBA7C">
      <w:pPr>
        <w:pStyle w:val="30"/>
        <w:ind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rPr>
        <w:t>注：</w:t>
      </w:r>
    </w:p>
    <w:p w14:paraId="40158DBC">
      <w:pPr>
        <w:pStyle w:val="30"/>
        <w:ind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rPr>
        <w:t>1、此表中，</w:t>
      </w:r>
      <w:r>
        <w:rPr>
          <w:rFonts w:hint="eastAsia" w:ascii="仿宋_GB2312" w:hAnsi="仿宋_GB2312" w:eastAsia="仿宋_GB2312" w:cs="仿宋_GB2312"/>
          <w:color w:val="000000" w:themeColor="text1"/>
          <w:highlight w:val="none"/>
          <w:lang w:eastAsia="zh-CN"/>
          <w14:textFill>
            <w14:solidFill>
              <w14:schemeClr w14:val="tx1"/>
            </w14:solidFill>
          </w14:textFill>
        </w:rPr>
        <w:t>应答</w:t>
      </w:r>
      <w:r>
        <w:rPr>
          <w:rFonts w:hint="eastAsia" w:ascii="仿宋_GB2312" w:hAnsi="仿宋_GB2312" w:eastAsia="仿宋_GB2312" w:cs="仿宋_GB2312"/>
          <w:color w:val="000000" w:themeColor="text1"/>
          <w:highlight w:val="none"/>
          <w14:textFill>
            <w14:solidFill>
              <w14:schemeClr w14:val="tx1"/>
            </w14:solidFill>
          </w14:textFill>
        </w:rPr>
        <w:t>单价合计应当和</w:t>
      </w:r>
      <w:r>
        <w:rPr>
          <w:rFonts w:hint="eastAsia" w:ascii="仿宋_GB2312" w:hAnsi="仿宋_GB2312" w:eastAsia="仿宋_GB2312" w:cs="仿宋_GB2312"/>
          <w:color w:val="000000" w:themeColor="text1"/>
          <w:highlight w:val="none"/>
          <w:lang w:eastAsia="zh-CN"/>
          <w14:textFill>
            <w14:solidFill>
              <w14:schemeClr w14:val="tx1"/>
            </w14:solidFill>
          </w14:textFill>
        </w:rPr>
        <w:t>应答</w:t>
      </w:r>
      <w:r>
        <w:rPr>
          <w:rFonts w:hint="eastAsia" w:ascii="仿宋_GB2312" w:hAnsi="仿宋_GB2312" w:eastAsia="仿宋_GB2312" w:cs="仿宋_GB2312"/>
          <w:color w:val="000000" w:themeColor="text1"/>
          <w:highlight w:val="none"/>
          <w14:textFill>
            <w14:solidFill>
              <w14:schemeClr w14:val="tx1"/>
            </w14:solidFill>
          </w14:textFill>
        </w:rPr>
        <w:t>函、分项报价表中的合计金额相一致</w:t>
      </w:r>
      <w:r>
        <w:rPr>
          <w:rFonts w:hint="eastAsia" w:ascii="仿宋_GB2312" w:hAnsi="仿宋_GB2312" w:eastAsia="仿宋_GB2312" w:cs="仿宋_GB2312"/>
          <w:highlight w:val="none"/>
        </w:rPr>
        <w:t>。</w:t>
      </w:r>
    </w:p>
    <w:p w14:paraId="2EB16478">
      <w:pPr>
        <w:widowControl/>
        <w:rPr>
          <w:rFonts w:ascii="仿宋" w:hAnsi="仿宋" w:eastAsia="仿宋" w:cs="仿宋"/>
          <w:szCs w:val="21"/>
          <w:highlight w:val="none"/>
        </w:rPr>
      </w:pPr>
      <w:r>
        <w:rPr>
          <w:rFonts w:hint="eastAsia" w:ascii="仿宋" w:hAnsi="仿宋" w:eastAsia="仿宋" w:cs="仿宋"/>
          <w:szCs w:val="21"/>
          <w:highlight w:val="none"/>
        </w:rPr>
        <w:br w:type="page"/>
      </w:r>
    </w:p>
    <w:p w14:paraId="4BD2797E">
      <w:pPr>
        <w:pStyle w:val="577"/>
        <w:numPr>
          <w:ilvl w:val="0"/>
          <w:numId w:val="53"/>
        </w:numPr>
        <w:tabs>
          <w:tab w:val="left" w:pos="1204"/>
        </w:tabs>
        <w:snapToGrid w:val="0"/>
        <w:spacing w:before="0" w:after="0"/>
        <w:ind w:firstLine="482" w:firstLineChars="200"/>
        <w:outlineLvl w:val="1"/>
        <w:rPr>
          <w:rFonts w:hint="eastAsia" w:ascii="仿宋_GB2312" w:hAnsi="仿宋_GB2312" w:eastAsia="仿宋_GB2312" w:cs="仿宋_GB2312"/>
          <w:highlight w:val="none"/>
        </w:rPr>
      </w:pPr>
      <w:bookmarkStart w:id="161" w:name="_Toc2315"/>
      <w:bookmarkStart w:id="162" w:name="_Toc199448324"/>
      <w:bookmarkStart w:id="163" w:name="_Toc227919393"/>
      <w:bookmarkStart w:id="164" w:name="_Toc15893"/>
      <w:r>
        <w:rPr>
          <w:rFonts w:hint="eastAsia" w:ascii="仿宋_GB2312" w:hAnsi="仿宋_GB2312" w:eastAsia="仿宋_GB2312" w:cs="仿宋_GB2312"/>
          <w:highlight w:val="none"/>
        </w:rPr>
        <w:t>分项报价表</w:t>
      </w:r>
      <w:bookmarkEnd w:id="161"/>
      <w:bookmarkEnd w:id="162"/>
      <w:bookmarkEnd w:id="163"/>
      <w:bookmarkEnd w:id="164"/>
    </w:p>
    <w:p w14:paraId="1B0DB0AF">
      <w:pPr>
        <w:jc w:val="right"/>
        <w:rPr>
          <w:rFonts w:hint="eastAsia" w:ascii="仿宋_GB2312" w:hAnsi="仿宋_GB2312" w:eastAsia="仿宋_GB2312" w:cs="仿宋_GB2312"/>
          <w:highlight w:val="none"/>
        </w:rPr>
      </w:pPr>
      <w:r>
        <w:rPr>
          <w:rFonts w:hint="eastAsia" w:ascii="仿宋_GB2312" w:hAnsi="仿宋_GB2312" w:eastAsia="仿宋_GB2312" w:cs="仿宋_GB2312"/>
          <w:sz w:val="21"/>
          <w:szCs w:val="21"/>
          <w:highlight w:val="none"/>
        </w:rPr>
        <w:t>单位：人民币元</w:t>
      </w:r>
    </w:p>
    <w:tbl>
      <w:tblPr>
        <w:tblStyle w:val="78"/>
        <w:tblW w:w="14483" w:type="dxa"/>
        <w:tblInd w:w="93" w:type="dxa"/>
        <w:tblLayout w:type="fixed"/>
        <w:tblCellMar>
          <w:top w:w="0" w:type="dxa"/>
          <w:left w:w="108" w:type="dxa"/>
          <w:bottom w:w="0" w:type="dxa"/>
          <w:right w:w="108" w:type="dxa"/>
        </w:tblCellMar>
      </w:tblPr>
      <w:tblGrid>
        <w:gridCol w:w="789"/>
        <w:gridCol w:w="818"/>
        <w:gridCol w:w="1321"/>
        <w:gridCol w:w="1600"/>
        <w:gridCol w:w="3560"/>
        <w:gridCol w:w="1128"/>
        <w:gridCol w:w="966"/>
        <w:gridCol w:w="911"/>
        <w:gridCol w:w="872"/>
        <w:gridCol w:w="854"/>
        <w:gridCol w:w="1046"/>
        <w:gridCol w:w="618"/>
      </w:tblGrid>
      <w:tr w14:paraId="352A5D1C">
        <w:tblPrEx>
          <w:tblCellMar>
            <w:top w:w="0" w:type="dxa"/>
            <w:left w:w="108" w:type="dxa"/>
            <w:bottom w:w="0" w:type="dxa"/>
            <w:right w:w="108" w:type="dxa"/>
          </w:tblCellMar>
        </w:tblPrEx>
        <w:trPr>
          <w:trHeight w:val="1115"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DA987">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主分类</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57A6D">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产品类别</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43FDF">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小类</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6838C">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产品</w:t>
            </w:r>
          </w:p>
        </w:tc>
        <w:tc>
          <w:tcPr>
            <w:tcW w:w="3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85BBB">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规格</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8177B">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eastAsia="zh-CN" w:bidi="ar"/>
              </w:rPr>
              <w:t>应答</w:t>
            </w:r>
            <w:r>
              <w:rPr>
                <w:rFonts w:hint="eastAsia" w:ascii="仿宋_GB2312" w:hAnsi="仿宋_GB2312" w:eastAsia="仿宋_GB2312" w:cs="仿宋_GB2312"/>
                <w:color w:val="000000"/>
                <w:sz w:val="21"/>
                <w:szCs w:val="21"/>
                <w:highlight w:val="none"/>
                <w:lang w:bidi="ar"/>
              </w:rPr>
              <w:t>型号</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D324B">
            <w:pPr>
              <w:widowControl/>
              <w:spacing w:after="0" w:line="240" w:lineRule="auto"/>
              <w:jc w:val="center"/>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sz w:val="21"/>
                <w:szCs w:val="21"/>
                <w:highlight w:val="none"/>
                <w:lang w:bidi="ar"/>
              </w:rPr>
              <w:t>刊例价</w:t>
            </w:r>
          </w:p>
          <w:p w14:paraId="1B62375E">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单位价格（元）</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D20BD">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单位</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69EAE">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折后价格</w:t>
            </w: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3CB3F">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折扣</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C3BCA">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刊例价网址</w:t>
            </w: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7C738">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备注</w:t>
            </w:r>
          </w:p>
        </w:tc>
      </w:tr>
      <w:tr w14:paraId="27C4CC39">
        <w:tblPrEx>
          <w:tblCellMar>
            <w:top w:w="0" w:type="dxa"/>
            <w:left w:w="108" w:type="dxa"/>
            <w:bottom w:w="0" w:type="dxa"/>
            <w:right w:w="108" w:type="dxa"/>
          </w:tblCellMar>
        </w:tblPrEx>
        <w:trPr>
          <w:trHeight w:val="510" w:hRule="atLeast"/>
        </w:trPr>
        <w:tc>
          <w:tcPr>
            <w:tcW w:w="7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B1E452">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核心基础类</w:t>
            </w:r>
          </w:p>
        </w:tc>
        <w:tc>
          <w:tcPr>
            <w:tcW w:w="8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61D1B4">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计算</w:t>
            </w:r>
          </w:p>
        </w:tc>
        <w:tc>
          <w:tcPr>
            <w:tcW w:w="13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B050B4">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云服务器</w:t>
            </w:r>
          </w:p>
        </w:tc>
        <w:tc>
          <w:tcPr>
            <w:tcW w:w="16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D4644">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云服务器</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7237F">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x86架构/2核4G，系统盘 ESSD云盘 40G（单盘IOPS性能上限1万）</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7EC7A">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3C13C">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541C6">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月</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35972">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F7456">
            <w:pPr>
              <w:spacing w:after="0" w:line="240" w:lineRule="auto"/>
              <w:jc w:val="center"/>
              <w:rPr>
                <w:rFonts w:hint="eastAsia" w:ascii="仿宋_GB2312" w:hAnsi="仿宋_GB2312" w:eastAsia="仿宋_GB2312" w:cs="仿宋_GB2312"/>
                <w:color w:val="000000"/>
                <w:sz w:val="21"/>
                <w:szCs w:val="21"/>
                <w:highlight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1834B">
            <w:pPr>
              <w:spacing w:after="0" w:line="240" w:lineRule="auto"/>
              <w:jc w:val="center"/>
              <w:rPr>
                <w:rFonts w:hint="eastAsia" w:ascii="仿宋_GB2312" w:hAnsi="仿宋_GB2312" w:eastAsia="仿宋_GB2312" w:cs="仿宋_GB2312"/>
                <w:color w:val="000000"/>
                <w:sz w:val="21"/>
                <w:szCs w:val="21"/>
                <w:highlight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BFA98">
            <w:pPr>
              <w:spacing w:after="0" w:line="240" w:lineRule="auto"/>
              <w:jc w:val="center"/>
              <w:rPr>
                <w:rFonts w:hint="eastAsia" w:ascii="仿宋_GB2312" w:hAnsi="仿宋_GB2312" w:eastAsia="仿宋_GB2312" w:cs="仿宋_GB2312"/>
                <w:color w:val="000000"/>
                <w:sz w:val="21"/>
                <w:szCs w:val="21"/>
                <w:highlight w:val="none"/>
              </w:rPr>
            </w:pPr>
          </w:p>
        </w:tc>
      </w:tr>
      <w:tr w14:paraId="22ED8852">
        <w:tblPrEx>
          <w:tblCellMar>
            <w:top w:w="0" w:type="dxa"/>
            <w:left w:w="108" w:type="dxa"/>
            <w:bottom w:w="0" w:type="dxa"/>
            <w:right w:w="108" w:type="dxa"/>
          </w:tblCellMar>
        </w:tblPrEx>
        <w:trPr>
          <w:trHeight w:val="51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BAB632">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5FE548">
            <w:pPr>
              <w:spacing w:after="0" w:line="240" w:lineRule="auto"/>
              <w:jc w:val="center"/>
              <w:rPr>
                <w:rFonts w:hint="eastAsia" w:ascii="仿宋_GB2312" w:hAnsi="仿宋_GB2312" w:eastAsia="仿宋_GB2312" w:cs="仿宋_GB2312"/>
                <w:color w:val="000000"/>
                <w:sz w:val="21"/>
                <w:szCs w:val="21"/>
                <w:highlight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CF0D2">
            <w:pPr>
              <w:spacing w:after="0" w:line="240" w:lineRule="auto"/>
              <w:jc w:val="center"/>
              <w:rPr>
                <w:rFonts w:hint="eastAsia" w:ascii="仿宋_GB2312" w:hAnsi="仿宋_GB2312" w:eastAsia="仿宋_GB2312" w:cs="仿宋_GB2312"/>
                <w:color w:val="000000"/>
                <w:sz w:val="21"/>
                <w:szCs w:val="21"/>
                <w:highlight w:val="none"/>
              </w:rPr>
            </w:pPr>
          </w:p>
        </w:tc>
        <w:tc>
          <w:tcPr>
            <w:tcW w:w="16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8C0EC">
            <w:pPr>
              <w:spacing w:after="0" w:line="240" w:lineRule="auto"/>
              <w:jc w:val="center"/>
              <w:rPr>
                <w:rFonts w:hint="eastAsia" w:ascii="仿宋_GB2312" w:hAnsi="仿宋_GB2312" w:eastAsia="仿宋_GB2312" w:cs="仿宋_GB2312"/>
                <w:color w:val="000000"/>
                <w:sz w:val="21"/>
                <w:szCs w:val="21"/>
                <w:highlight w:val="none"/>
              </w:rPr>
            </w:pP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AC6F6">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ARM架构/2核4G，系统盘 ESSD云盘 40G（单盘IOPS性能上限1万）</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E2FFF">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BE355">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8CAE5">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月</w:t>
            </w:r>
          </w:p>
        </w:tc>
        <w:tc>
          <w:tcPr>
            <w:tcW w:w="8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174E00E">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0AF0FA1">
            <w:pPr>
              <w:spacing w:after="0" w:line="240" w:lineRule="auto"/>
              <w:jc w:val="center"/>
              <w:rPr>
                <w:rFonts w:hint="eastAsia" w:ascii="仿宋_GB2312" w:hAnsi="仿宋_GB2312" w:eastAsia="仿宋_GB2312" w:cs="仿宋_GB2312"/>
                <w:color w:val="000000"/>
                <w:sz w:val="21"/>
                <w:szCs w:val="21"/>
                <w:highlight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37FE5">
            <w:pPr>
              <w:spacing w:after="0" w:line="240" w:lineRule="auto"/>
              <w:jc w:val="center"/>
              <w:rPr>
                <w:rFonts w:hint="eastAsia" w:ascii="仿宋_GB2312" w:hAnsi="仿宋_GB2312" w:eastAsia="仿宋_GB2312" w:cs="仿宋_GB2312"/>
                <w:color w:val="000000"/>
                <w:sz w:val="21"/>
                <w:szCs w:val="21"/>
                <w:highlight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74F97">
            <w:pPr>
              <w:spacing w:after="0" w:line="240" w:lineRule="auto"/>
              <w:jc w:val="center"/>
              <w:rPr>
                <w:rFonts w:hint="eastAsia" w:ascii="仿宋_GB2312" w:hAnsi="仿宋_GB2312" w:eastAsia="仿宋_GB2312" w:cs="仿宋_GB2312"/>
                <w:color w:val="000000"/>
                <w:sz w:val="21"/>
                <w:szCs w:val="21"/>
                <w:highlight w:val="none"/>
              </w:rPr>
            </w:pPr>
          </w:p>
        </w:tc>
      </w:tr>
      <w:tr w14:paraId="3FB1F9A8">
        <w:tblPrEx>
          <w:tblCellMar>
            <w:top w:w="0" w:type="dxa"/>
            <w:left w:w="108" w:type="dxa"/>
            <w:bottom w:w="0" w:type="dxa"/>
            <w:right w:w="108" w:type="dxa"/>
          </w:tblCellMar>
        </w:tblPrEx>
        <w:trPr>
          <w:trHeight w:val="178"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60CB09">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F37CB4">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存储类</w:t>
            </w:r>
          </w:p>
        </w:tc>
        <w:tc>
          <w:tcPr>
            <w:tcW w:w="13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39792A">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数据存储</w:t>
            </w:r>
          </w:p>
        </w:tc>
        <w:tc>
          <w:tcPr>
            <w:tcW w:w="16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C3019">
            <w:pPr>
              <w:widowControl/>
              <w:spacing w:after="0" w:line="240" w:lineRule="auto"/>
              <w:jc w:val="center"/>
              <w:textAlignment w:val="center"/>
              <w:rPr>
                <w:rFonts w:hint="default"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bidi="ar"/>
              </w:rPr>
              <w:t>对象存储</w:t>
            </w:r>
            <w:r>
              <w:rPr>
                <w:rFonts w:hint="eastAsia" w:ascii="仿宋_GB2312" w:hAnsi="仿宋_GB2312" w:eastAsia="仿宋_GB2312" w:cs="仿宋_GB2312"/>
                <w:color w:val="000000"/>
                <w:sz w:val="21"/>
                <w:szCs w:val="21"/>
                <w:highlight w:val="none"/>
                <w:lang w:eastAsia="zh-CN" w:bidi="ar"/>
              </w:rPr>
              <w:t>（</w:t>
            </w:r>
            <w:r>
              <w:rPr>
                <w:rFonts w:hint="eastAsia" w:ascii="仿宋_GB2312" w:hAnsi="仿宋_GB2312" w:eastAsia="仿宋_GB2312" w:cs="仿宋_GB2312"/>
                <w:color w:val="000000"/>
                <w:sz w:val="21"/>
                <w:szCs w:val="21"/>
                <w:highlight w:val="none"/>
                <w:lang w:val="en-US" w:eastAsia="zh-CN" w:bidi="ar"/>
              </w:rPr>
              <w:t>不含归档）</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A070A">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标准存储-同城冗余资源包-500GB</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99F3E">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EEFCC">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50EF0CBF">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月</w:t>
            </w:r>
          </w:p>
        </w:tc>
        <w:tc>
          <w:tcPr>
            <w:tcW w:w="8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F8E39C">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0BB211">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restart"/>
            <w:tcBorders>
              <w:top w:val="single" w:color="000000" w:sz="4" w:space="0"/>
              <w:left w:val="single" w:color="auto" w:sz="4" w:space="0"/>
              <w:right w:val="single" w:color="000000" w:sz="4" w:space="0"/>
            </w:tcBorders>
            <w:shd w:val="clear" w:color="auto" w:fill="auto"/>
            <w:noWrap/>
            <w:vAlign w:val="center"/>
          </w:tcPr>
          <w:p w14:paraId="744E83BA">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restart"/>
            <w:tcBorders>
              <w:top w:val="single" w:color="000000" w:sz="4" w:space="0"/>
              <w:left w:val="single" w:color="000000" w:sz="4" w:space="0"/>
              <w:right w:val="single" w:color="000000" w:sz="4" w:space="0"/>
            </w:tcBorders>
            <w:shd w:val="clear" w:color="auto" w:fill="auto"/>
            <w:noWrap/>
            <w:vAlign w:val="center"/>
          </w:tcPr>
          <w:p w14:paraId="10AE2671">
            <w:pPr>
              <w:spacing w:after="0" w:line="240" w:lineRule="auto"/>
              <w:jc w:val="center"/>
              <w:rPr>
                <w:rFonts w:hint="eastAsia" w:ascii="仿宋_GB2312" w:hAnsi="仿宋_GB2312" w:eastAsia="仿宋_GB2312" w:cs="仿宋_GB2312"/>
                <w:color w:val="000000"/>
                <w:sz w:val="21"/>
                <w:szCs w:val="21"/>
                <w:highlight w:val="none"/>
              </w:rPr>
            </w:pPr>
          </w:p>
        </w:tc>
      </w:tr>
      <w:tr w14:paraId="2BC42E20">
        <w:tblPrEx>
          <w:tblCellMar>
            <w:top w:w="0" w:type="dxa"/>
            <w:left w:w="108" w:type="dxa"/>
            <w:bottom w:w="0" w:type="dxa"/>
            <w:right w:w="108" w:type="dxa"/>
          </w:tblCellMar>
        </w:tblPrEx>
        <w:trPr>
          <w:trHeight w:val="9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627B0A">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965429">
            <w:pPr>
              <w:spacing w:after="0" w:line="240" w:lineRule="auto"/>
              <w:jc w:val="center"/>
              <w:rPr>
                <w:rFonts w:hint="eastAsia" w:ascii="仿宋_GB2312" w:hAnsi="仿宋_GB2312" w:eastAsia="仿宋_GB2312" w:cs="仿宋_GB2312"/>
                <w:color w:val="000000"/>
                <w:sz w:val="21"/>
                <w:szCs w:val="21"/>
                <w:highlight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DA10E0">
            <w:pPr>
              <w:spacing w:after="0" w:line="240" w:lineRule="auto"/>
              <w:jc w:val="center"/>
              <w:rPr>
                <w:rFonts w:hint="eastAsia" w:ascii="仿宋_GB2312" w:hAnsi="仿宋_GB2312" w:eastAsia="仿宋_GB2312" w:cs="仿宋_GB2312"/>
                <w:color w:val="000000"/>
                <w:sz w:val="21"/>
                <w:szCs w:val="21"/>
                <w:highlight w:val="none"/>
              </w:rPr>
            </w:pPr>
          </w:p>
        </w:tc>
        <w:tc>
          <w:tcPr>
            <w:tcW w:w="16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75D1E">
            <w:pPr>
              <w:spacing w:after="0" w:line="240" w:lineRule="auto"/>
              <w:jc w:val="center"/>
              <w:rPr>
                <w:rFonts w:hint="eastAsia" w:ascii="仿宋_GB2312" w:hAnsi="仿宋_GB2312" w:eastAsia="仿宋_GB2312" w:cs="仿宋_GB2312"/>
                <w:color w:val="000000"/>
                <w:sz w:val="21"/>
                <w:szCs w:val="21"/>
                <w:highlight w:val="none"/>
              </w:rPr>
            </w:pP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D7DE8">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标准存储-本地冗余资源包-500GB</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20AC2">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73CCD">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6DAA3365">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月</w:t>
            </w:r>
          </w:p>
        </w:tc>
        <w:tc>
          <w:tcPr>
            <w:tcW w:w="8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691E38">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12EC4C">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continue"/>
            <w:tcBorders>
              <w:left w:val="single" w:color="auto" w:sz="4" w:space="0"/>
              <w:bottom w:val="single" w:color="000000" w:sz="4" w:space="0"/>
              <w:right w:val="single" w:color="000000" w:sz="4" w:space="0"/>
            </w:tcBorders>
            <w:shd w:val="clear" w:color="auto" w:fill="auto"/>
            <w:noWrap/>
            <w:vAlign w:val="center"/>
          </w:tcPr>
          <w:p w14:paraId="451E3103">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continue"/>
            <w:tcBorders>
              <w:left w:val="single" w:color="000000" w:sz="4" w:space="0"/>
              <w:bottom w:val="single" w:color="000000" w:sz="4" w:space="0"/>
              <w:right w:val="single" w:color="000000" w:sz="4" w:space="0"/>
            </w:tcBorders>
            <w:shd w:val="clear" w:color="auto" w:fill="auto"/>
            <w:noWrap/>
            <w:vAlign w:val="center"/>
          </w:tcPr>
          <w:p w14:paraId="4F83FD8C">
            <w:pPr>
              <w:spacing w:after="0" w:line="240" w:lineRule="auto"/>
              <w:jc w:val="center"/>
              <w:rPr>
                <w:rFonts w:hint="eastAsia" w:ascii="仿宋_GB2312" w:hAnsi="仿宋_GB2312" w:eastAsia="仿宋_GB2312" w:cs="仿宋_GB2312"/>
                <w:color w:val="000000"/>
                <w:sz w:val="21"/>
                <w:szCs w:val="21"/>
                <w:highlight w:val="none"/>
              </w:rPr>
            </w:pPr>
          </w:p>
        </w:tc>
      </w:tr>
      <w:tr w14:paraId="32277003">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FB39DE">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FBFE4B">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数据库</w:t>
            </w:r>
          </w:p>
        </w:tc>
        <w:tc>
          <w:tcPr>
            <w:tcW w:w="13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22DC39">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关系型数据库</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B033A">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云原生数据库</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F76FB">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云原生数据库-4核8G</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0D1B1">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AC7C0">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80ED7">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月</w:t>
            </w:r>
          </w:p>
        </w:tc>
        <w:tc>
          <w:tcPr>
            <w:tcW w:w="872"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337AB793">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26968A9">
            <w:pPr>
              <w:spacing w:after="0" w:line="240" w:lineRule="auto"/>
              <w:jc w:val="center"/>
              <w:rPr>
                <w:rFonts w:hint="eastAsia" w:ascii="仿宋_GB2312" w:hAnsi="仿宋_GB2312" w:eastAsia="仿宋_GB2312" w:cs="仿宋_GB2312"/>
                <w:color w:val="000000"/>
                <w:sz w:val="21"/>
                <w:szCs w:val="21"/>
                <w:highlight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74923">
            <w:pPr>
              <w:spacing w:after="0" w:line="240" w:lineRule="auto"/>
              <w:jc w:val="center"/>
              <w:rPr>
                <w:rFonts w:hint="eastAsia" w:ascii="仿宋_GB2312" w:hAnsi="仿宋_GB2312" w:eastAsia="仿宋_GB2312" w:cs="仿宋_GB2312"/>
                <w:color w:val="000000"/>
                <w:sz w:val="21"/>
                <w:szCs w:val="21"/>
                <w:highlight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5202F">
            <w:pPr>
              <w:spacing w:after="0" w:line="240" w:lineRule="auto"/>
              <w:jc w:val="center"/>
              <w:rPr>
                <w:rFonts w:hint="eastAsia" w:ascii="仿宋_GB2312" w:hAnsi="仿宋_GB2312" w:eastAsia="仿宋_GB2312" w:cs="仿宋_GB2312"/>
                <w:color w:val="000000"/>
                <w:sz w:val="21"/>
                <w:szCs w:val="21"/>
                <w:highlight w:val="none"/>
              </w:rPr>
            </w:pPr>
          </w:p>
        </w:tc>
      </w:tr>
      <w:tr w14:paraId="670BED8A">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4A2BD4">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15AE1F">
            <w:pPr>
              <w:spacing w:after="0" w:line="240" w:lineRule="auto"/>
              <w:jc w:val="center"/>
              <w:rPr>
                <w:rFonts w:hint="eastAsia" w:ascii="仿宋_GB2312" w:hAnsi="仿宋_GB2312" w:eastAsia="仿宋_GB2312" w:cs="仿宋_GB2312"/>
                <w:color w:val="000000"/>
                <w:sz w:val="21"/>
                <w:szCs w:val="21"/>
                <w:highlight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F760F2">
            <w:pPr>
              <w:spacing w:after="0" w:line="240" w:lineRule="auto"/>
              <w:jc w:val="center"/>
              <w:rPr>
                <w:rFonts w:hint="eastAsia" w:ascii="仿宋_GB2312" w:hAnsi="仿宋_GB2312" w:eastAsia="仿宋_GB2312" w:cs="仿宋_GB2312"/>
                <w:color w:val="000000"/>
                <w:sz w:val="21"/>
                <w:szCs w:val="21"/>
                <w:highlight w:val="none"/>
              </w:rPr>
            </w:pP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994A5">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云数据库 (关系型)</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2108B">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云数据库-4核8G（MySQL）</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2A3E0">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94721">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D4A8D">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月</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EE759">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022EB">
            <w:pPr>
              <w:spacing w:after="0" w:line="240" w:lineRule="auto"/>
              <w:jc w:val="center"/>
              <w:rPr>
                <w:rFonts w:hint="eastAsia" w:ascii="仿宋_GB2312" w:hAnsi="仿宋_GB2312" w:eastAsia="仿宋_GB2312" w:cs="仿宋_GB2312"/>
                <w:color w:val="000000"/>
                <w:sz w:val="21"/>
                <w:szCs w:val="21"/>
                <w:highlight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13E30">
            <w:pPr>
              <w:spacing w:after="0" w:line="240" w:lineRule="auto"/>
              <w:jc w:val="center"/>
              <w:rPr>
                <w:rFonts w:hint="eastAsia" w:ascii="仿宋_GB2312" w:hAnsi="仿宋_GB2312" w:eastAsia="仿宋_GB2312" w:cs="仿宋_GB2312"/>
                <w:color w:val="000000"/>
                <w:sz w:val="21"/>
                <w:szCs w:val="21"/>
                <w:highlight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69FD9">
            <w:pPr>
              <w:spacing w:after="0" w:line="240" w:lineRule="auto"/>
              <w:jc w:val="center"/>
              <w:rPr>
                <w:rFonts w:hint="eastAsia" w:ascii="仿宋_GB2312" w:hAnsi="仿宋_GB2312" w:eastAsia="仿宋_GB2312" w:cs="仿宋_GB2312"/>
                <w:color w:val="000000"/>
                <w:sz w:val="21"/>
                <w:szCs w:val="21"/>
                <w:highlight w:val="none"/>
              </w:rPr>
            </w:pPr>
          </w:p>
        </w:tc>
      </w:tr>
      <w:tr w14:paraId="2B272895">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D6F91C">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0A21A5">
            <w:pPr>
              <w:spacing w:after="0" w:line="240" w:lineRule="auto"/>
              <w:jc w:val="center"/>
              <w:rPr>
                <w:rFonts w:hint="eastAsia" w:ascii="仿宋_GB2312" w:hAnsi="仿宋_GB2312" w:eastAsia="仿宋_GB2312" w:cs="仿宋_GB2312"/>
                <w:color w:val="000000"/>
                <w:sz w:val="21"/>
                <w:szCs w:val="21"/>
                <w:highlight w:val="none"/>
              </w:rPr>
            </w:pPr>
          </w:p>
        </w:tc>
        <w:tc>
          <w:tcPr>
            <w:tcW w:w="13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1689AA">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NoSQL数据库</w:t>
            </w:r>
          </w:p>
        </w:tc>
        <w:tc>
          <w:tcPr>
            <w:tcW w:w="16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DB102">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云数据库 (兼容Redis)</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C9F3A">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云数据库-企业版（兼容Redis）-1GB增强型</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9BDCE">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B4F52">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6CB35">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月</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85990">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53550">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24F3A">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EA7BC">
            <w:pPr>
              <w:spacing w:after="0" w:line="240" w:lineRule="auto"/>
              <w:jc w:val="center"/>
              <w:rPr>
                <w:rFonts w:hint="eastAsia" w:ascii="仿宋_GB2312" w:hAnsi="仿宋_GB2312" w:eastAsia="仿宋_GB2312" w:cs="仿宋_GB2312"/>
                <w:color w:val="000000"/>
                <w:sz w:val="21"/>
                <w:szCs w:val="21"/>
                <w:highlight w:val="none"/>
              </w:rPr>
            </w:pPr>
          </w:p>
        </w:tc>
      </w:tr>
      <w:tr w14:paraId="3F5456AB">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E9FDE">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78810A">
            <w:pPr>
              <w:spacing w:after="0" w:line="240" w:lineRule="auto"/>
              <w:jc w:val="center"/>
              <w:rPr>
                <w:rFonts w:hint="eastAsia" w:ascii="仿宋_GB2312" w:hAnsi="仿宋_GB2312" w:eastAsia="仿宋_GB2312" w:cs="仿宋_GB2312"/>
                <w:color w:val="000000"/>
                <w:sz w:val="21"/>
                <w:szCs w:val="21"/>
                <w:highlight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E99FB9">
            <w:pPr>
              <w:spacing w:after="0" w:line="240" w:lineRule="auto"/>
              <w:jc w:val="center"/>
              <w:rPr>
                <w:rFonts w:hint="eastAsia" w:ascii="仿宋_GB2312" w:hAnsi="仿宋_GB2312" w:eastAsia="仿宋_GB2312" w:cs="仿宋_GB2312"/>
                <w:color w:val="000000"/>
                <w:sz w:val="21"/>
                <w:szCs w:val="21"/>
                <w:highlight w:val="none"/>
              </w:rPr>
            </w:pPr>
          </w:p>
        </w:tc>
        <w:tc>
          <w:tcPr>
            <w:tcW w:w="16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3C789">
            <w:pPr>
              <w:spacing w:after="0" w:line="240" w:lineRule="auto"/>
              <w:jc w:val="center"/>
              <w:rPr>
                <w:rFonts w:hint="eastAsia" w:ascii="仿宋_GB2312" w:hAnsi="仿宋_GB2312" w:eastAsia="仿宋_GB2312" w:cs="仿宋_GB2312"/>
                <w:color w:val="000000"/>
                <w:sz w:val="21"/>
                <w:szCs w:val="21"/>
                <w:highlight w:val="none"/>
              </w:rPr>
            </w:pP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4F7EF">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云数据库-Redis开源版-1GB增强型</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0283B">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BCFB1">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9ED46">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月</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BE1BE">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2725C">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3DA3E">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D3E0F">
            <w:pPr>
              <w:spacing w:after="0" w:line="240" w:lineRule="auto"/>
              <w:jc w:val="center"/>
              <w:rPr>
                <w:rFonts w:hint="eastAsia" w:ascii="仿宋_GB2312" w:hAnsi="仿宋_GB2312" w:eastAsia="仿宋_GB2312" w:cs="仿宋_GB2312"/>
                <w:color w:val="000000"/>
                <w:sz w:val="21"/>
                <w:szCs w:val="21"/>
                <w:highlight w:val="none"/>
              </w:rPr>
            </w:pPr>
          </w:p>
        </w:tc>
      </w:tr>
      <w:tr w14:paraId="49F666B1">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FE784E">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425017">
            <w:pPr>
              <w:spacing w:after="0" w:line="240" w:lineRule="auto"/>
              <w:jc w:val="center"/>
              <w:rPr>
                <w:rFonts w:hint="eastAsia" w:ascii="仿宋_GB2312" w:hAnsi="仿宋_GB2312" w:eastAsia="仿宋_GB2312" w:cs="仿宋_GB2312"/>
                <w:color w:val="000000"/>
                <w:sz w:val="21"/>
                <w:szCs w:val="21"/>
                <w:highlight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F44918">
            <w:pPr>
              <w:spacing w:after="0" w:line="240" w:lineRule="auto"/>
              <w:jc w:val="center"/>
              <w:rPr>
                <w:rFonts w:hint="eastAsia" w:ascii="仿宋_GB2312" w:hAnsi="仿宋_GB2312" w:eastAsia="仿宋_GB2312" w:cs="仿宋_GB2312"/>
                <w:color w:val="000000"/>
                <w:sz w:val="21"/>
                <w:szCs w:val="21"/>
                <w:highlight w:val="none"/>
              </w:rPr>
            </w:pP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7C2B1">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云数据库 MongoDB</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C598D">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云数据库（兼容MongoDB）-独享型-2核8G</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AD522">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57FBA">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93565">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月</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905EE">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47D17">
            <w:pPr>
              <w:spacing w:after="0" w:line="240" w:lineRule="auto"/>
              <w:jc w:val="center"/>
              <w:rPr>
                <w:rFonts w:hint="eastAsia" w:ascii="仿宋_GB2312" w:hAnsi="仿宋_GB2312" w:eastAsia="仿宋_GB2312" w:cs="仿宋_GB2312"/>
                <w:color w:val="000000"/>
                <w:sz w:val="21"/>
                <w:szCs w:val="21"/>
                <w:highlight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2E26A">
            <w:pPr>
              <w:spacing w:after="0" w:line="240" w:lineRule="auto"/>
              <w:jc w:val="center"/>
              <w:rPr>
                <w:rFonts w:hint="eastAsia" w:ascii="仿宋_GB2312" w:hAnsi="仿宋_GB2312" w:eastAsia="仿宋_GB2312" w:cs="仿宋_GB2312"/>
                <w:color w:val="000000"/>
                <w:sz w:val="21"/>
                <w:szCs w:val="21"/>
                <w:highlight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5E627">
            <w:pPr>
              <w:spacing w:after="0" w:line="240" w:lineRule="auto"/>
              <w:jc w:val="center"/>
              <w:rPr>
                <w:rFonts w:hint="eastAsia" w:ascii="仿宋_GB2312" w:hAnsi="仿宋_GB2312" w:eastAsia="仿宋_GB2312" w:cs="仿宋_GB2312"/>
                <w:color w:val="000000"/>
                <w:sz w:val="21"/>
                <w:szCs w:val="21"/>
                <w:highlight w:val="none"/>
              </w:rPr>
            </w:pPr>
          </w:p>
        </w:tc>
      </w:tr>
      <w:tr w14:paraId="42FDFBD3">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295029">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F669D">
            <w:pPr>
              <w:spacing w:after="0" w:line="240" w:lineRule="auto"/>
              <w:jc w:val="center"/>
              <w:rPr>
                <w:rFonts w:hint="eastAsia" w:ascii="仿宋_GB2312" w:hAnsi="仿宋_GB2312" w:eastAsia="仿宋_GB2312" w:cs="仿宋_GB2312"/>
                <w:color w:val="000000"/>
                <w:sz w:val="21"/>
                <w:szCs w:val="21"/>
                <w:highlight w:val="none"/>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15481">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数据库备份服务</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84D89">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数据库备份</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E10C8">
            <w:pPr>
              <w:spacing w:after="0" w:line="240" w:lineRule="auto"/>
              <w:jc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数据库备份1000G</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6AA2B">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A8011">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005C9">
            <w:pPr>
              <w:spacing w:after="0" w:line="240" w:lineRule="auto"/>
              <w:jc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年</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7D08B">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1754A">
            <w:pPr>
              <w:spacing w:after="0" w:line="240" w:lineRule="auto"/>
              <w:jc w:val="center"/>
              <w:rPr>
                <w:rFonts w:hint="eastAsia" w:ascii="仿宋_GB2312" w:hAnsi="仿宋_GB2312" w:eastAsia="仿宋_GB2312" w:cs="仿宋_GB2312"/>
                <w:color w:val="000000"/>
                <w:sz w:val="21"/>
                <w:szCs w:val="21"/>
                <w:highlight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95365">
            <w:pPr>
              <w:spacing w:after="0" w:line="240" w:lineRule="auto"/>
              <w:jc w:val="center"/>
              <w:rPr>
                <w:rFonts w:hint="eastAsia" w:ascii="仿宋_GB2312" w:hAnsi="仿宋_GB2312" w:eastAsia="仿宋_GB2312" w:cs="仿宋_GB2312"/>
                <w:color w:val="000000"/>
                <w:sz w:val="21"/>
                <w:szCs w:val="21"/>
                <w:highlight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E5BB2">
            <w:pPr>
              <w:spacing w:after="0" w:line="240" w:lineRule="auto"/>
              <w:jc w:val="center"/>
              <w:rPr>
                <w:rFonts w:hint="eastAsia" w:ascii="仿宋_GB2312" w:hAnsi="仿宋_GB2312" w:eastAsia="仿宋_GB2312" w:cs="仿宋_GB2312"/>
                <w:color w:val="000000"/>
                <w:sz w:val="21"/>
                <w:szCs w:val="21"/>
                <w:highlight w:val="none"/>
              </w:rPr>
            </w:pPr>
          </w:p>
        </w:tc>
      </w:tr>
      <w:tr w14:paraId="7D10A2A1">
        <w:tblPrEx>
          <w:tblCellMar>
            <w:top w:w="0" w:type="dxa"/>
            <w:left w:w="108" w:type="dxa"/>
            <w:bottom w:w="0" w:type="dxa"/>
            <w:right w:w="108" w:type="dxa"/>
          </w:tblCellMar>
        </w:tblPrEx>
        <w:trPr>
          <w:trHeight w:val="270" w:hRule="atLeast"/>
        </w:trPr>
        <w:tc>
          <w:tcPr>
            <w:tcW w:w="1109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C2E295A">
            <w:pPr>
              <w:widowControl/>
              <w:spacing w:after="0" w:line="240" w:lineRule="auto"/>
              <w:jc w:val="center"/>
              <w:textAlignment w:val="center"/>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lang w:bidi="ar"/>
              </w:rPr>
              <w:t>核心基础类折后价格小计</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E1894">
            <w:pPr>
              <w:spacing w:after="0" w:line="240" w:lineRule="auto"/>
              <w:jc w:val="center"/>
              <w:rPr>
                <w:rFonts w:hint="eastAsia" w:ascii="仿宋_GB2312" w:hAnsi="仿宋_GB2312" w:eastAsia="仿宋_GB2312" w:cs="仿宋_GB2312"/>
                <w:color w:val="000000"/>
                <w:sz w:val="21"/>
                <w:szCs w:val="21"/>
                <w:highlight w:val="none"/>
              </w:rPr>
            </w:pPr>
          </w:p>
        </w:tc>
        <w:tc>
          <w:tcPr>
            <w:tcW w:w="251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960C6">
            <w:pPr>
              <w:spacing w:after="0" w:line="240" w:lineRule="auto"/>
              <w:jc w:val="center"/>
              <w:rPr>
                <w:rFonts w:hint="eastAsia" w:ascii="仿宋_GB2312" w:hAnsi="仿宋_GB2312" w:eastAsia="仿宋_GB2312" w:cs="仿宋_GB2312"/>
                <w:color w:val="000000"/>
                <w:sz w:val="21"/>
                <w:szCs w:val="21"/>
                <w:highlight w:val="none"/>
              </w:rPr>
            </w:pPr>
          </w:p>
        </w:tc>
      </w:tr>
      <w:tr w14:paraId="0FCD34B5">
        <w:tblPrEx>
          <w:tblCellMar>
            <w:top w:w="0" w:type="dxa"/>
            <w:left w:w="108" w:type="dxa"/>
            <w:bottom w:w="0" w:type="dxa"/>
            <w:right w:w="108" w:type="dxa"/>
          </w:tblCellMar>
        </w:tblPrEx>
        <w:trPr>
          <w:trHeight w:val="272" w:hRule="atLeast"/>
        </w:trPr>
        <w:tc>
          <w:tcPr>
            <w:tcW w:w="789" w:type="dxa"/>
            <w:vMerge w:val="restart"/>
            <w:tcBorders>
              <w:top w:val="single" w:color="000000" w:sz="4" w:space="0"/>
              <w:left w:val="single" w:color="000000" w:sz="4" w:space="0"/>
              <w:right w:val="single" w:color="000000" w:sz="4" w:space="0"/>
            </w:tcBorders>
            <w:shd w:val="clear" w:color="auto" w:fill="auto"/>
            <w:vAlign w:val="center"/>
          </w:tcPr>
          <w:p w14:paraId="0298DA6D">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网络与智能类</w:t>
            </w:r>
          </w:p>
        </w:tc>
        <w:tc>
          <w:tcPr>
            <w:tcW w:w="818" w:type="dxa"/>
            <w:vMerge w:val="restart"/>
            <w:tcBorders>
              <w:top w:val="single" w:color="000000" w:sz="4" w:space="0"/>
              <w:left w:val="single" w:color="000000" w:sz="4" w:space="0"/>
              <w:right w:val="single" w:color="000000" w:sz="4" w:space="0"/>
            </w:tcBorders>
            <w:shd w:val="clear" w:color="auto" w:fill="auto"/>
            <w:vAlign w:val="center"/>
          </w:tcPr>
          <w:p w14:paraId="2773D1FB">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网络</w:t>
            </w:r>
          </w:p>
        </w:tc>
        <w:tc>
          <w:tcPr>
            <w:tcW w:w="1321" w:type="dxa"/>
            <w:vMerge w:val="restart"/>
            <w:tcBorders>
              <w:top w:val="single" w:color="000000" w:sz="4" w:space="0"/>
              <w:left w:val="single" w:color="000000" w:sz="4" w:space="0"/>
              <w:right w:val="single" w:color="000000" w:sz="4" w:space="0"/>
            </w:tcBorders>
            <w:shd w:val="clear" w:color="auto" w:fill="auto"/>
            <w:vAlign w:val="center"/>
          </w:tcPr>
          <w:p w14:paraId="0C5530A6">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云上网络</w:t>
            </w:r>
          </w:p>
        </w:tc>
        <w:tc>
          <w:tcPr>
            <w:tcW w:w="1600" w:type="dxa"/>
            <w:vMerge w:val="restart"/>
            <w:tcBorders>
              <w:top w:val="single" w:color="000000" w:sz="4" w:space="0"/>
              <w:left w:val="single" w:color="000000" w:sz="4" w:space="0"/>
              <w:right w:val="single" w:color="000000" w:sz="4" w:space="0"/>
            </w:tcBorders>
            <w:shd w:val="clear" w:color="auto" w:fill="auto"/>
            <w:noWrap/>
            <w:vAlign w:val="center"/>
          </w:tcPr>
          <w:p w14:paraId="27C14C0C">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负载均衡</w:t>
            </w:r>
          </w:p>
        </w:tc>
        <w:tc>
          <w:tcPr>
            <w:tcW w:w="3560" w:type="dxa"/>
            <w:tcBorders>
              <w:top w:val="single" w:color="000000" w:sz="4" w:space="0"/>
              <w:left w:val="single" w:color="000000" w:sz="4" w:space="0"/>
              <w:bottom w:val="single" w:color="000000" w:sz="4" w:space="0"/>
              <w:right w:val="single" w:color="auto" w:sz="4" w:space="0"/>
            </w:tcBorders>
            <w:shd w:val="clear" w:color="auto" w:fill="auto"/>
            <w:vAlign w:val="center"/>
          </w:tcPr>
          <w:p w14:paraId="0F4EAC02">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val="en-US" w:eastAsia="zh-CN" w:bidi="ar"/>
              </w:rPr>
              <w:t>传统型负载均衡（按量付费）</w:t>
            </w:r>
          </w:p>
        </w:tc>
        <w:tc>
          <w:tcPr>
            <w:tcW w:w="1128" w:type="dxa"/>
            <w:tcBorders>
              <w:top w:val="single" w:color="auto" w:sz="4" w:space="0"/>
              <w:left w:val="single" w:color="auto" w:sz="4" w:space="0"/>
              <w:bottom w:val="single" w:color="auto" w:sz="4" w:space="0"/>
              <w:right w:val="single" w:color="auto" w:sz="4" w:space="0"/>
            </w:tcBorders>
            <w:shd w:val="clear" w:color="auto" w:fill="auto"/>
            <w:vAlign w:val="center"/>
          </w:tcPr>
          <w:p w14:paraId="3D965262">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6E4E15">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A75AFA">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小时</w:t>
            </w:r>
          </w:p>
        </w:tc>
        <w:tc>
          <w:tcPr>
            <w:tcW w:w="8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58D8DA">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5798BA">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restart"/>
            <w:tcBorders>
              <w:top w:val="single" w:color="000000" w:sz="4" w:space="0"/>
              <w:left w:val="single" w:color="auto" w:sz="4" w:space="0"/>
              <w:right w:val="single" w:color="000000" w:sz="4" w:space="0"/>
            </w:tcBorders>
            <w:shd w:val="clear" w:color="auto" w:fill="auto"/>
            <w:noWrap/>
            <w:vAlign w:val="center"/>
          </w:tcPr>
          <w:p w14:paraId="500B85F4">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restart"/>
            <w:tcBorders>
              <w:top w:val="single" w:color="000000" w:sz="4" w:space="0"/>
              <w:left w:val="single" w:color="000000" w:sz="4" w:space="0"/>
              <w:right w:val="single" w:color="000000" w:sz="4" w:space="0"/>
            </w:tcBorders>
            <w:shd w:val="clear" w:color="auto" w:fill="auto"/>
            <w:noWrap/>
            <w:vAlign w:val="center"/>
          </w:tcPr>
          <w:p w14:paraId="4E98AC36">
            <w:pPr>
              <w:spacing w:after="0" w:line="240" w:lineRule="auto"/>
              <w:jc w:val="center"/>
              <w:rPr>
                <w:rFonts w:hint="eastAsia" w:ascii="仿宋_GB2312" w:hAnsi="仿宋_GB2312" w:eastAsia="仿宋_GB2312" w:cs="仿宋_GB2312"/>
                <w:color w:val="000000"/>
                <w:sz w:val="21"/>
                <w:szCs w:val="21"/>
                <w:highlight w:val="none"/>
              </w:rPr>
            </w:pPr>
          </w:p>
        </w:tc>
      </w:tr>
      <w:tr w14:paraId="678A520E">
        <w:tblPrEx>
          <w:tblCellMar>
            <w:top w:w="0" w:type="dxa"/>
            <w:left w:w="108" w:type="dxa"/>
            <w:bottom w:w="0" w:type="dxa"/>
            <w:right w:w="108" w:type="dxa"/>
          </w:tblCellMar>
        </w:tblPrEx>
        <w:trPr>
          <w:trHeight w:val="272" w:hRule="atLeast"/>
        </w:trPr>
        <w:tc>
          <w:tcPr>
            <w:tcW w:w="789" w:type="dxa"/>
            <w:vMerge w:val="continue"/>
            <w:tcBorders>
              <w:left w:val="single" w:color="000000" w:sz="4" w:space="0"/>
              <w:bottom w:val="single" w:color="000000" w:sz="4" w:space="0"/>
              <w:right w:val="single" w:color="000000" w:sz="4" w:space="0"/>
            </w:tcBorders>
            <w:shd w:val="clear" w:color="auto" w:fill="auto"/>
            <w:vAlign w:val="center"/>
          </w:tcPr>
          <w:p w14:paraId="02FE6561">
            <w:pPr>
              <w:widowControl/>
              <w:spacing w:after="0" w:line="240" w:lineRule="auto"/>
              <w:jc w:val="center"/>
              <w:textAlignment w:val="center"/>
              <w:rPr>
                <w:highlight w:val="none"/>
              </w:rPr>
            </w:pPr>
          </w:p>
        </w:tc>
        <w:tc>
          <w:tcPr>
            <w:tcW w:w="818" w:type="dxa"/>
            <w:vMerge w:val="continue"/>
            <w:tcBorders>
              <w:left w:val="single" w:color="000000" w:sz="4" w:space="0"/>
              <w:bottom w:val="single" w:color="000000" w:sz="4" w:space="0"/>
              <w:right w:val="single" w:color="000000" w:sz="4" w:space="0"/>
            </w:tcBorders>
            <w:shd w:val="clear" w:color="auto" w:fill="auto"/>
            <w:vAlign w:val="center"/>
          </w:tcPr>
          <w:p w14:paraId="36748FA9">
            <w:pPr>
              <w:widowControl/>
              <w:spacing w:after="0" w:line="240" w:lineRule="auto"/>
              <w:jc w:val="center"/>
              <w:textAlignment w:val="center"/>
              <w:rPr>
                <w:highlight w:val="none"/>
              </w:rPr>
            </w:pPr>
          </w:p>
        </w:tc>
        <w:tc>
          <w:tcPr>
            <w:tcW w:w="1321" w:type="dxa"/>
            <w:vMerge w:val="continue"/>
            <w:tcBorders>
              <w:left w:val="single" w:color="000000" w:sz="4" w:space="0"/>
              <w:bottom w:val="single" w:color="000000" w:sz="4" w:space="0"/>
              <w:right w:val="single" w:color="000000" w:sz="4" w:space="0"/>
            </w:tcBorders>
            <w:shd w:val="clear" w:color="auto" w:fill="auto"/>
            <w:vAlign w:val="center"/>
          </w:tcPr>
          <w:p w14:paraId="1CE3D5A5">
            <w:pPr>
              <w:widowControl/>
              <w:spacing w:after="0" w:line="240" w:lineRule="auto"/>
              <w:jc w:val="center"/>
              <w:textAlignment w:val="center"/>
              <w:rPr>
                <w:highlight w:val="none"/>
              </w:rPr>
            </w:pPr>
          </w:p>
        </w:tc>
        <w:tc>
          <w:tcPr>
            <w:tcW w:w="1600" w:type="dxa"/>
            <w:vMerge w:val="continue"/>
            <w:tcBorders>
              <w:left w:val="single" w:color="000000" w:sz="4" w:space="0"/>
              <w:bottom w:val="single" w:color="000000" w:sz="4" w:space="0"/>
              <w:right w:val="single" w:color="000000" w:sz="4" w:space="0"/>
            </w:tcBorders>
            <w:shd w:val="clear" w:color="auto" w:fill="auto"/>
            <w:noWrap/>
            <w:vAlign w:val="center"/>
          </w:tcPr>
          <w:p w14:paraId="0E2612C5">
            <w:pPr>
              <w:widowControl/>
              <w:spacing w:after="0" w:line="240" w:lineRule="auto"/>
              <w:jc w:val="center"/>
              <w:textAlignment w:val="center"/>
              <w:rPr>
                <w:highlight w:val="none"/>
              </w:rPr>
            </w:pPr>
          </w:p>
        </w:tc>
        <w:tc>
          <w:tcPr>
            <w:tcW w:w="3560" w:type="dxa"/>
            <w:tcBorders>
              <w:top w:val="single" w:color="000000" w:sz="4" w:space="0"/>
              <w:left w:val="single" w:color="000000" w:sz="4" w:space="0"/>
              <w:bottom w:val="single" w:color="000000" w:sz="4" w:space="0"/>
              <w:right w:val="single" w:color="auto" w:sz="4" w:space="0"/>
            </w:tcBorders>
            <w:shd w:val="clear" w:color="auto" w:fill="auto"/>
            <w:vAlign w:val="center"/>
          </w:tcPr>
          <w:p w14:paraId="5544F03A">
            <w:pPr>
              <w:widowControl/>
              <w:spacing w:after="0" w:line="240" w:lineRule="auto"/>
              <w:jc w:val="center"/>
              <w:textAlignment w:val="center"/>
              <w:rPr>
                <w:rFonts w:hint="eastAsia" w:ascii="仿宋_GB2312" w:hAnsi="仿宋_GB2312" w:eastAsia="仿宋_GB2312" w:cs="仿宋_GB2312"/>
                <w:sz w:val="21"/>
                <w:szCs w:val="21"/>
                <w:highlight w:val="none"/>
                <w:lang w:bidi="ar"/>
              </w:rPr>
            </w:pPr>
            <w:r>
              <w:rPr>
                <w:rFonts w:hint="eastAsia" w:ascii="仿宋_GB2312" w:hAnsi="仿宋_GB2312" w:eastAsia="仿宋_GB2312" w:cs="仿宋_GB2312"/>
                <w:sz w:val="21"/>
                <w:szCs w:val="21"/>
                <w:highlight w:val="none"/>
                <w:lang w:bidi="ar"/>
              </w:rPr>
              <w:t>应用型负载均衡-标准版</w:t>
            </w:r>
          </w:p>
        </w:tc>
        <w:tc>
          <w:tcPr>
            <w:tcW w:w="1128" w:type="dxa"/>
            <w:tcBorders>
              <w:top w:val="single" w:color="auto" w:sz="4" w:space="0"/>
              <w:left w:val="single" w:color="auto" w:sz="4" w:space="0"/>
              <w:bottom w:val="single" w:color="auto" w:sz="4" w:space="0"/>
              <w:right w:val="single" w:color="auto" w:sz="4" w:space="0"/>
            </w:tcBorders>
            <w:shd w:val="clear" w:color="auto" w:fill="auto"/>
            <w:vAlign w:val="center"/>
          </w:tcPr>
          <w:p w14:paraId="6930D333">
            <w:pPr>
              <w:widowControl/>
              <w:spacing w:after="0" w:line="240" w:lineRule="auto"/>
              <w:jc w:val="center"/>
              <w:textAlignment w:val="center"/>
              <w:rPr>
                <w:rFonts w:hint="eastAsia" w:ascii="仿宋_GB2312" w:hAnsi="仿宋_GB2312" w:eastAsia="仿宋_GB2312" w:cs="仿宋_GB2312"/>
                <w:sz w:val="21"/>
                <w:szCs w:val="21"/>
                <w:highlight w:val="none"/>
                <w:lang w:bidi="ar"/>
              </w:rPr>
            </w:pPr>
          </w:p>
        </w:tc>
        <w:tc>
          <w:tcPr>
            <w:tcW w:w="9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DD19B9">
            <w:pPr>
              <w:widowControl/>
              <w:spacing w:after="0" w:line="240" w:lineRule="auto"/>
              <w:jc w:val="center"/>
              <w:textAlignment w:val="center"/>
              <w:rPr>
                <w:rFonts w:hint="eastAsia" w:ascii="仿宋_GB2312" w:hAnsi="仿宋_GB2312" w:eastAsia="仿宋_GB2312" w:cs="仿宋_GB2312"/>
                <w:sz w:val="21"/>
                <w:szCs w:val="21"/>
                <w:highlight w:val="none"/>
                <w:lang w:bidi="ar"/>
              </w:rPr>
            </w:pPr>
          </w:p>
        </w:tc>
        <w:tc>
          <w:tcPr>
            <w:tcW w:w="91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5644A5">
            <w:pPr>
              <w:widowControl/>
              <w:spacing w:after="0" w:line="240" w:lineRule="auto"/>
              <w:jc w:val="center"/>
              <w:textAlignment w:val="center"/>
              <w:rPr>
                <w:rFonts w:hint="eastAsia" w:ascii="仿宋_GB2312" w:hAnsi="仿宋_GB2312" w:eastAsia="仿宋_GB2312" w:cs="仿宋_GB2312"/>
                <w:sz w:val="21"/>
                <w:szCs w:val="21"/>
                <w:highlight w:val="none"/>
                <w:lang w:bidi="ar"/>
              </w:rPr>
            </w:pPr>
            <w:r>
              <w:rPr>
                <w:rFonts w:hint="eastAsia" w:ascii="仿宋_GB2312" w:hAnsi="仿宋_GB2312" w:eastAsia="仿宋_GB2312" w:cs="仿宋_GB2312"/>
                <w:color w:val="000000"/>
                <w:sz w:val="21"/>
                <w:szCs w:val="21"/>
                <w:highlight w:val="none"/>
                <w:lang w:bidi="ar"/>
              </w:rPr>
              <w:t>小时</w:t>
            </w:r>
          </w:p>
        </w:tc>
        <w:tc>
          <w:tcPr>
            <w:tcW w:w="8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07A809">
            <w:pPr>
              <w:widowControl/>
              <w:spacing w:after="0" w:line="240" w:lineRule="auto"/>
              <w:jc w:val="center"/>
              <w:textAlignment w:val="center"/>
              <w:rPr>
                <w:rFonts w:hint="eastAsia" w:ascii="仿宋_GB2312" w:hAnsi="仿宋_GB2312" w:eastAsia="仿宋_GB2312" w:cs="仿宋_GB2312"/>
                <w:sz w:val="21"/>
                <w:szCs w:val="21"/>
                <w:highlight w:val="none"/>
                <w:lang w:bidi="ar"/>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767BDD">
            <w:pPr>
              <w:widowControl/>
              <w:spacing w:after="0" w:line="240" w:lineRule="auto"/>
              <w:jc w:val="center"/>
              <w:textAlignment w:val="center"/>
              <w:rPr>
                <w:rFonts w:hint="eastAsia" w:ascii="仿宋_GB2312" w:hAnsi="仿宋_GB2312" w:eastAsia="仿宋_GB2312" w:cs="仿宋_GB2312"/>
                <w:sz w:val="21"/>
                <w:szCs w:val="21"/>
                <w:highlight w:val="none"/>
                <w:lang w:bidi="ar"/>
              </w:rPr>
            </w:pPr>
          </w:p>
        </w:tc>
        <w:tc>
          <w:tcPr>
            <w:tcW w:w="1046" w:type="dxa"/>
            <w:vMerge w:val="continue"/>
            <w:tcBorders>
              <w:left w:val="single" w:color="auto" w:sz="4" w:space="0"/>
              <w:right w:val="single" w:color="000000" w:sz="4" w:space="0"/>
            </w:tcBorders>
            <w:shd w:val="clear" w:color="auto" w:fill="auto"/>
            <w:noWrap/>
            <w:vAlign w:val="center"/>
          </w:tcPr>
          <w:p w14:paraId="0BE2BD83">
            <w:pPr>
              <w:widowControl/>
              <w:spacing w:after="0" w:line="240" w:lineRule="auto"/>
              <w:jc w:val="center"/>
              <w:textAlignment w:val="center"/>
              <w:rPr>
                <w:rFonts w:hint="eastAsia" w:ascii="仿宋_GB2312" w:hAnsi="仿宋_GB2312" w:eastAsia="仿宋_GB2312" w:cs="仿宋_GB2312"/>
                <w:sz w:val="21"/>
                <w:szCs w:val="21"/>
                <w:highlight w:val="none"/>
                <w:lang w:bidi="ar"/>
              </w:rPr>
            </w:pPr>
          </w:p>
        </w:tc>
        <w:tc>
          <w:tcPr>
            <w:tcW w:w="618" w:type="dxa"/>
            <w:vMerge w:val="continue"/>
            <w:tcBorders>
              <w:left w:val="single" w:color="000000" w:sz="4" w:space="0"/>
              <w:right w:val="single" w:color="000000" w:sz="4" w:space="0"/>
            </w:tcBorders>
            <w:shd w:val="clear" w:color="auto" w:fill="auto"/>
            <w:noWrap/>
            <w:vAlign w:val="center"/>
          </w:tcPr>
          <w:p w14:paraId="439ACB73">
            <w:pPr>
              <w:widowControl/>
              <w:spacing w:after="0" w:line="240" w:lineRule="auto"/>
              <w:jc w:val="center"/>
              <w:textAlignment w:val="center"/>
              <w:rPr>
                <w:rFonts w:hint="eastAsia" w:ascii="仿宋_GB2312" w:hAnsi="仿宋_GB2312" w:eastAsia="仿宋_GB2312" w:cs="仿宋_GB2312"/>
                <w:sz w:val="21"/>
                <w:szCs w:val="21"/>
                <w:highlight w:val="none"/>
                <w:lang w:bidi="ar"/>
              </w:rPr>
            </w:pPr>
          </w:p>
        </w:tc>
      </w:tr>
      <w:tr w14:paraId="1AD6BDEC">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D24986">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8381B4">
            <w:pPr>
              <w:spacing w:after="0" w:line="240" w:lineRule="auto"/>
              <w:jc w:val="center"/>
              <w:rPr>
                <w:rFonts w:hint="eastAsia" w:ascii="仿宋_GB2312" w:hAnsi="仿宋_GB2312" w:eastAsia="仿宋_GB2312" w:cs="仿宋_GB2312"/>
                <w:sz w:val="21"/>
                <w:szCs w:val="21"/>
                <w:highlight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21B356">
            <w:pPr>
              <w:spacing w:after="0" w:line="240" w:lineRule="auto"/>
              <w:jc w:val="center"/>
              <w:rPr>
                <w:rFonts w:hint="eastAsia" w:ascii="仿宋_GB2312" w:hAnsi="仿宋_GB2312" w:eastAsia="仿宋_GB2312" w:cs="仿宋_GB2312"/>
                <w:sz w:val="21"/>
                <w:szCs w:val="21"/>
                <w:highlight w:val="none"/>
              </w:rPr>
            </w:pPr>
          </w:p>
        </w:tc>
        <w:tc>
          <w:tcPr>
            <w:tcW w:w="16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460EA">
            <w:pPr>
              <w:spacing w:after="0" w:line="240" w:lineRule="auto"/>
              <w:jc w:val="center"/>
              <w:rPr>
                <w:rFonts w:hint="eastAsia" w:ascii="仿宋_GB2312" w:hAnsi="仿宋_GB2312" w:eastAsia="仿宋_GB2312" w:cs="仿宋_GB2312"/>
                <w:sz w:val="21"/>
                <w:szCs w:val="21"/>
                <w:highlight w:val="none"/>
              </w:rPr>
            </w:pP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C0559">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网络型负载均衡-实例</w:t>
            </w:r>
          </w:p>
        </w:tc>
        <w:tc>
          <w:tcPr>
            <w:tcW w:w="1128" w:type="dxa"/>
            <w:tcBorders>
              <w:top w:val="single" w:color="auto" w:sz="4" w:space="0"/>
              <w:left w:val="single" w:color="000000" w:sz="4" w:space="0"/>
              <w:bottom w:val="single" w:color="000000" w:sz="4" w:space="0"/>
              <w:right w:val="single" w:color="000000" w:sz="4" w:space="0"/>
            </w:tcBorders>
            <w:shd w:val="clear" w:color="auto" w:fill="auto"/>
            <w:vAlign w:val="center"/>
          </w:tcPr>
          <w:p w14:paraId="014D36C9">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3FC13761">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1B360267">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小时</w:t>
            </w:r>
          </w:p>
        </w:tc>
        <w:tc>
          <w:tcPr>
            <w:tcW w:w="872"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5DF8EF64">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3E649E81">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continue"/>
            <w:tcBorders>
              <w:left w:val="single" w:color="000000" w:sz="4" w:space="0"/>
              <w:bottom w:val="single" w:color="000000" w:sz="4" w:space="0"/>
              <w:right w:val="single" w:color="000000" w:sz="4" w:space="0"/>
            </w:tcBorders>
            <w:shd w:val="clear" w:color="auto" w:fill="auto"/>
            <w:noWrap/>
            <w:vAlign w:val="center"/>
          </w:tcPr>
          <w:p w14:paraId="7ABAB265">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continue"/>
            <w:tcBorders>
              <w:left w:val="single" w:color="000000" w:sz="4" w:space="0"/>
              <w:bottom w:val="single" w:color="000000" w:sz="4" w:space="0"/>
              <w:right w:val="single" w:color="000000" w:sz="4" w:space="0"/>
            </w:tcBorders>
            <w:shd w:val="clear" w:color="auto" w:fill="auto"/>
            <w:noWrap/>
            <w:vAlign w:val="center"/>
          </w:tcPr>
          <w:p w14:paraId="57270423">
            <w:pPr>
              <w:spacing w:after="0" w:line="240" w:lineRule="auto"/>
              <w:jc w:val="center"/>
              <w:rPr>
                <w:rFonts w:hint="eastAsia" w:ascii="仿宋_GB2312" w:hAnsi="仿宋_GB2312" w:eastAsia="仿宋_GB2312" w:cs="仿宋_GB2312"/>
                <w:color w:val="000000"/>
                <w:sz w:val="21"/>
                <w:szCs w:val="21"/>
                <w:highlight w:val="none"/>
              </w:rPr>
            </w:pPr>
          </w:p>
        </w:tc>
      </w:tr>
      <w:tr w14:paraId="1E48C04A">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F74D94">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3240F">
            <w:pPr>
              <w:spacing w:after="0" w:line="240" w:lineRule="auto"/>
              <w:jc w:val="center"/>
              <w:rPr>
                <w:rFonts w:hint="eastAsia" w:ascii="仿宋_GB2312" w:hAnsi="仿宋_GB2312" w:eastAsia="仿宋_GB2312" w:cs="仿宋_GB2312"/>
                <w:sz w:val="21"/>
                <w:szCs w:val="21"/>
                <w:highlight w:val="none"/>
              </w:rPr>
            </w:pPr>
          </w:p>
        </w:tc>
        <w:tc>
          <w:tcPr>
            <w:tcW w:w="13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5DEB68">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混合云网络</w:t>
            </w:r>
          </w:p>
        </w:tc>
        <w:tc>
          <w:tcPr>
            <w:tcW w:w="16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EACA5">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IPsec-VPN网关</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2B015">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VPN网关-包月-普通型-双隧道-5Mbps</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FD84F">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F47AB">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82937">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月</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84626">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67528">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DD492">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FAE40">
            <w:pPr>
              <w:spacing w:after="0" w:line="240" w:lineRule="auto"/>
              <w:jc w:val="center"/>
              <w:rPr>
                <w:rFonts w:hint="eastAsia" w:ascii="仿宋_GB2312" w:hAnsi="仿宋_GB2312" w:eastAsia="仿宋_GB2312" w:cs="仿宋_GB2312"/>
                <w:color w:val="000000"/>
                <w:sz w:val="21"/>
                <w:szCs w:val="21"/>
                <w:highlight w:val="none"/>
              </w:rPr>
            </w:pPr>
          </w:p>
        </w:tc>
      </w:tr>
      <w:tr w14:paraId="07A6063E">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7148A6">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F174DF">
            <w:pPr>
              <w:spacing w:after="0" w:line="240" w:lineRule="auto"/>
              <w:jc w:val="center"/>
              <w:rPr>
                <w:rFonts w:hint="eastAsia" w:ascii="仿宋_GB2312" w:hAnsi="仿宋_GB2312" w:eastAsia="仿宋_GB2312" w:cs="仿宋_GB2312"/>
                <w:sz w:val="21"/>
                <w:szCs w:val="21"/>
                <w:highlight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1482AA">
            <w:pPr>
              <w:spacing w:after="0" w:line="240" w:lineRule="auto"/>
              <w:jc w:val="center"/>
              <w:rPr>
                <w:rFonts w:hint="eastAsia" w:ascii="仿宋_GB2312" w:hAnsi="仿宋_GB2312" w:eastAsia="仿宋_GB2312" w:cs="仿宋_GB2312"/>
                <w:sz w:val="21"/>
                <w:szCs w:val="21"/>
                <w:highlight w:val="none"/>
              </w:rPr>
            </w:pPr>
          </w:p>
        </w:tc>
        <w:tc>
          <w:tcPr>
            <w:tcW w:w="16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32AEC">
            <w:pPr>
              <w:spacing w:after="0" w:line="240" w:lineRule="auto"/>
              <w:jc w:val="center"/>
              <w:rPr>
                <w:rFonts w:hint="eastAsia" w:ascii="仿宋_GB2312" w:hAnsi="仿宋_GB2312" w:eastAsia="仿宋_GB2312" w:cs="仿宋_GB2312"/>
                <w:sz w:val="21"/>
                <w:szCs w:val="21"/>
                <w:highlight w:val="none"/>
              </w:rPr>
            </w:pP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1A617">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VPN网关-包月-国密型-双隧道-5Mbps</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31C01">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D615D">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F2038">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月</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1C189">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6BEF5">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569AB">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149A5">
            <w:pPr>
              <w:spacing w:after="0" w:line="240" w:lineRule="auto"/>
              <w:jc w:val="center"/>
              <w:rPr>
                <w:rFonts w:hint="eastAsia" w:ascii="仿宋_GB2312" w:hAnsi="仿宋_GB2312" w:eastAsia="仿宋_GB2312" w:cs="仿宋_GB2312"/>
                <w:color w:val="000000"/>
                <w:sz w:val="21"/>
                <w:szCs w:val="21"/>
                <w:highlight w:val="none"/>
              </w:rPr>
            </w:pPr>
          </w:p>
        </w:tc>
      </w:tr>
      <w:tr w14:paraId="2F69C7F5">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638897">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1184A">
            <w:pPr>
              <w:spacing w:after="0" w:line="240" w:lineRule="auto"/>
              <w:jc w:val="center"/>
              <w:rPr>
                <w:rFonts w:hint="eastAsia" w:ascii="仿宋_GB2312" w:hAnsi="仿宋_GB2312" w:eastAsia="仿宋_GB2312" w:cs="仿宋_GB2312"/>
                <w:sz w:val="21"/>
                <w:szCs w:val="21"/>
                <w:highlight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82025C">
            <w:pPr>
              <w:spacing w:after="0" w:line="240" w:lineRule="auto"/>
              <w:jc w:val="center"/>
              <w:rPr>
                <w:rFonts w:hint="eastAsia" w:ascii="仿宋_GB2312" w:hAnsi="仿宋_GB2312" w:eastAsia="仿宋_GB2312" w:cs="仿宋_GB2312"/>
                <w:sz w:val="21"/>
                <w:szCs w:val="21"/>
                <w:highlight w:val="none"/>
              </w:rPr>
            </w:pPr>
          </w:p>
        </w:tc>
        <w:tc>
          <w:tcPr>
            <w:tcW w:w="16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EBEDB">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高速通道</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D6834">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高速通道-独享型专线-50Mbps</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1D2D4">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FEA12">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1E54E">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月</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CB746">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A901C">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6FD22">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031E5">
            <w:pPr>
              <w:spacing w:after="0" w:line="240" w:lineRule="auto"/>
              <w:jc w:val="center"/>
              <w:rPr>
                <w:rFonts w:hint="eastAsia" w:ascii="仿宋_GB2312" w:hAnsi="仿宋_GB2312" w:eastAsia="仿宋_GB2312" w:cs="仿宋_GB2312"/>
                <w:color w:val="000000"/>
                <w:sz w:val="21"/>
                <w:szCs w:val="21"/>
                <w:highlight w:val="none"/>
              </w:rPr>
            </w:pPr>
          </w:p>
        </w:tc>
      </w:tr>
      <w:tr w14:paraId="7F84FEF2">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CDEE7E">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0895BB">
            <w:pPr>
              <w:spacing w:after="0" w:line="240" w:lineRule="auto"/>
              <w:jc w:val="center"/>
              <w:rPr>
                <w:rFonts w:hint="eastAsia" w:ascii="仿宋_GB2312" w:hAnsi="仿宋_GB2312" w:eastAsia="仿宋_GB2312" w:cs="仿宋_GB2312"/>
                <w:sz w:val="21"/>
                <w:szCs w:val="21"/>
                <w:highlight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D75449">
            <w:pPr>
              <w:spacing w:after="0" w:line="240" w:lineRule="auto"/>
              <w:jc w:val="center"/>
              <w:rPr>
                <w:rFonts w:hint="eastAsia" w:ascii="仿宋_GB2312" w:hAnsi="仿宋_GB2312" w:eastAsia="仿宋_GB2312" w:cs="仿宋_GB2312"/>
                <w:sz w:val="21"/>
                <w:szCs w:val="21"/>
                <w:highlight w:val="none"/>
              </w:rPr>
            </w:pPr>
          </w:p>
        </w:tc>
        <w:tc>
          <w:tcPr>
            <w:tcW w:w="16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66338">
            <w:pPr>
              <w:spacing w:after="0" w:line="240" w:lineRule="auto"/>
              <w:jc w:val="center"/>
              <w:rPr>
                <w:rFonts w:hint="eastAsia" w:ascii="仿宋_GB2312" w:hAnsi="仿宋_GB2312" w:eastAsia="仿宋_GB2312" w:cs="仿宋_GB2312"/>
                <w:sz w:val="21"/>
                <w:szCs w:val="21"/>
                <w:highlight w:val="none"/>
              </w:rPr>
            </w:pP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1B30F">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高速通道-共享型专线-50Mbps</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EE50F">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8808B">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1333C">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月</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62C98">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63381">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E372D">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47470">
            <w:pPr>
              <w:spacing w:after="0" w:line="240" w:lineRule="auto"/>
              <w:jc w:val="center"/>
              <w:rPr>
                <w:rFonts w:hint="eastAsia" w:ascii="仿宋_GB2312" w:hAnsi="仿宋_GB2312" w:eastAsia="仿宋_GB2312" w:cs="仿宋_GB2312"/>
                <w:color w:val="000000"/>
                <w:sz w:val="21"/>
                <w:szCs w:val="21"/>
                <w:highlight w:val="none"/>
              </w:rPr>
            </w:pPr>
          </w:p>
        </w:tc>
      </w:tr>
      <w:tr w14:paraId="22E32306">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CDDCB5">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E00E88">
            <w:pPr>
              <w:spacing w:after="0" w:line="240" w:lineRule="auto"/>
              <w:jc w:val="center"/>
              <w:rPr>
                <w:rFonts w:hint="eastAsia" w:ascii="仿宋_GB2312" w:hAnsi="仿宋_GB2312" w:eastAsia="仿宋_GB2312" w:cs="仿宋_GB2312"/>
                <w:sz w:val="21"/>
                <w:szCs w:val="21"/>
                <w:highlight w:val="none"/>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ED770">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内容分发网络（CDN）</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F4D9E">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内容分发网络（CDN）</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2EE01">
            <w:pPr>
              <w:widowControl/>
              <w:spacing w:after="0" w:line="240" w:lineRule="auto"/>
              <w:jc w:val="center"/>
              <w:textAlignment w:val="center"/>
              <w:rPr>
                <w:rFonts w:hint="default" w:ascii="仿宋_GB2312" w:hAnsi="仿宋_GB2312" w:eastAsia="仿宋_GB2312" w:cs="仿宋_GB2312"/>
                <w:sz w:val="21"/>
                <w:szCs w:val="21"/>
                <w:highlight w:val="none"/>
                <w:lang w:val="en-US" w:eastAsia="zh-CN"/>
              </w:rPr>
            </w:pPr>
            <w:r>
              <w:rPr>
                <w:rFonts w:hint="eastAsia" w:ascii="仿宋_GB2312" w:hAnsi="仿宋_GB2312" w:eastAsia="仿宋_GB2312" w:cs="仿宋_GB2312"/>
                <w:color w:val="000000"/>
                <w:sz w:val="21"/>
                <w:szCs w:val="21"/>
                <w:highlight w:val="none"/>
                <w:lang w:bidi="ar"/>
              </w:rPr>
              <w:t>CDN</w:t>
            </w:r>
            <w:r>
              <w:rPr>
                <w:rFonts w:hint="eastAsia" w:ascii="仿宋_GB2312" w:hAnsi="仿宋_GB2312" w:eastAsia="仿宋_GB2312" w:cs="仿宋_GB2312"/>
                <w:color w:val="000000"/>
                <w:sz w:val="21"/>
                <w:szCs w:val="21"/>
                <w:highlight w:val="none"/>
                <w:lang w:eastAsia="zh-CN" w:bidi="ar"/>
              </w:rPr>
              <w:t>（</w:t>
            </w:r>
            <w:r>
              <w:rPr>
                <w:rFonts w:hint="eastAsia" w:ascii="仿宋_GB2312" w:hAnsi="仿宋_GB2312" w:eastAsia="仿宋_GB2312" w:cs="仿宋_GB2312"/>
                <w:color w:val="000000"/>
                <w:sz w:val="21"/>
                <w:szCs w:val="21"/>
                <w:highlight w:val="none"/>
                <w:lang w:val="en-US" w:eastAsia="zh-CN" w:bidi="ar"/>
              </w:rPr>
              <w:t>按月95计费，中国内地月结95贷款值900mbps)</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E7353">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78365">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79FEE">
            <w:pPr>
              <w:widowControl/>
              <w:spacing w:after="0" w:line="240" w:lineRule="auto"/>
              <w:jc w:val="center"/>
              <w:textAlignment w:val="center"/>
              <w:rPr>
                <w:rFonts w:hint="eastAsia" w:ascii="仿宋_GB2312" w:hAnsi="仿宋_GB2312" w:eastAsia="仿宋_GB2312" w:cs="仿宋_GB2312"/>
                <w:color w:val="000000"/>
                <w:sz w:val="21"/>
                <w:szCs w:val="21"/>
                <w:highlight w:val="none"/>
                <w:lang w:eastAsia="zh-CN"/>
              </w:rPr>
            </w:pPr>
            <w:r>
              <w:rPr>
                <w:rFonts w:hint="eastAsia" w:ascii="仿宋_GB2312" w:hAnsi="仿宋_GB2312" w:eastAsia="仿宋_GB2312" w:cs="仿宋_GB2312"/>
                <w:color w:val="000000"/>
                <w:sz w:val="21"/>
                <w:szCs w:val="21"/>
                <w:highlight w:val="none"/>
                <w:lang w:val="en-US" w:eastAsia="zh-CN" w:bidi="ar"/>
              </w:rPr>
              <w:t>月</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7BD0A">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02240">
            <w:pPr>
              <w:spacing w:after="0" w:line="240" w:lineRule="auto"/>
              <w:jc w:val="center"/>
              <w:rPr>
                <w:rFonts w:hint="eastAsia" w:ascii="仿宋_GB2312" w:hAnsi="仿宋_GB2312" w:eastAsia="仿宋_GB2312" w:cs="仿宋_GB2312"/>
                <w:color w:val="000000"/>
                <w:sz w:val="21"/>
                <w:szCs w:val="21"/>
                <w:highlight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5B147">
            <w:pPr>
              <w:spacing w:after="0" w:line="240" w:lineRule="auto"/>
              <w:jc w:val="center"/>
              <w:rPr>
                <w:rFonts w:hint="eastAsia" w:ascii="仿宋_GB2312" w:hAnsi="仿宋_GB2312" w:eastAsia="仿宋_GB2312" w:cs="仿宋_GB2312"/>
                <w:color w:val="000000"/>
                <w:sz w:val="21"/>
                <w:szCs w:val="21"/>
                <w:highlight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F4F9B">
            <w:pPr>
              <w:spacing w:after="0" w:line="240" w:lineRule="auto"/>
              <w:jc w:val="center"/>
              <w:rPr>
                <w:rFonts w:hint="eastAsia" w:ascii="仿宋_GB2312" w:hAnsi="仿宋_GB2312" w:eastAsia="仿宋_GB2312" w:cs="仿宋_GB2312"/>
                <w:color w:val="000000"/>
                <w:sz w:val="21"/>
                <w:szCs w:val="21"/>
                <w:highlight w:val="none"/>
              </w:rPr>
            </w:pPr>
          </w:p>
        </w:tc>
      </w:tr>
      <w:tr w14:paraId="37205716">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20020F">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A919BF">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模型平台与服务</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44263">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人工智能平台</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919F8">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人工智能平台</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D6C24">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人工智能平台-通用计算预付费-16核62G+1×T4，200G系统盘</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DCFA9">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3F00F">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69DAF">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月</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B965D">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21094">
            <w:pPr>
              <w:spacing w:after="0" w:line="240" w:lineRule="auto"/>
              <w:jc w:val="center"/>
              <w:rPr>
                <w:rFonts w:hint="eastAsia" w:ascii="仿宋_GB2312" w:hAnsi="仿宋_GB2312" w:eastAsia="仿宋_GB2312" w:cs="仿宋_GB2312"/>
                <w:color w:val="000000"/>
                <w:sz w:val="21"/>
                <w:szCs w:val="21"/>
                <w:highlight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3FADA">
            <w:pPr>
              <w:spacing w:after="0" w:line="240" w:lineRule="auto"/>
              <w:jc w:val="center"/>
              <w:rPr>
                <w:rFonts w:hint="eastAsia" w:ascii="仿宋_GB2312" w:hAnsi="仿宋_GB2312" w:eastAsia="仿宋_GB2312" w:cs="仿宋_GB2312"/>
                <w:color w:val="000000"/>
                <w:sz w:val="21"/>
                <w:szCs w:val="21"/>
                <w:highlight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0A7D2">
            <w:pPr>
              <w:spacing w:after="0" w:line="240" w:lineRule="auto"/>
              <w:jc w:val="center"/>
              <w:rPr>
                <w:rFonts w:hint="eastAsia" w:ascii="仿宋_GB2312" w:hAnsi="仿宋_GB2312" w:eastAsia="仿宋_GB2312" w:cs="仿宋_GB2312"/>
                <w:color w:val="000000"/>
                <w:sz w:val="21"/>
                <w:szCs w:val="21"/>
                <w:highlight w:val="none"/>
              </w:rPr>
            </w:pPr>
          </w:p>
        </w:tc>
      </w:tr>
      <w:tr w14:paraId="51588676">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2F84CA">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D41A4C">
            <w:pPr>
              <w:spacing w:after="0" w:line="240" w:lineRule="auto"/>
              <w:jc w:val="center"/>
              <w:rPr>
                <w:rFonts w:hint="eastAsia" w:ascii="仿宋_GB2312" w:hAnsi="仿宋_GB2312" w:eastAsia="仿宋_GB2312" w:cs="仿宋_GB2312"/>
                <w:color w:val="000000"/>
                <w:sz w:val="21"/>
                <w:szCs w:val="21"/>
                <w:highlight w:val="none"/>
              </w:rPr>
            </w:pPr>
          </w:p>
        </w:tc>
        <w:tc>
          <w:tcPr>
            <w:tcW w:w="13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0CAC56">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大模型服务平台</w:t>
            </w:r>
          </w:p>
        </w:tc>
        <w:tc>
          <w:tcPr>
            <w:tcW w:w="1600"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A12C6E">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DeepSeek-V3.2 模型</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85949">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输入单价</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7AB2B">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03FD1">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FDC74">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每百万Token</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F03E0">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F6264">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restart"/>
            <w:tcBorders>
              <w:top w:val="single" w:color="000000" w:sz="4" w:space="0"/>
              <w:left w:val="single" w:color="000000" w:sz="4" w:space="0"/>
              <w:right w:val="single" w:color="000000" w:sz="4" w:space="0"/>
            </w:tcBorders>
            <w:shd w:val="clear" w:color="auto" w:fill="auto"/>
            <w:noWrap/>
            <w:vAlign w:val="center"/>
          </w:tcPr>
          <w:p w14:paraId="0914B246">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restart"/>
            <w:tcBorders>
              <w:top w:val="single" w:color="000000" w:sz="4" w:space="0"/>
              <w:left w:val="single" w:color="000000" w:sz="4" w:space="0"/>
              <w:right w:val="single" w:color="000000" w:sz="4" w:space="0"/>
            </w:tcBorders>
            <w:shd w:val="clear" w:color="auto" w:fill="auto"/>
            <w:noWrap/>
            <w:vAlign w:val="center"/>
          </w:tcPr>
          <w:p w14:paraId="38511909">
            <w:pPr>
              <w:spacing w:after="0" w:line="240" w:lineRule="auto"/>
              <w:jc w:val="center"/>
              <w:rPr>
                <w:rFonts w:hint="eastAsia" w:ascii="仿宋_GB2312" w:hAnsi="仿宋_GB2312" w:eastAsia="仿宋_GB2312" w:cs="仿宋_GB2312"/>
                <w:color w:val="000000"/>
                <w:sz w:val="21"/>
                <w:szCs w:val="21"/>
                <w:highlight w:val="none"/>
              </w:rPr>
            </w:pPr>
          </w:p>
        </w:tc>
      </w:tr>
      <w:tr w14:paraId="15D2A03C">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D086E7">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E39941">
            <w:pPr>
              <w:spacing w:after="0" w:line="240" w:lineRule="auto"/>
              <w:jc w:val="center"/>
              <w:rPr>
                <w:rFonts w:hint="eastAsia" w:ascii="仿宋_GB2312" w:hAnsi="仿宋_GB2312" w:eastAsia="仿宋_GB2312" w:cs="仿宋_GB2312"/>
                <w:color w:val="000000"/>
                <w:sz w:val="21"/>
                <w:szCs w:val="21"/>
                <w:highlight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367D21">
            <w:pPr>
              <w:spacing w:after="0" w:line="240" w:lineRule="auto"/>
              <w:jc w:val="center"/>
              <w:rPr>
                <w:rFonts w:hint="eastAsia" w:ascii="仿宋_GB2312" w:hAnsi="仿宋_GB2312" w:eastAsia="仿宋_GB2312" w:cs="仿宋_GB2312"/>
                <w:color w:val="000000"/>
                <w:sz w:val="21"/>
                <w:szCs w:val="21"/>
                <w:highlight w:val="none"/>
              </w:rPr>
            </w:pPr>
          </w:p>
        </w:tc>
        <w:tc>
          <w:tcPr>
            <w:tcW w:w="1600"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3E3E34">
            <w:pPr>
              <w:spacing w:after="0" w:line="240" w:lineRule="auto"/>
              <w:jc w:val="center"/>
              <w:rPr>
                <w:rFonts w:hint="eastAsia" w:ascii="仿宋_GB2312" w:hAnsi="仿宋_GB2312" w:eastAsia="仿宋_GB2312" w:cs="仿宋_GB2312"/>
                <w:color w:val="000000"/>
                <w:sz w:val="21"/>
                <w:szCs w:val="21"/>
                <w:highlight w:val="none"/>
              </w:rPr>
            </w:pP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EBF6F">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输出单价</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EFC92">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8E65D">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79077">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每百万Token</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33F56">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1D65C">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continue"/>
            <w:tcBorders>
              <w:left w:val="single" w:color="000000" w:sz="4" w:space="0"/>
              <w:bottom w:val="single" w:color="000000" w:sz="4" w:space="0"/>
              <w:right w:val="single" w:color="000000" w:sz="4" w:space="0"/>
            </w:tcBorders>
            <w:shd w:val="clear" w:color="auto" w:fill="auto"/>
            <w:noWrap/>
            <w:vAlign w:val="center"/>
          </w:tcPr>
          <w:p w14:paraId="3D95941F">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continue"/>
            <w:tcBorders>
              <w:left w:val="single" w:color="000000" w:sz="4" w:space="0"/>
              <w:bottom w:val="single" w:color="000000" w:sz="4" w:space="0"/>
              <w:right w:val="single" w:color="000000" w:sz="4" w:space="0"/>
            </w:tcBorders>
            <w:shd w:val="clear" w:color="auto" w:fill="auto"/>
            <w:noWrap/>
            <w:vAlign w:val="center"/>
          </w:tcPr>
          <w:p w14:paraId="4534D153">
            <w:pPr>
              <w:spacing w:after="0" w:line="240" w:lineRule="auto"/>
              <w:jc w:val="center"/>
              <w:rPr>
                <w:rFonts w:hint="eastAsia" w:ascii="仿宋_GB2312" w:hAnsi="仿宋_GB2312" w:eastAsia="仿宋_GB2312" w:cs="仿宋_GB2312"/>
                <w:color w:val="000000"/>
                <w:sz w:val="21"/>
                <w:szCs w:val="21"/>
                <w:highlight w:val="none"/>
              </w:rPr>
            </w:pPr>
          </w:p>
        </w:tc>
      </w:tr>
      <w:tr w14:paraId="04B82A64">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CD0125">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CC92C1">
            <w:pPr>
              <w:spacing w:after="0" w:line="240" w:lineRule="auto"/>
              <w:jc w:val="center"/>
              <w:rPr>
                <w:rFonts w:hint="eastAsia" w:ascii="仿宋_GB2312" w:hAnsi="仿宋_GB2312" w:eastAsia="仿宋_GB2312" w:cs="仿宋_GB2312"/>
                <w:color w:val="000000"/>
                <w:sz w:val="21"/>
                <w:szCs w:val="21"/>
                <w:highlight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4A21D6">
            <w:pPr>
              <w:spacing w:after="0" w:line="240" w:lineRule="auto"/>
              <w:jc w:val="center"/>
              <w:rPr>
                <w:rFonts w:hint="eastAsia" w:ascii="仿宋_GB2312" w:hAnsi="仿宋_GB2312" w:eastAsia="仿宋_GB2312" w:cs="仿宋_GB2312"/>
                <w:color w:val="000000"/>
                <w:sz w:val="21"/>
                <w:szCs w:val="21"/>
                <w:highlight w:val="none"/>
              </w:rPr>
            </w:pPr>
          </w:p>
        </w:tc>
        <w:tc>
          <w:tcPr>
            <w:tcW w:w="1600"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9F57D3">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Kimi-K2-Thinking 模型</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F4C14">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输入单价</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2794D">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5BC4E">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9B370">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每百万Token</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9425C">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EA59E">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restart"/>
            <w:tcBorders>
              <w:top w:val="single" w:color="000000" w:sz="4" w:space="0"/>
              <w:left w:val="single" w:color="000000" w:sz="4" w:space="0"/>
              <w:right w:val="single" w:color="000000" w:sz="4" w:space="0"/>
            </w:tcBorders>
            <w:shd w:val="clear" w:color="auto" w:fill="auto"/>
            <w:noWrap/>
            <w:vAlign w:val="center"/>
          </w:tcPr>
          <w:p w14:paraId="12FBBEDF">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restart"/>
            <w:tcBorders>
              <w:top w:val="single" w:color="000000" w:sz="4" w:space="0"/>
              <w:left w:val="single" w:color="000000" w:sz="4" w:space="0"/>
              <w:right w:val="single" w:color="000000" w:sz="4" w:space="0"/>
            </w:tcBorders>
            <w:shd w:val="clear" w:color="auto" w:fill="auto"/>
            <w:noWrap/>
            <w:vAlign w:val="center"/>
          </w:tcPr>
          <w:p w14:paraId="4E9A4BEF">
            <w:pPr>
              <w:spacing w:after="0" w:line="240" w:lineRule="auto"/>
              <w:jc w:val="center"/>
              <w:rPr>
                <w:rFonts w:hint="eastAsia" w:ascii="仿宋_GB2312" w:hAnsi="仿宋_GB2312" w:eastAsia="仿宋_GB2312" w:cs="仿宋_GB2312"/>
                <w:color w:val="000000"/>
                <w:sz w:val="21"/>
                <w:szCs w:val="21"/>
                <w:highlight w:val="none"/>
              </w:rPr>
            </w:pPr>
          </w:p>
        </w:tc>
      </w:tr>
      <w:tr w14:paraId="07E7FC94">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85F170">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54B0DF">
            <w:pPr>
              <w:spacing w:after="0" w:line="240" w:lineRule="auto"/>
              <w:jc w:val="center"/>
              <w:rPr>
                <w:rFonts w:hint="eastAsia" w:ascii="仿宋_GB2312" w:hAnsi="仿宋_GB2312" w:eastAsia="仿宋_GB2312" w:cs="仿宋_GB2312"/>
                <w:color w:val="000000"/>
                <w:sz w:val="21"/>
                <w:szCs w:val="21"/>
                <w:highlight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831DE5">
            <w:pPr>
              <w:spacing w:after="0" w:line="240" w:lineRule="auto"/>
              <w:jc w:val="center"/>
              <w:rPr>
                <w:rFonts w:hint="eastAsia" w:ascii="仿宋_GB2312" w:hAnsi="仿宋_GB2312" w:eastAsia="仿宋_GB2312" w:cs="仿宋_GB2312"/>
                <w:color w:val="000000"/>
                <w:sz w:val="21"/>
                <w:szCs w:val="21"/>
                <w:highlight w:val="none"/>
              </w:rPr>
            </w:pPr>
          </w:p>
        </w:tc>
        <w:tc>
          <w:tcPr>
            <w:tcW w:w="1600"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36891F">
            <w:pPr>
              <w:spacing w:after="0" w:line="240" w:lineRule="auto"/>
              <w:jc w:val="center"/>
              <w:rPr>
                <w:rFonts w:hint="eastAsia" w:ascii="仿宋_GB2312" w:hAnsi="仿宋_GB2312" w:eastAsia="仿宋_GB2312" w:cs="仿宋_GB2312"/>
                <w:color w:val="000000"/>
                <w:sz w:val="21"/>
                <w:szCs w:val="21"/>
                <w:highlight w:val="none"/>
              </w:rPr>
            </w:pP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85D8B">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输出单价</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7331C">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3AC43">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D078A">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每百万Token</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A26D9">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9C23C">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continue"/>
            <w:tcBorders>
              <w:left w:val="single" w:color="000000" w:sz="4" w:space="0"/>
              <w:bottom w:val="single" w:color="000000" w:sz="4" w:space="0"/>
              <w:right w:val="single" w:color="000000" w:sz="4" w:space="0"/>
            </w:tcBorders>
            <w:shd w:val="clear" w:color="auto" w:fill="auto"/>
            <w:noWrap/>
            <w:vAlign w:val="center"/>
          </w:tcPr>
          <w:p w14:paraId="54604135">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continue"/>
            <w:tcBorders>
              <w:left w:val="single" w:color="000000" w:sz="4" w:space="0"/>
              <w:bottom w:val="single" w:color="000000" w:sz="4" w:space="0"/>
              <w:right w:val="single" w:color="000000" w:sz="4" w:space="0"/>
            </w:tcBorders>
            <w:shd w:val="clear" w:color="auto" w:fill="auto"/>
            <w:noWrap/>
            <w:vAlign w:val="center"/>
          </w:tcPr>
          <w:p w14:paraId="7A8349CF">
            <w:pPr>
              <w:spacing w:after="0" w:line="240" w:lineRule="auto"/>
              <w:jc w:val="center"/>
              <w:rPr>
                <w:rFonts w:hint="eastAsia" w:ascii="仿宋_GB2312" w:hAnsi="仿宋_GB2312" w:eastAsia="仿宋_GB2312" w:cs="仿宋_GB2312"/>
                <w:color w:val="000000"/>
                <w:sz w:val="21"/>
                <w:szCs w:val="21"/>
                <w:highlight w:val="none"/>
              </w:rPr>
            </w:pPr>
          </w:p>
        </w:tc>
      </w:tr>
      <w:tr w14:paraId="20D3B204">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AEDAA4">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822575">
            <w:pPr>
              <w:spacing w:after="0" w:line="240" w:lineRule="auto"/>
              <w:jc w:val="center"/>
              <w:rPr>
                <w:rFonts w:hint="eastAsia" w:ascii="仿宋_GB2312" w:hAnsi="仿宋_GB2312" w:eastAsia="仿宋_GB2312" w:cs="仿宋_GB2312"/>
                <w:color w:val="000000"/>
                <w:sz w:val="21"/>
                <w:szCs w:val="21"/>
                <w:highlight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7D20E2">
            <w:pPr>
              <w:spacing w:after="0" w:line="240" w:lineRule="auto"/>
              <w:jc w:val="center"/>
              <w:rPr>
                <w:rFonts w:hint="eastAsia" w:ascii="仿宋_GB2312" w:hAnsi="仿宋_GB2312" w:eastAsia="仿宋_GB2312" w:cs="仿宋_GB2312"/>
                <w:color w:val="000000"/>
                <w:sz w:val="21"/>
                <w:szCs w:val="21"/>
                <w:highlight w:val="none"/>
              </w:rPr>
            </w:pPr>
          </w:p>
        </w:tc>
        <w:tc>
          <w:tcPr>
            <w:tcW w:w="1600"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FAACAD">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Moonshot-Kimi-K2-Instruct 模型</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D4A80">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输入单价</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606A3">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CCBA0">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E2C32">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每百万Token</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ADF53">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5168B">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restart"/>
            <w:tcBorders>
              <w:top w:val="single" w:color="000000" w:sz="4" w:space="0"/>
              <w:left w:val="single" w:color="000000" w:sz="4" w:space="0"/>
              <w:right w:val="single" w:color="000000" w:sz="4" w:space="0"/>
            </w:tcBorders>
            <w:shd w:val="clear" w:color="auto" w:fill="auto"/>
            <w:noWrap/>
            <w:vAlign w:val="center"/>
          </w:tcPr>
          <w:p w14:paraId="778EDAFF">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restart"/>
            <w:tcBorders>
              <w:top w:val="single" w:color="000000" w:sz="4" w:space="0"/>
              <w:left w:val="single" w:color="000000" w:sz="4" w:space="0"/>
              <w:right w:val="single" w:color="000000" w:sz="4" w:space="0"/>
            </w:tcBorders>
            <w:shd w:val="clear" w:color="auto" w:fill="auto"/>
            <w:noWrap/>
            <w:vAlign w:val="center"/>
          </w:tcPr>
          <w:p w14:paraId="29C5EE8E">
            <w:pPr>
              <w:spacing w:after="0" w:line="240" w:lineRule="auto"/>
              <w:jc w:val="center"/>
              <w:rPr>
                <w:rFonts w:hint="eastAsia" w:ascii="仿宋_GB2312" w:hAnsi="仿宋_GB2312" w:eastAsia="仿宋_GB2312" w:cs="仿宋_GB2312"/>
                <w:color w:val="000000"/>
                <w:sz w:val="21"/>
                <w:szCs w:val="21"/>
                <w:highlight w:val="none"/>
              </w:rPr>
            </w:pPr>
          </w:p>
        </w:tc>
      </w:tr>
      <w:tr w14:paraId="6379F0EB">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F1D7BF">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F506BF">
            <w:pPr>
              <w:spacing w:after="0" w:line="240" w:lineRule="auto"/>
              <w:jc w:val="center"/>
              <w:rPr>
                <w:rFonts w:hint="eastAsia" w:ascii="仿宋_GB2312" w:hAnsi="仿宋_GB2312" w:eastAsia="仿宋_GB2312" w:cs="仿宋_GB2312"/>
                <w:color w:val="000000"/>
                <w:sz w:val="21"/>
                <w:szCs w:val="21"/>
                <w:highlight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3217A1">
            <w:pPr>
              <w:spacing w:after="0" w:line="240" w:lineRule="auto"/>
              <w:jc w:val="center"/>
              <w:rPr>
                <w:rFonts w:hint="eastAsia" w:ascii="仿宋_GB2312" w:hAnsi="仿宋_GB2312" w:eastAsia="仿宋_GB2312" w:cs="仿宋_GB2312"/>
                <w:color w:val="000000"/>
                <w:sz w:val="21"/>
                <w:szCs w:val="21"/>
                <w:highlight w:val="none"/>
              </w:rPr>
            </w:pPr>
          </w:p>
        </w:tc>
        <w:tc>
          <w:tcPr>
            <w:tcW w:w="1600"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F8DFCF">
            <w:pPr>
              <w:spacing w:after="0" w:line="240" w:lineRule="auto"/>
              <w:jc w:val="center"/>
              <w:rPr>
                <w:rFonts w:hint="eastAsia" w:ascii="仿宋_GB2312" w:hAnsi="仿宋_GB2312" w:eastAsia="仿宋_GB2312" w:cs="仿宋_GB2312"/>
                <w:color w:val="000000"/>
                <w:sz w:val="21"/>
                <w:szCs w:val="21"/>
                <w:highlight w:val="none"/>
              </w:rPr>
            </w:pP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745E7">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输出单价</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4CB6A">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EEE5E">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6C07F">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每百万Token</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74036">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73115">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continue"/>
            <w:tcBorders>
              <w:left w:val="single" w:color="000000" w:sz="4" w:space="0"/>
              <w:bottom w:val="single" w:color="000000" w:sz="4" w:space="0"/>
              <w:right w:val="single" w:color="000000" w:sz="4" w:space="0"/>
            </w:tcBorders>
            <w:shd w:val="clear" w:color="auto" w:fill="auto"/>
            <w:noWrap/>
            <w:vAlign w:val="center"/>
          </w:tcPr>
          <w:p w14:paraId="6A483D6B">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continue"/>
            <w:tcBorders>
              <w:left w:val="single" w:color="000000" w:sz="4" w:space="0"/>
              <w:bottom w:val="single" w:color="000000" w:sz="4" w:space="0"/>
              <w:right w:val="single" w:color="000000" w:sz="4" w:space="0"/>
            </w:tcBorders>
            <w:shd w:val="clear" w:color="auto" w:fill="auto"/>
            <w:noWrap/>
            <w:vAlign w:val="center"/>
          </w:tcPr>
          <w:p w14:paraId="1D7412B7">
            <w:pPr>
              <w:spacing w:after="0" w:line="240" w:lineRule="auto"/>
              <w:jc w:val="center"/>
              <w:rPr>
                <w:rFonts w:hint="eastAsia" w:ascii="仿宋_GB2312" w:hAnsi="仿宋_GB2312" w:eastAsia="仿宋_GB2312" w:cs="仿宋_GB2312"/>
                <w:color w:val="000000"/>
                <w:sz w:val="21"/>
                <w:szCs w:val="21"/>
                <w:highlight w:val="none"/>
              </w:rPr>
            </w:pPr>
          </w:p>
        </w:tc>
      </w:tr>
      <w:tr w14:paraId="5C679917">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6789FA">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DD08F3">
            <w:pPr>
              <w:spacing w:after="0" w:line="240" w:lineRule="auto"/>
              <w:jc w:val="center"/>
              <w:rPr>
                <w:rFonts w:hint="eastAsia" w:ascii="仿宋_GB2312" w:hAnsi="仿宋_GB2312" w:eastAsia="仿宋_GB2312" w:cs="仿宋_GB2312"/>
                <w:color w:val="000000"/>
                <w:sz w:val="21"/>
                <w:szCs w:val="21"/>
                <w:highlight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440888">
            <w:pPr>
              <w:spacing w:after="0" w:line="240" w:lineRule="auto"/>
              <w:jc w:val="center"/>
              <w:rPr>
                <w:rFonts w:hint="eastAsia" w:ascii="仿宋_GB2312" w:hAnsi="仿宋_GB2312" w:eastAsia="仿宋_GB2312" w:cs="仿宋_GB2312"/>
                <w:color w:val="000000"/>
                <w:sz w:val="21"/>
                <w:szCs w:val="21"/>
                <w:highlight w:val="none"/>
              </w:rPr>
            </w:pPr>
          </w:p>
        </w:tc>
        <w:tc>
          <w:tcPr>
            <w:tcW w:w="1600"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0A5ABA">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GLM-5 模型 (32K-198K Token)</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7A608">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输入单价</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AC9C2">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135B0">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4078E">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每百万Token</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0ED5E">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94823">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restart"/>
            <w:tcBorders>
              <w:top w:val="single" w:color="000000" w:sz="4" w:space="0"/>
              <w:left w:val="single" w:color="000000" w:sz="4" w:space="0"/>
              <w:right w:val="single" w:color="000000" w:sz="4" w:space="0"/>
            </w:tcBorders>
            <w:shd w:val="clear" w:color="auto" w:fill="auto"/>
            <w:noWrap/>
            <w:vAlign w:val="center"/>
          </w:tcPr>
          <w:p w14:paraId="4CA98639">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restart"/>
            <w:tcBorders>
              <w:top w:val="single" w:color="000000" w:sz="4" w:space="0"/>
              <w:left w:val="single" w:color="000000" w:sz="4" w:space="0"/>
              <w:right w:val="single" w:color="000000" w:sz="4" w:space="0"/>
            </w:tcBorders>
            <w:shd w:val="clear" w:color="auto" w:fill="auto"/>
            <w:noWrap/>
            <w:vAlign w:val="center"/>
          </w:tcPr>
          <w:p w14:paraId="7FACF15E">
            <w:pPr>
              <w:spacing w:after="0" w:line="240" w:lineRule="auto"/>
              <w:jc w:val="center"/>
              <w:rPr>
                <w:rFonts w:hint="eastAsia" w:ascii="仿宋_GB2312" w:hAnsi="仿宋_GB2312" w:eastAsia="仿宋_GB2312" w:cs="仿宋_GB2312"/>
                <w:color w:val="000000"/>
                <w:sz w:val="21"/>
                <w:szCs w:val="21"/>
                <w:highlight w:val="none"/>
              </w:rPr>
            </w:pPr>
          </w:p>
        </w:tc>
      </w:tr>
      <w:tr w14:paraId="3FA4D15F">
        <w:tblPrEx>
          <w:tblCellMar>
            <w:top w:w="0" w:type="dxa"/>
            <w:left w:w="108" w:type="dxa"/>
            <w:bottom w:w="0" w:type="dxa"/>
            <w:right w:w="108" w:type="dxa"/>
          </w:tblCellMar>
        </w:tblPrEx>
        <w:trPr>
          <w:trHeight w:val="482"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B5C161">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8EA820">
            <w:pPr>
              <w:spacing w:after="0" w:line="240" w:lineRule="auto"/>
              <w:jc w:val="center"/>
              <w:rPr>
                <w:rFonts w:hint="eastAsia" w:ascii="仿宋_GB2312" w:hAnsi="仿宋_GB2312" w:eastAsia="仿宋_GB2312" w:cs="仿宋_GB2312"/>
                <w:color w:val="000000"/>
                <w:sz w:val="21"/>
                <w:szCs w:val="21"/>
                <w:highlight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A0F71B">
            <w:pPr>
              <w:spacing w:after="0" w:line="240" w:lineRule="auto"/>
              <w:jc w:val="center"/>
              <w:rPr>
                <w:rFonts w:hint="eastAsia" w:ascii="仿宋_GB2312" w:hAnsi="仿宋_GB2312" w:eastAsia="仿宋_GB2312" w:cs="仿宋_GB2312"/>
                <w:color w:val="000000"/>
                <w:sz w:val="21"/>
                <w:szCs w:val="21"/>
                <w:highlight w:val="none"/>
              </w:rPr>
            </w:pPr>
          </w:p>
        </w:tc>
        <w:tc>
          <w:tcPr>
            <w:tcW w:w="1600"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8E6804">
            <w:pPr>
              <w:spacing w:after="0" w:line="240" w:lineRule="auto"/>
              <w:jc w:val="center"/>
              <w:rPr>
                <w:rFonts w:hint="eastAsia" w:ascii="仿宋_GB2312" w:hAnsi="仿宋_GB2312" w:eastAsia="仿宋_GB2312" w:cs="仿宋_GB2312"/>
                <w:color w:val="000000"/>
                <w:sz w:val="21"/>
                <w:szCs w:val="21"/>
                <w:highlight w:val="none"/>
              </w:rPr>
            </w:pP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B9318">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输出单价</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24EC7">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A519A">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67F68">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每百万Token</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F74A9">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31AEB">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continue"/>
            <w:tcBorders>
              <w:left w:val="single" w:color="000000" w:sz="4" w:space="0"/>
              <w:bottom w:val="single" w:color="000000" w:sz="4" w:space="0"/>
              <w:right w:val="single" w:color="000000" w:sz="4" w:space="0"/>
            </w:tcBorders>
            <w:shd w:val="clear" w:color="auto" w:fill="auto"/>
            <w:noWrap/>
            <w:vAlign w:val="center"/>
          </w:tcPr>
          <w:p w14:paraId="731CDCA1">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continue"/>
            <w:tcBorders>
              <w:left w:val="single" w:color="000000" w:sz="4" w:space="0"/>
              <w:bottom w:val="single" w:color="000000" w:sz="4" w:space="0"/>
              <w:right w:val="single" w:color="000000" w:sz="4" w:space="0"/>
            </w:tcBorders>
            <w:shd w:val="clear" w:color="auto" w:fill="auto"/>
            <w:noWrap/>
            <w:vAlign w:val="center"/>
          </w:tcPr>
          <w:p w14:paraId="2F6F66FB">
            <w:pPr>
              <w:spacing w:after="0" w:line="240" w:lineRule="auto"/>
              <w:jc w:val="center"/>
              <w:rPr>
                <w:rFonts w:hint="eastAsia" w:ascii="仿宋_GB2312" w:hAnsi="仿宋_GB2312" w:eastAsia="仿宋_GB2312" w:cs="仿宋_GB2312"/>
                <w:color w:val="000000"/>
                <w:sz w:val="21"/>
                <w:szCs w:val="21"/>
                <w:highlight w:val="none"/>
              </w:rPr>
            </w:pPr>
          </w:p>
        </w:tc>
      </w:tr>
      <w:tr w14:paraId="3810F49B">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4438B0">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A6DBF2">
            <w:pPr>
              <w:spacing w:after="0" w:line="240" w:lineRule="auto"/>
              <w:jc w:val="center"/>
              <w:rPr>
                <w:rFonts w:hint="eastAsia" w:ascii="仿宋_GB2312" w:hAnsi="仿宋_GB2312" w:eastAsia="仿宋_GB2312" w:cs="仿宋_GB2312"/>
                <w:color w:val="000000"/>
                <w:sz w:val="21"/>
                <w:szCs w:val="21"/>
                <w:highlight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3603F1">
            <w:pPr>
              <w:spacing w:after="0" w:line="240" w:lineRule="auto"/>
              <w:jc w:val="center"/>
              <w:rPr>
                <w:rFonts w:hint="eastAsia" w:ascii="仿宋_GB2312" w:hAnsi="仿宋_GB2312" w:eastAsia="仿宋_GB2312" w:cs="仿宋_GB2312"/>
                <w:color w:val="000000"/>
                <w:sz w:val="21"/>
                <w:szCs w:val="21"/>
                <w:highlight w:val="none"/>
              </w:rPr>
            </w:pPr>
          </w:p>
        </w:tc>
        <w:tc>
          <w:tcPr>
            <w:tcW w:w="1600"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D37A7F">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MiniMax-M2.5 模型</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FD89F">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输入单价</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D0F09">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93CA6">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5C500">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每百万Token</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63EC9">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B4281">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restart"/>
            <w:tcBorders>
              <w:top w:val="single" w:color="000000" w:sz="4" w:space="0"/>
              <w:left w:val="single" w:color="000000" w:sz="4" w:space="0"/>
              <w:right w:val="single" w:color="000000" w:sz="4" w:space="0"/>
            </w:tcBorders>
            <w:shd w:val="clear" w:color="auto" w:fill="auto"/>
            <w:noWrap/>
            <w:vAlign w:val="center"/>
          </w:tcPr>
          <w:p w14:paraId="3C8405DA">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restart"/>
            <w:tcBorders>
              <w:top w:val="single" w:color="000000" w:sz="4" w:space="0"/>
              <w:left w:val="single" w:color="000000" w:sz="4" w:space="0"/>
              <w:right w:val="single" w:color="000000" w:sz="4" w:space="0"/>
            </w:tcBorders>
            <w:shd w:val="clear" w:color="auto" w:fill="auto"/>
            <w:noWrap/>
            <w:vAlign w:val="center"/>
          </w:tcPr>
          <w:p w14:paraId="1776E02C">
            <w:pPr>
              <w:spacing w:after="0" w:line="240" w:lineRule="auto"/>
              <w:jc w:val="center"/>
              <w:rPr>
                <w:rFonts w:hint="eastAsia" w:ascii="仿宋_GB2312" w:hAnsi="仿宋_GB2312" w:eastAsia="仿宋_GB2312" w:cs="仿宋_GB2312"/>
                <w:color w:val="000000"/>
                <w:sz w:val="21"/>
                <w:szCs w:val="21"/>
                <w:highlight w:val="none"/>
              </w:rPr>
            </w:pPr>
          </w:p>
        </w:tc>
      </w:tr>
      <w:tr w14:paraId="44B72924">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2E12B">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0B98DF">
            <w:pPr>
              <w:spacing w:after="0" w:line="240" w:lineRule="auto"/>
              <w:jc w:val="center"/>
              <w:rPr>
                <w:rFonts w:hint="eastAsia" w:ascii="仿宋_GB2312" w:hAnsi="仿宋_GB2312" w:eastAsia="仿宋_GB2312" w:cs="仿宋_GB2312"/>
                <w:color w:val="000000"/>
                <w:sz w:val="21"/>
                <w:szCs w:val="21"/>
                <w:highlight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BCD1CE">
            <w:pPr>
              <w:spacing w:after="0" w:line="240" w:lineRule="auto"/>
              <w:jc w:val="center"/>
              <w:rPr>
                <w:rFonts w:hint="eastAsia" w:ascii="仿宋_GB2312" w:hAnsi="仿宋_GB2312" w:eastAsia="仿宋_GB2312" w:cs="仿宋_GB2312"/>
                <w:color w:val="000000"/>
                <w:sz w:val="21"/>
                <w:szCs w:val="21"/>
                <w:highlight w:val="none"/>
              </w:rPr>
            </w:pPr>
          </w:p>
        </w:tc>
        <w:tc>
          <w:tcPr>
            <w:tcW w:w="1600"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50B8E6">
            <w:pPr>
              <w:spacing w:after="0" w:line="240" w:lineRule="auto"/>
              <w:jc w:val="center"/>
              <w:rPr>
                <w:rFonts w:hint="eastAsia" w:ascii="仿宋_GB2312" w:hAnsi="仿宋_GB2312" w:eastAsia="仿宋_GB2312" w:cs="仿宋_GB2312"/>
                <w:color w:val="000000"/>
                <w:sz w:val="21"/>
                <w:szCs w:val="21"/>
                <w:highlight w:val="none"/>
              </w:rPr>
            </w:pP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591C5">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输出单价</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8417A">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B47D3">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5E271">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每百万Token</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762A3">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8C01D">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continue"/>
            <w:tcBorders>
              <w:left w:val="single" w:color="000000" w:sz="4" w:space="0"/>
              <w:bottom w:val="single" w:color="000000" w:sz="4" w:space="0"/>
              <w:right w:val="single" w:color="000000" w:sz="4" w:space="0"/>
            </w:tcBorders>
            <w:shd w:val="clear" w:color="auto" w:fill="auto"/>
            <w:noWrap/>
            <w:vAlign w:val="center"/>
          </w:tcPr>
          <w:p w14:paraId="6B02FD9B">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continue"/>
            <w:tcBorders>
              <w:left w:val="single" w:color="000000" w:sz="4" w:space="0"/>
              <w:bottom w:val="single" w:color="000000" w:sz="4" w:space="0"/>
              <w:right w:val="single" w:color="000000" w:sz="4" w:space="0"/>
            </w:tcBorders>
            <w:shd w:val="clear" w:color="auto" w:fill="auto"/>
            <w:noWrap/>
            <w:vAlign w:val="center"/>
          </w:tcPr>
          <w:p w14:paraId="6763BDE8">
            <w:pPr>
              <w:spacing w:after="0" w:line="240" w:lineRule="auto"/>
              <w:jc w:val="center"/>
              <w:rPr>
                <w:rFonts w:hint="eastAsia" w:ascii="仿宋_GB2312" w:hAnsi="仿宋_GB2312" w:eastAsia="仿宋_GB2312" w:cs="仿宋_GB2312"/>
                <w:color w:val="000000"/>
                <w:sz w:val="21"/>
                <w:szCs w:val="21"/>
                <w:highlight w:val="none"/>
              </w:rPr>
            </w:pPr>
          </w:p>
        </w:tc>
      </w:tr>
      <w:tr w14:paraId="663D022A">
        <w:tblPrEx>
          <w:tblCellMar>
            <w:top w:w="0" w:type="dxa"/>
            <w:left w:w="108" w:type="dxa"/>
            <w:bottom w:w="0" w:type="dxa"/>
            <w:right w:w="108" w:type="dxa"/>
          </w:tblCellMar>
        </w:tblPrEx>
        <w:trPr>
          <w:trHeight w:val="358" w:hRule="atLeast"/>
        </w:trPr>
        <w:tc>
          <w:tcPr>
            <w:tcW w:w="1109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050942A">
            <w:pPr>
              <w:widowControl/>
              <w:spacing w:after="0" w:line="240" w:lineRule="auto"/>
              <w:jc w:val="center"/>
              <w:textAlignment w:val="center"/>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lang w:bidi="ar"/>
              </w:rPr>
              <w:t>网络与智能类折后价格小计</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B5431">
            <w:pPr>
              <w:spacing w:after="0" w:line="240" w:lineRule="auto"/>
              <w:jc w:val="center"/>
              <w:rPr>
                <w:rFonts w:hint="eastAsia" w:ascii="仿宋_GB2312" w:hAnsi="仿宋_GB2312" w:eastAsia="仿宋_GB2312" w:cs="仿宋_GB2312"/>
                <w:color w:val="000000"/>
                <w:sz w:val="21"/>
                <w:szCs w:val="21"/>
                <w:highlight w:val="none"/>
              </w:rPr>
            </w:pPr>
          </w:p>
        </w:tc>
        <w:tc>
          <w:tcPr>
            <w:tcW w:w="251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0FE15">
            <w:pPr>
              <w:spacing w:after="0" w:line="240" w:lineRule="auto"/>
              <w:jc w:val="center"/>
              <w:rPr>
                <w:rFonts w:hint="eastAsia" w:ascii="仿宋_GB2312" w:hAnsi="仿宋_GB2312" w:eastAsia="仿宋_GB2312" w:cs="仿宋_GB2312"/>
                <w:color w:val="000000"/>
                <w:sz w:val="21"/>
                <w:szCs w:val="21"/>
                <w:highlight w:val="none"/>
              </w:rPr>
            </w:pPr>
          </w:p>
        </w:tc>
      </w:tr>
      <w:tr w14:paraId="7D25D301">
        <w:tblPrEx>
          <w:tblCellMar>
            <w:top w:w="0" w:type="dxa"/>
            <w:left w:w="108" w:type="dxa"/>
            <w:bottom w:w="0" w:type="dxa"/>
            <w:right w:w="108" w:type="dxa"/>
          </w:tblCellMar>
        </w:tblPrEx>
        <w:trPr>
          <w:trHeight w:val="270" w:hRule="atLeast"/>
        </w:trPr>
        <w:tc>
          <w:tcPr>
            <w:tcW w:w="7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5ADA3D">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增值云服务类</w:t>
            </w:r>
          </w:p>
        </w:tc>
        <w:tc>
          <w:tcPr>
            <w:tcW w:w="8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B372F8">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安全</w:t>
            </w:r>
          </w:p>
        </w:tc>
        <w:tc>
          <w:tcPr>
            <w:tcW w:w="13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1D16AC">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云安全</w:t>
            </w:r>
          </w:p>
        </w:tc>
        <w:tc>
          <w:tcPr>
            <w:tcW w:w="16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1F443">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DDOS防护</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9E379">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DDoS原生防护-中小企业普惠版-50Mbps</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416C8">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8B652">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62AF0">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月</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5DB4F">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F48C9">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restart"/>
            <w:tcBorders>
              <w:top w:val="single" w:color="000000" w:sz="4" w:space="0"/>
              <w:left w:val="single" w:color="000000" w:sz="4" w:space="0"/>
              <w:right w:val="single" w:color="000000" w:sz="4" w:space="0"/>
            </w:tcBorders>
            <w:shd w:val="clear" w:color="auto" w:fill="auto"/>
            <w:noWrap/>
            <w:vAlign w:val="center"/>
          </w:tcPr>
          <w:p w14:paraId="29D97426">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restart"/>
            <w:tcBorders>
              <w:top w:val="single" w:color="000000" w:sz="4" w:space="0"/>
              <w:left w:val="single" w:color="000000" w:sz="4" w:space="0"/>
              <w:right w:val="single" w:color="000000" w:sz="4" w:space="0"/>
            </w:tcBorders>
            <w:shd w:val="clear" w:color="auto" w:fill="auto"/>
            <w:noWrap/>
            <w:vAlign w:val="center"/>
          </w:tcPr>
          <w:p w14:paraId="2633B304">
            <w:pPr>
              <w:spacing w:after="0" w:line="240" w:lineRule="auto"/>
              <w:jc w:val="center"/>
              <w:rPr>
                <w:rFonts w:hint="eastAsia" w:ascii="仿宋_GB2312" w:hAnsi="仿宋_GB2312" w:eastAsia="仿宋_GB2312" w:cs="仿宋_GB2312"/>
                <w:color w:val="000000"/>
                <w:sz w:val="21"/>
                <w:szCs w:val="21"/>
                <w:highlight w:val="none"/>
              </w:rPr>
            </w:pPr>
          </w:p>
        </w:tc>
      </w:tr>
      <w:tr w14:paraId="6F129C5D">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47D8B2">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7354B6">
            <w:pPr>
              <w:spacing w:after="0" w:line="240" w:lineRule="auto"/>
              <w:jc w:val="center"/>
              <w:rPr>
                <w:rFonts w:hint="eastAsia" w:ascii="仿宋_GB2312" w:hAnsi="仿宋_GB2312" w:eastAsia="仿宋_GB2312" w:cs="仿宋_GB2312"/>
                <w:color w:val="000000"/>
                <w:sz w:val="21"/>
                <w:szCs w:val="21"/>
                <w:highlight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3D6C4A">
            <w:pPr>
              <w:spacing w:after="0" w:line="240" w:lineRule="auto"/>
              <w:jc w:val="center"/>
              <w:rPr>
                <w:rFonts w:hint="eastAsia" w:ascii="仿宋_GB2312" w:hAnsi="仿宋_GB2312" w:eastAsia="仿宋_GB2312" w:cs="仿宋_GB2312"/>
                <w:color w:val="000000"/>
                <w:sz w:val="21"/>
                <w:szCs w:val="21"/>
                <w:highlight w:val="none"/>
              </w:rPr>
            </w:pPr>
          </w:p>
        </w:tc>
        <w:tc>
          <w:tcPr>
            <w:tcW w:w="16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D46CF">
            <w:pPr>
              <w:spacing w:after="0" w:line="240" w:lineRule="auto"/>
              <w:jc w:val="center"/>
              <w:rPr>
                <w:rFonts w:hint="eastAsia" w:ascii="仿宋_GB2312" w:hAnsi="仿宋_GB2312" w:eastAsia="仿宋_GB2312" w:cs="仿宋_GB2312"/>
                <w:sz w:val="21"/>
                <w:szCs w:val="21"/>
                <w:highlight w:val="none"/>
              </w:rPr>
            </w:pP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29F90">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DDoS原生防护-企业版-100Mbps</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60F56">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3777B">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1DCF0">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月</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5E672">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17E54">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continue"/>
            <w:tcBorders>
              <w:left w:val="single" w:color="000000" w:sz="4" w:space="0"/>
              <w:bottom w:val="single" w:color="000000" w:sz="4" w:space="0"/>
              <w:right w:val="single" w:color="000000" w:sz="4" w:space="0"/>
            </w:tcBorders>
            <w:shd w:val="clear" w:color="auto" w:fill="auto"/>
            <w:noWrap/>
            <w:vAlign w:val="center"/>
          </w:tcPr>
          <w:p w14:paraId="15942540">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continue"/>
            <w:tcBorders>
              <w:left w:val="single" w:color="000000" w:sz="4" w:space="0"/>
              <w:bottom w:val="single" w:color="000000" w:sz="4" w:space="0"/>
              <w:right w:val="single" w:color="000000" w:sz="4" w:space="0"/>
            </w:tcBorders>
            <w:shd w:val="clear" w:color="auto" w:fill="auto"/>
            <w:noWrap/>
            <w:vAlign w:val="center"/>
          </w:tcPr>
          <w:p w14:paraId="63B629E2">
            <w:pPr>
              <w:spacing w:after="0" w:line="240" w:lineRule="auto"/>
              <w:jc w:val="center"/>
              <w:rPr>
                <w:rFonts w:hint="eastAsia" w:ascii="仿宋_GB2312" w:hAnsi="仿宋_GB2312" w:eastAsia="仿宋_GB2312" w:cs="仿宋_GB2312"/>
                <w:color w:val="000000"/>
                <w:sz w:val="21"/>
                <w:szCs w:val="21"/>
                <w:highlight w:val="none"/>
              </w:rPr>
            </w:pPr>
          </w:p>
        </w:tc>
      </w:tr>
      <w:tr w14:paraId="1242CB55">
        <w:tblPrEx>
          <w:tblCellMar>
            <w:top w:w="0" w:type="dxa"/>
            <w:left w:w="108" w:type="dxa"/>
            <w:bottom w:w="0" w:type="dxa"/>
            <w:right w:w="108" w:type="dxa"/>
          </w:tblCellMar>
        </w:tblPrEx>
        <w:trPr>
          <w:trHeight w:val="51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0D8169">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6C810B">
            <w:pPr>
              <w:spacing w:after="0" w:line="240" w:lineRule="auto"/>
              <w:jc w:val="center"/>
              <w:rPr>
                <w:rFonts w:hint="eastAsia" w:ascii="仿宋_GB2312" w:hAnsi="仿宋_GB2312" w:eastAsia="仿宋_GB2312" w:cs="仿宋_GB2312"/>
                <w:color w:val="000000"/>
                <w:sz w:val="21"/>
                <w:szCs w:val="21"/>
                <w:highlight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05E233">
            <w:pPr>
              <w:spacing w:after="0" w:line="240" w:lineRule="auto"/>
              <w:jc w:val="center"/>
              <w:rPr>
                <w:rFonts w:hint="eastAsia" w:ascii="仿宋_GB2312" w:hAnsi="仿宋_GB2312" w:eastAsia="仿宋_GB2312" w:cs="仿宋_GB2312"/>
                <w:color w:val="000000"/>
                <w:sz w:val="21"/>
                <w:szCs w:val="21"/>
                <w:highlight w:val="none"/>
              </w:rPr>
            </w:pP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7EB55">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Web应用防火墙</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1951E">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Web应用防火墙-高级版（包含5个免费域名，可额外扩展500个，日志存储容量3TB）</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C6F1E">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2BFCE">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06546">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月</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92A02">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BEA48">
            <w:pPr>
              <w:spacing w:after="0" w:line="240" w:lineRule="auto"/>
              <w:jc w:val="center"/>
              <w:rPr>
                <w:rFonts w:hint="eastAsia" w:ascii="仿宋_GB2312" w:hAnsi="仿宋_GB2312" w:eastAsia="仿宋_GB2312" w:cs="仿宋_GB2312"/>
                <w:color w:val="000000"/>
                <w:sz w:val="21"/>
                <w:szCs w:val="21"/>
                <w:highlight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7FFA7">
            <w:pPr>
              <w:spacing w:after="0" w:line="240" w:lineRule="auto"/>
              <w:jc w:val="center"/>
              <w:rPr>
                <w:rFonts w:hint="eastAsia" w:ascii="仿宋_GB2312" w:hAnsi="仿宋_GB2312" w:eastAsia="仿宋_GB2312" w:cs="仿宋_GB2312"/>
                <w:color w:val="000000"/>
                <w:sz w:val="21"/>
                <w:szCs w:val="21"/>
                <w:highlight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7C942">
            <w:pPr>
              <w:spacing w:after="0" w:line="240" w:lineRule="auto"/>
              <w:jc w:val="center"/>
              <w:rPr>
                <w:rFonts w:hint="eastAsia" w:ascii="仿宋_GB2312" w:hAnsi="仿宋_GB2312" w:eastAsia="仿宋_GB2312" w:cs="仿宋_GB2312"/>
                <w:color w:val="000000"/>
                <w:sz w:val="21"/>
                <w:szCs w:val="21"/>
                <w:highlight w:val="none"/>
              </w:rPr>
            </w:pPr>
          </w:p>
        </w:tc>
      </w:tr>
      <w:tr w14:paraId="6FD8A97C">
        <w:tblPrEx>
          <w:tblCellMar>
            <w:top w:w="0" w:type="dxa"/>
            <w:left w:w="108" w:type="dxa"/>
            <w:bottom w:w="0" w:type="dxa"/>
            <w:right w:w="108" w:type="dxa"/>
          </w:tblCellMar>
        </w:tblPrEx>
        <w:trPr>
          <w:trHeight w:val="51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ABD05B">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4B3982">
            <w:pPr>
              <w:spacing w:after="0" w:line="240" w:lineRule="auto"/>
              <w:jc w:val="center"/>
              <w:rPr>
                <w:rFonts w:hint="eastAsia" w:ascii="仿宋_GB2312" w:hAnsi="仿宋_GB2312" w:eastAsia="仿宋_GB2312" w:cs="仿宋_GB2312"/>
                <w:color w:val="000000"/>
                <w:sz w:val="21"/>
                <w:szCs w:val="21"/>
                <w:highlight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B46967">
            <w:pPr>
              <w:spacing w:after="0" w:line="240" w:lineRule="auto"/>
              <w:jc w:val="center"/>
              <w:rPr>
                <w:rFonts w:hint="eastAsia" w:ascii="仿宋_GB2312" w:hAnsi="仿宋_GB2312" w:eastAsia="仿宋_GB2312" w:cs="仿宋_GB2312"/>
                <w:color w:val="000000"/>
                <w:sz w:val="21"/>
                <w:szCs w:val="21"/>
                <w:highlight w:val="none"/>
              </w:rPr>
            </w:pPr>
          </w:p>
        </w:tc>
        <w:tc>
          <w:tcPr>
            <w:tcW w:w="16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438E5">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云安全中心</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86974">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云安全中心-高级版（保有服务器1台，防勒索60GB，日志分析50GB）</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85E14">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360AE">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38732">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月</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2D017">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722A0">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restart"/>
            <w:tcBorders>
              <w:top w:val="single" w:color="000000" w:sz="4" w:space="0"/>
              <w:left w:val="single" w:color="000000" w:sz="4" w:space="0"/>
              <w:right w:val="single" w:color="000000" w:sz="4" w:space="0"/>
            </w:tcBorders>
            <w:shd w:val="clear" w:color="auto" w:fill="auto"/>
            <w:noWrap/>
            <w:vAlign w:val="center"/>
          </w:tcPr>
          <w:p w14:paraId="6633790A">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restart"/>
            <w:tcBorders>
              <w:top w:val="single" w:color="000000" w:sz="4" w:space="0"/>
              <w:left w:val="single" w:color="000000" w:sz="4" w:space="0"/>
              <w:right w:val="single" w:color="000000" w:sz="4" w:space="0"/>
            </w:tcBorders>
            <w:shd w:val="clear" w:color="auto" w:fill="auto"/>
            <w:noWrap/>
            <w:vAlign w:val="center"/>
          </w:tcPr>
          <w:p w14:paraId="164FCC42">
            <w:pPr>
              <w:spacing w:after="0" w:line="240" w:lineRule="auto"/>
              <w:jc w:val="center"/>
              <w:rPr>
                <w:rFonts w:hint="eastAsia" w:ascii="仿宋_GB2312" w:hAnsi="仿宋_GB2312" w:eastAsia="仿宋_GB2312" w:cs="仿宋_GB2312"/>
                <w:color w:val="000000"/>
                <w:sz w:val="21"/>
                <w:szCs w:val="21"/>
                <w:highlight w:val="none"/>
              </w:rPr>
            </w:pPr>
          </w:p>
        </w:tc>
      </w:tr>
      <w:tr w14:paraId="1325C09C">
        <w:tblPrEx>
          <w:tblCellMar>
            <w:top w:w="0" w:type="dxa"/>
            <w:left w:w="108" w:type="dxa"/>
            <w:bottom w:w="0" w:type="dxa"/>
            <w:right w:w="108" w:type="dxa"/>
          </w:tblCellMar>
        </w:tblPrEx>
        <w:trPr>
          <w:trHeight w:val="51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4A3D1C">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54D9EA">
            <w:pPr>
              <w:spacing w:after="0" w:line="240" w:lineRule="auto"/>
              <w:jc w:val="center"/>
              <w:rPr>
                <w:rFonts w:hint="eastAsia" w:ascii="仿宋_GB2312" w:hAnsi="仿宋_GB2312" w:eastAsia="仿宋_GB2312" w:cs="仿宋_GB2312"/>
                <w:color w:val="000000"/>
                <w:sz w:val="21"/>
                <w:szCs w:val="21"/>
                <w:highlight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1D1EB2">
            <w:pPr>
              <w:spacing w:after="0" w:line="240" w:lineRule="auto"/>
              <w:jc w:val="center"/>
              <w:rPr>
                <w:rFonts w:hint="eastAsia" w:ascii="仿宋_GB2312" w:hAnsi="仿宋_GB2312" w:eastAsia="仿宋_GB2312" w:cs="仿宋_GB2312"/>
                <w:color w:val="000000"/>
                <w:sz w:val="21"/>
                <w:szCs w:val="21"/>
                <w:highlight w:val="none"/>
              </w:rPr>
            </w:pPr>
          </w:p>
        </w:tc>
        <w:tc>
          <w:tcPr>
            <w:tcW w:w="16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01A82">
            <w:pPr>
              <w:spacing w:after="0" w:line="240" w:lineRule="auto"/>
              <w:jc w:val="center"/>
              <w:rPr>
                <w:rFonts w:hint="eastAsia" w:ascii="仿宋_GB2312" w:hAnsi="仿宋_GB2312" w:eastAsia="仿宋_GB2312" w:cs="仿宋_GB2312"/>
                <w:sz w:val="21"/>
                <w:szCs w:val="21"/>
                <w:highlight w:val="none"/>
              </w:rPr>
            </w:pP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A9896">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云安全中心-企业版（保有服务器1台，防勒索60GB，日志分析50GB）</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BF088">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5E092">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B12CF">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月</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EA5EE">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45869">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continue"/>
            <w:tcBorders>
              <w:left w:val="single" w:color="000000" w:sz="4" w:space="0"/>
              <w:bottom w:val="single" w:color="000000" w:sz="4" w:space="0"/>
              <w:right w:val="single" w:color="000000" w:sz="4" w:space="0"/>
            </w:tcBorders>
            <w:shd w:val="clear" w:color="auto" w:fill="auto"/>
            <w:noWrap/>
            <w:vAlign w:val="center"/>
          </w:tcPr>
          <w:p w14:paraId="1EABA200">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continue"/>
            <w:tcBorders>
              <w:left w:val="single" w:color="000000" w:sz="4" w:space="0"/>
              <w:bottom w:val="single" w:color="000000" w:sz="4" w:space="0"/>
              <w:right w:val="single" w:color="000000" w:sz="4" w:space="0"/>
            </w:tcBorders>
            <w:shd w:val="clear" w:color="auto" w:fill="auto"/>
            <w:noWrap/>
            <w:vAlign w:val="center"/>
          </w:tcPr>
          <w:p w14:paraId="5809C031">
            <w:pPr>
              <w:spacing w:after="0" w:line="240" w:lineRule="auto"/>
              <w:jc w:val="center"/>
              <w:rPr>
                <w:rFonts w:hint="eastAsia" w:ascii="仿宋_GB2312" w:hAnsi="仿宋_GB2312" w:eastAsia="仿宋_GB2312" w:cs="仿宋_GB2312"/>
                <w:color w:val="000000"/>
                <w:sz w:val="21"/>
                <w:szCs w:val="21"/>
                <w:highlight w:val="none"/>
              </w:rPr>
            </w:pPr>
          </w:p>
        </w:tc>
      </w:tr>
      <w:tr w14:paraId="6AA9C7EC">
        <w:tblPrEx>
          <w:tblCellMar>
            <w:top w:w="0" w:type="dxa"/>
            <w:left w:w="108" w:type="dxa"/>
            <w:bottom w:w="0" w:type="dxa"/>
            <w:right w:w="108" w:type="dxa"/>
          </w:tblCellMar>
        </w:tblPrEx>
        <w:trPr>
          <w:trHeight w:val="51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285DD3">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7E57DC">
            <w:pPr>
              <w:spacing w:after="0" w:line="240" w:lineRule="auto"/>
              <w:jc w:val="center"/>
              <w:rPr>
                <w:rFonts w:hint="eastAsia" w:ascii="仿宋_GB2312" w:hAnsi="仿宋_GB2312" w:eastAsia="仿宋_GB2312" w:cs="仿宋_GB2312"/>
                <w:color w:val="000000"/>
                <w:sz w:val="21"/>
                <w:szCs w:val="21"/>
                <w:highlight w:val="none"/>
              </w:rPr>
            </w:pPr>
          </w:p>
        </w:tc>
        <w:tc>
          <w:tcPr>
            <w:tcW w:w="1321" w:type="dxa"/>
            <w:vMerge w:val="restart"/>
            <w:tcBorders>
              <w:top w:val="single" w:color="000000" w:sz="4" w:space="0"/>
              <w:left w:val="single" w:color="000000" w:sz="4" w:space="0"/>
              <w:right w:val="single" w:color="000000" w:sz="4" w:space="0"/>
            </w:tcBorders>
            <w:shd w:val="clear" w:color="auto" w:fill="auto"/>
            <w:vAlign w:val="center"/>
          </w:tcPr>
          <w:p w14:paraId="3F3736EF">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数据安全</w:t>
            </w:r>
          </w:p>
        </w:tc>
        <w:tc>
          <w:tcPr>
            <w:tcW w:w="1600" w:type="dxa"/>
            <w:vMerge w:val="restart"/>
            <w:tcBorders>
              <w:top w:val="single" w:color="000000" w:sz="4" w:space="0"/>
              <w:left w:val="single" w:color="000000" w:sz="4" w:space="0"/>
              <w:right w:val="single" w:color="000000" w:sz="4" w:space="0"/>
            </w:tcBorders>
            <w:shd w:val="clear" w:color="auto" w:fill="auto"/>
            <w:vAlign w:val="center"/>
          </w:tcPr>
          <w:p w14:paraId="74DD8C32">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证书管理服务、证书管理服务、数据安全中心</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D902C">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SSL OV PRO DigiCert</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FC77B">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5C739">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44930">
            <w:pPr>
              <w:spacing w:after="0" w:line="240" w:lineRule="auto"/>
              <w:jc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年</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85D94">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89F61">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restart"/>
            <w:tcBorders>
              <w:top w:val="single" w:color="000000" w:sz="4" w:space="0"/>
              <w:left w:val="single" w:color="000000" w:sz="4" w:space="0"/>
              <w:right w:val="single" w:color="000000" w:sz="4" w:space="0"/>
            </w:tcBorders>
            <w:shd w:val="clear" w:color="auto" w:fill="auto"/>
            <w:noWrap/>
            <w:vAlign w:val="center"/>
          </w:tcPr>
          <w:p w14:paraId="1B3AAD37">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restart"/>
            <w:tcBorders>
              <w:top w:val="single" w:color="000000" w:sz="4" w:space="0"/>
              <w:left w:val="single" w:color="000000" w:sz="4" w:space="0"/>
              <w:right w:val="single" w:color="000000" w:sz="4" w:space="0"/>
            </w:tcBorders>
            <w:shd w:val="clear" w:color="auto" w:fill="auto"/>
            <w:noWrap/>
            <w:vAlign w:val="center"/>
          </w:tcPr>
          <w:p w14:paraId="6884BFD4">
            <w:pPr>
              <w:spacing w:after="0" w:line="240" w:lineRule="auto"/>
              <w:jc w:val="center"/>
              <w:rPr>
                <w:rFonts w:hint="eastAsia" w:ascii="仿宋_GB2312" w:hAnsi="仿宋_GB2312" w:eastAsia="仿宋_GB2312" w:cs="仿宋_GB2312"/>
                <w:color w:val="000000"/>
                <w:sz w:val="21"/>
                <w:szCs w:val="21"/>
                <w:highlight w:val="none"/>
              </w:rPr>
            </w:pPr>
          </w:p>
        </w:tc>
      </w:tr>
      <w:tr w14:paraId="3B4C84B9">
        <w:tblPrEx>
          <w:tblCellMar>
            <w:top w:w="0" w:type="dxa"/>
            <w:left w:w="108" w:type="dxa"/>
            <w:bottom w:w="0" w:type="dxa"/>
            <w:right w:w="108" w:type="dxa"/>
          </w:tblCellMar>
        </w:tblPrEx>
        <w:trPr>
          <w:trHeight w:val="60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2AFB15">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1C2D85">
            <w:pPr>
              <w:spacing w:after="0" w:line="240" w:lineRule="auto"/>
              <w:jc w:val="center"/>
              <w:rPr>
                <w:rFonts w:hint="eastAsia" w:ascii="仿宋_GB2312" w:hAnsi="仿宋_GB2312" w:eastAsia="仿宋_GB2312" w:cs="仿宋_GB2312"/>
                <w:color w:val="000000"/>
                <w:sz w:val="21"/>
                <w:szCs w:val="21"/>
                <w:highlight w:val="none"/>
              </w:rPr>
            </w:pPr>
          </w:p>
        </w:tc>
        <w:tc>
          <w:tcPr>
            <w:tcW w:w="1321" w:type="dxa"/>
            <w:vMerge w:val="continue"/>
            <w:tcBorders>
              <w:left w:val="single" w:color="000000" w:sz="4" w:space="0"/>
              <w:bottom w:val="single" w:color="000000" w:sz="4" w:space="0"/>
              <w:right w:val="single" w:color="000000" w:sz="4" w:space="0"/>
            </w:tcBorders>
            <w:shd w:val="clear" w:color="auto" w:fill="auto"/>
            <w:vAlign w:val="center"/>
          </w:tcPr>
          <w:p w14:paraId="7EE1CBAE">
            <w:pPr>
              <w:widowControl/>
              <w:spacing w:after="0" w:line="240" w:lineRule="auto"/>
              <w:jc w:val="center"/>
              <w:textAlignment w:val="center"/>
              <w:rPr>
                <w:rFonts w:hint="eastAsia" w:ascii="仿宋_GB2312" w:hAnsi="仿宋_GB2312" w:eastAsia="仿宋_GB2312" w:cs="仿宋_GB2312"/>
                <w:color w:val="000000"/>
                <w:sz w:val="21"/>
                <w:szCs w:val="21"/>
                <w:highlight w:val="none"/>
                <w:lang w:bidi="ar"/>
              </w:rPr>
            </w:pPr>
          </w:p>
        </w:tc>
        <w:tc>
          <w:tcPr>
            <w:tcW w:w="1600" w:type="dxa"/>
            <w:vMerge w:val="continue"/>
            <w:tcBorders>
              <w:left w:val="single" w:color="000000" w:sz="4" w:space="0"/>
              <w:bottom w:val="single" w:color="000000" w:sz="4" w:space="0"/>
              <w:right w:val="single" w:color="000000" w:sz="4" w:space="0"/>
            </w:tcBorders>
            <w:shd w:val="clear" w:color="auto" w:fill="auto"/>
            <w:noWrap/>
            <w:vAlign w:val="center"/>
          </w:tcPr>
          <w:p w14:paraId="127D0A77">
            <w:pPr>
              <w:widowControl/>
              <w:spacing w:after="0" w:line="240" w:lineRule="auto"/>
              <w:jc w:val="center"/>
              <w:textAlignment w:val="center"/>
              <w:rPr>
                <w:rFonts w:hint="eastAsia" w:ascii="仿宋_GB2312" w:hAnsi="仿宋_GB2312" w:eastAsia="仿宋_GB2312" w:cs="仿宋_GB2312"/>
                <w:sz w:val="21"/>
                <w:szCs w:val="21"/>
                <w:highlight w:val="none"/>
                <w:lang w:bidi="ar"/>
              </w:rPr>
            </w:pP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E1EF6">
            <w:pPr>
              <w:widowControl/>
              <w:jc w:val="center"/>
              <w:textAlignment w:val="center"/>
              <w:rPr>
                <w:rFonts w:hint="eastAsia" w:ascii="仿宋_GB2312" w:hAnsi="仿宋_GB2312" w:eastAsia="仿宋_GB2312" w:cs="仿宋_GB2312"/>
                <w:sz w:val="21"/>
                <w:szCs w:val="21"/>
                <w:highlight w:val="none"/>
                <w:lang w:bidi="ar"/>
              </w:rPr>
            </w:pPr>
            <w:r>
              <w:rPr>
                <w:rFonts w:hint="eastAsia" w:ascii="仿宋_GB2312" w:hAnsi="仿宋_GB2312" w:eastAsia="仿宋_GB2312" w:cs="仿宋_GB2312"/>
                <w:sz w:val="21"/>
                <w:szCs w:val="21"/>
                <w:highlight w:val="none"/>
                <w:lang w:bidi="ar"/>
              </w:rPr>
              <w:t>数据安全中心标准版</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85C71">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FCC4F">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0D05F">
            <w:pPr>
              <w:spacing w:after="0" w:line="240" w:lineRule="auto"/>
              <w:jc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年</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7B037">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32638">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continue"/>
            <w:tcBorders>
              <w:left w:val="single" w:color="000000" w:sz="4" w:space="0"/>
              <w:bottom w:val="single" w:color="000000" w:sz="4" w:space="0"/>
              <w:right w:val="single" w:color="000000" w:sz="4" w:space="0"/>
            </w:tcBorders>
            <w:shd w:val="clear" w:color="auto" w:fill="auto"/>
            <w:noWrap/>
            <w:vAlign w:val="center"/>
          </w:tcPr>
          <w:p w14:paraId="260509D1">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continue"/>
            <w:tcBorders>
              <w:left w:val="single" w:color="000000" w:sz="4" w:space="0"/>
              <w:bottom w:val="single" w:color="000000" w:sz="4" w:space="0"/>
              <w:right w:val="single" w:color="000000" w:sz="4" w:space="0"/>
            </w:tcBorders>
            <w:shd w:val="clear" w:color="auto" w:fill="auto"/>
            <w:noWrap/>
            <w:vAlign w:val="center"/>
          </w:tcPr>
          <w:p w14:paraId="3CFF4A55">
            <w:pPr>
              <w:spacing w:after="0" w:line="240" w:lineRule="auto"/>
              <w:jc w:val="center"/>
              <w:rPr>
                <w:rFonts w:hint="eastAsia" w:ascii="仿宋_GB2312" w:hAnsi="仿宋_GB2312" w:eastAsia="仿宋_GB2312" w:cs="仿宋_GB2312"/>
                <w:color w:val="000000"/>
                <w:sz w:val="21"/>
                <w:szCs w:val="21"/>
                <w:highlight w:val="none"/>
              </w:rPr>
            </w:pPr>
          </w:p>
        </w:tc>
      </w:tr>
      <w:tr w14:paraId="6E4519EC">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EEA217">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D39B06">
            <w:pPr>
              <w:spacing w:after="0" w:line="240" w:lineRule="auto"/>
              <w:jc w:val="center"/>
              <w:rPr>
                <w:rFonts w:hint="eastAsia" w:ascii="仿宋_GB2312" w:hAnsi="仿宋_GB2312" w:eastAsia="仿宋_GB2312" w:cs="仿宋_GB2312"/>
                <w:color w:val="000000"/>
                <w:sz w:val="21"/>
                <w:szCs w:val="21"/>
                <w:highlight w:val="none"/>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4B0A5">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身份安全</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955B6">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运维安全中心（堡垒机）</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E7357">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CBH  10资产 单机版</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575F5">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02084">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8E6A7">
            <w:pPr>
              <w:spacing w:after="0" w:line="240" w:lineRule="auto"/>
              <w:jc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年</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6B109">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86CE7">
            <w:pPr>
              <w:spacing w:after="0" w:line="240" w:lineRule="auto"/>
              <w:jc w:val="center"/>
              <w:rPr>
                <w:rFonts w:hint="eastAsia" w:ascii="仿宋_GB2312" w:hAnsi="仿宋_GB2312" w:eastAsia="仿宋_GB2312" w:cs="仿宋_GB2312"/>
                <w:color w:val="000000"/>
                <w:sz w:val="21"/>
                <w:szCs w:val="21"/>
                <w:highlight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FAD7C">
            <w:pPr>
              <w:spacing w:after="0" w:line="240" w:lineRule="auto"/>
              <w:jc w:val="center"/>
              <w:rPr>
                <w:rFonts w:hint="eastAsia" w:ascii="仿宋_GB2312" w:hAnsi="仿宋_GB2312" w:eastAsia="仿宋_GB2312" w:cs="仿宋_GB2312"/>
                <w:color w:val="000000"/>
                <w:sz w:val="21"/>
                <w:szCs w:val="21"/>
                <w:highlight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74F11">
            <w:pPr>
              <w:spacing w:after="0" w:line="240" w:lineRule="auto"/>
              <w:jc w:val="center"/>
              <w:rPr>
                <w:rFonts w:hint="eastAsia" w:ascii="仿宋_GB2312" w:hAnsi="仿宋_GB2312" w:eastAsia="仿宋_GB2312" w:cs="仿宋_GB2312"/>
                <w:color w:val="000000"/>
                <w:sz w:val="21"/>
                <w:szCs w:val="21"/>
                <w:highlight w:val="none"/>
              </w:rPr>
            </w:pPr>
          </w:p>
        </w:tc>
      </w:tr>
      <w:tr w14:paraId="48F2DE4A">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EB066D">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restart"/>
            <w:tcBorders>
              <w:top w:val="nil"/>
              <w:left w:val="single" w:color="000000" w:sz="4" w:space="0"/>
              <w:bottom w:val="single" w:color="000000" w:sz="4" w:space="0"/>
              <w:right w:val="single" w:color="000000" w:sz="4" w:space="0"/>
            </w:tcBorders>
            <w:shd w:val="clear" w:color="auto" w:fill="auto"/>
            <w:vAlign w:val="center"/>
          </w:tcPr>
          <w:p w14:paraId="3DCF2DB7">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大数据计算</w:t>
            </w:r>
          </w:p>
        </w:tc>
        <w:tc>
          <w:tcPr>
            <w:tcW w:w="1321" w:type="dxa"/>
            <w:vMerge w:val="restart"/>
            <w:tcBorders>
              <w:top w:val="single" w:color="000000" w:sz="4" w:space="0"/>
              <w:left w:val="single" w:color="000000" w:sz="4" w:space="0"/>
              <w:right w:val="single" w:color="000000" w:sz="4" w:space="0"/>
            </w:tcBorders>
            <w:shd w:val="clear" w:color="auto" w:fill="auto"/>
            <w:vAlign w:val="center"/>
          </w:tcPr>
          <w:p w14:paraId="7E5BF9A0">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数据计算与分析</w:t>
            </w:r>
          </w:p>
        </w:tc>
        <w:tc>
          <w:tcPr>
            <w:tcW w:w="1600" w:type="dxa"/>
            <w:vMerge w:val="restart"/>
            <w:tcBorders>
              <w:top w:val="single" w:color="000000" w:sz="4" w:space="0"/>
              <w:left w:val="single" w:color="000000" w:sz="4" w:space="0"/>
              <w:right w:val="single" w:color="000000" w:sz="4" w:space="0"/>
            </w:tcBorders>
            <w:shd w:val="clear" w:color="auto" w:fill="auto"/>
            <w:noWrap/>
            <w:vAlign w:val="center"/>
          </w:tcPr>
          <w:p w14:paraId="199C7A52">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云原生大数据计算服务</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18DC9">
            <w:pPr>
              <w:widowControl/>
              <w:spacing w:after="0" w:line="240" w:lineRule="auto"/>
              <w:textAlignment w:val="center"/>
              <w:rPr>
                <w:rFonts w:hint="eastAsia" w:ascii="仿宋_GB2312" w:hAnsi="仿宋_GB2312" w:eastAsia="仿宋_GB2312" w:cs="仿宋_GB2312"/>
                <w:sz w:val="21"/>
                <w:szCs w:val="21"/>
                <w:highlight w:val="none"/>
                <w:lang w:bidi="ar"/>
              </w:rPr>
            </w:pPr>
            <w:r>
              <w:rPr>
                <w:rFonts w:hint="eastAsia" w:ascii="仿宋_GB2312" w:hAnsi="仿宋_GB2312" w:eastAsia="仿宋_GB2312" w:cs="仿宋_GB2312"/>
                <w:sz w:val="21"/>
                <w:szCs w:val="21"/>
                <w:highlight w:val="none"/>
                <w:lang w:bidi="ar"/>
              </w:rPr>
              <w:t>Master 节点</w:t>
            </w:r>
          </w:p>
          <w:p w14:paraId="292E9B61">
            <w:pPr>
              <w:widowControl/>
              <w:spacing w:after="0" w:line="240" w:lineRule="auto"/>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 "MRS服务管理费用( 普通集群单位产品 ) * 8 * 2", "规格:通用计算增强型 | Ac7 | ac7.2xlarge.4 | 8核 | 32GB *2", "系统盘:高IO | 480GB *2", "数据盘:高IO | 600GB | 1个 *2" ]</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A3F44">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8E16C">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7C6B4">
            <w:pPr>
              <w:spacing w:after="0" w:line="240" w:lineRule="auto"/>
              <w:jc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年</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5BAE9">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403D9">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restart"/>
            <w:tcBorders>
              <w:top w:val="single" w:color="000000" w:sz="4" w:space="0"/>
              <w:left w:val="single" w:color="000000" w:sz="4" w:space="0"/>
              <w:right w:val="single" w:color="000000" w:sz="4" w:space="0"/>
            </w:tcBorders>
            <w:shd w:val="clear" w:color="auto" w:fill="auto"/>
            <w:noWrap/>
            <w:vAlign w:val="center"/>
          </w:tcPr>
          <w:p w14:paraId="0B918552">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restart"/>
            <w:tcBorders>
              <w:top w:val="single" w:color="000000" w:sz="4" w:space="0"/>
              <w:left w:val="single" w:color="000000" w:sz="4" w:space="0"/>
              <w:right w:val="single" w:color="000000" w:sz="4" w:space="0"/>
            </w:tcBorders>
            <w:shd w:val="clear" w:color="auto" w:fill="auto"/>
            <w:noWrap/>
            <w:vAlign w:val="center"/>
          </w:tcPr>
          <w:p w14:paraId="0BB93194">
            <w:pPr>
              <w:spacing w:after="0" w:line="240" w:lineRule="auto"/>
              <w:jc w:val="center"/>
              <w:rPr>
                <w:rFonts w:hint="eastAsia" w:ascii="仿宋_GB2312" w:hAnsi="仿宋_GB2312" w:eastAsia="仿宋_GB2312" w:cs="仿宋_GB2312"/>
                <w:color w:val="000000"/>
                <w:sz w:val="21"/>
                <w:szCs w:val="21"/>
                <w:highlight w:val="none"/>
              </w:rPr>
            </w:pPr>
          </w:p>
        </w:tc>
      </w:tr>
      <w:tr w14:paraId="765CA1D1">
        <w:tblPrEx>
          <w:tblCellMar>
            <w:top w:w="0" w:type="dxa"/>
            <w:left w:w="108" w:type="dxa"/>
            <w:bottom w:w="0" w:type="dxa"/>
            <w:right w:w="108" w:type="dxa"/>
          </w:tblCellMar>
        </w:tblPrEx>
        <w:trPr>
          <w:trHeight w:val="854"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B467C6">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nil"/>
              <w:left w:val="single" w:color="000000" w:sz="4" w:space="0"/>
              <w:bottom w:val="single" w:color="000000" w:sz="4" w:space="0"/>
              <w:right w:val="single" w:color="000000" w:sz="4" w:space="0"/>
            </w:tcBorders>
            <w:shd w:val="clear" w:color="auto" w:fill="auto"/>
            <w:vAlign w:val="center"/>
          </w:tcPr>
          <w:p w14:paraId="5C346B8B">
            <w:pPr>
              <w:spacing w:after="0" w:line="240" w:lineRule="auto"/>
              <w:jc w:val="center"/>
              <w:rPr>
                <w:rFonts w:hint="eastAsia" w:ascii="仿宋_GB2312" w:hAnsi="仿宋_GB2312" w:eastAsia="仿宋_GB2312" w:cs="仿宋_GB2312"/>
                <w:color w:val="000000"/>
                <w:sz w:val="21"/>
                <w:szCs w:val="21"/>
                <w:highlight w:val="none"/>
              </w:rPr>
            </w:pPr>
          </w:p>
        </w:tc>
        <w:tc>
          <w:tcPr>
            <w:tcW w:w="1321" w:type="dxa"/>
            <w:vMerge w:val="continue"/>
            <w:tcBorders>
              <w:left w:val="single" w:color="000000" w:sz="4" w:space="0"/>
              <w:bottom w:val="single" w:color="000000" w:sz="4" w:space="0"/>
              <w:right w:val="single" w:color="000000" w:sz="4" w:space="0"/>
            </w:tcBorders>
            <w:shd w:val="clear" w:color="auto" w:fill="auto"/>
            <w:vAlign w:val="center"/>
          </w:tcPr>
          <w:p w14:paraId="78E330F1">
            <w:pPr>
              <w:widowControl/>
              <w:spacing w:after="0" w:line="240" w:lineRule="auto"/>
              <w:jc w:val="center"/>
              <w:textAlignment w:val="center"/>
              <w:rPr>
                <w:rFonts w:hint="eastAsia" w:ascii="仿宋_GB2312" w:hAnsi="仿宋_GB2312" w:eastAsia="仿宋_GB2312" w:cs="仿宋_GB2312"/>
                <w:color w:val="000000"/>
                <w:sz w:val="21"/>
                <w:szCs w:val="21"/>
                <w:highlight w:val="none"/>
                <w:lang w:bidi="ar"/>
              </w:rPr>
            </w:pPr>
          </w:p>
        </w:tc>
        <w:tc>
          <w:tcPr>
            <w:tcW w:w="1600" w:type="dxa"/>
            <w:vMerge w:val="continue"/>
            <w:tcBorders>
              <w:left w:val="single" w:color="000000" w:sz="4" w:space="0"/>
              <w:bottom w:val="single" w:color="000000" w:sz="4" w:space="0"/>
              <w:right w:val="single" w:color="000000" w:sz="4" w:space="0"/>
            </w:tcBorders>
            <w:shd w:val="clear" w:color="auto" w:fill="auto"/>
            <w:noWrap/>
            <w:vAlign w:val="center"/>
          </w:tcPr>
          <w:p w14:paraId="7FF1B1D4">
            <w:pPr>
              <w:widowControl/>
              <w:spacing w:after="0" w:line="240" w:lineRule="auto"/>
              <w:jc w:val="center"/>
              <w:textAlignment w:val="center"/>
              <w:rPr>
                <w:rFonts w:hint="eastAsia" w:ascii="仿宋_GB2312" w:hAnsi="仿宋_GB2312" w:eastAsia="仿宋_GB2312" w:cs="仿宋_GB2312"/>
                <w:color w:val="000000"/>
                <w:sz w:val="21"/>
                <w:szCs w:val="21"/>
                <w:highlight w:val="none"/>
                <w:lang w:bidi="ar"/>
              </w:rPr>
            </w:pP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33068">
            <w:pPr>
              <w:widowControl/>
              <w:spacing w:after="0" w:line="240" w:lineRule="auto"/>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sz w:val="21"/>
                <w:szCs w:val="21"/>
                <w:highlight w:val="none"/>
                <w:lang w:bidi="ar"/>
              </w:rPr>
              <w:t>node_group_1</w:t>
            </w:r>
          </w:p>
          <w:p w14:paraId="1594B990">
            <w:pPr>
              <w:widowControl/>
              <w:spacing w:after="0" w:line="240" w:lineRule="auto"/>
              <w:textAlignment w:val="center"/>
              <w:rPr>
                <w:rFonts w:hint="eastAsia" w:ascii="仿宋_GB2312" w:hAnsi="仿宋_GB2312" w:eastAsia="仿宋_GB2312" w:cs="仿宋_GB2312"/>
                <w:color w:val="0000FF"/>
                <w:sz w:val="21"/>
                <w:szCs w:val="21"/>
                <w:highlight w:val="none"/>
                <w:lang w:bidi="ar"/>
              </w:rPr>
            </w:pPr>
            <w:r>
              <w:rPr>
                <w:rFonts w:hint="eastAsia" w:ascii="仿宋_GB2312" w:hAnsi="仿宋_GB2312" w:eastAsia="仿宋_GB2312" w:cs="仿宋_GB2312"/>
                <w:color w:val="000000"/>
                <w:sz w:val="21"/>
                <w:szCs w:val="21"/>
                <w:highlight w:val="none"/>
                <w:lang w:bidi="ar"/>
              </w:rPr>
              <w:t>[ "MRS服务管理费用( 普通集群单位产品 ) * 8 * 3", "规格:通用计算增强型 | Ac7 | ac7.2xlarge.4 | 8核 | 32GB *3", "系统盘:高IO | 480GB *3", "数据盘:高IO | 600GB | 1个 *3" ]</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D1032">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909C1">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EFC37">
            <w:pPr>
              <w:spacing w:after="0" w:line="240" w:lineRule="auto"/>
              <w:jc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年</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3155C">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68198">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continue"/>
            <w:tcBorders>
              <w:left w:val="single" w:color="000000" w:sz="4" w:space="0"/>
              <w:bottom w:val="single" w:color="000000" w:sz="4" w:space="0"/>
              <w:right w:val="single" w:color="000000" w:sz="4" w:space="0"/>
            </w:tcBorders>
            <w:shd w:val="clear" w:color="auto" w:fill="auto"/>
            <w:noWrap/>
            <w:vAlign w:val="center"/>
          </w:tcPr>
          <w:p w14:paraId="79256270">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continue"/>
            <w:tcBorders>
              <w:left w:val="single" w:color="000000" w:sz="4" w:space="0"/>
              <w:bottom w:val="single" w:color="000000" w:sz="4" w:space="0"/>
              <w:right w:val="single" w:color="000000" w:sz="4" w:space="0"/>
            </w:tcBorders>
            <w:shd w:val="clear" w:color="auto" w:fill="auto"/>
            <w:noWrap/>
            <w:vAlign w:val="center"/>
          </w:tcPr>
          <w:p w14:paraId="6F3ECA57">
            <w:pPr>
              <w:spacing w:after="0" w:line="240" w:lineRule="auto"/>
              <w:jc w:val="center"/>
              <w:rPr>
                <w:rFonts w:hint="eastAsia" w:ascii="仿宋_GB2312" w:hAnsi="仿宋_GB2312" w:eastAsia="仿宋_GB2312" w:cs="仿宋_GB2312"/>
                <w:color w:val="000000"/>
                <w:sz w:val="21"/>
                <w:szCs w:val="21"/>
                <w:highlight w:val="none"/>
              </w:rPr>
            </w:pPr>
          </w:p>
        </w:tc>
      </w:tr>
      <w:tr w14:paraId="6B969A1D">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8712E3">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nil"/>
              <w:left w:val="single" w:color="000000" w:sz="4" w:space="0"/>
              <w:bottom w:val="single" w:color="000000" w:sz="4" w:space="0"/>
              <w:right w:val="single" w:color="000000" w:sz="4" w:space="0"/>
            </w:tcBorders>
            <w:shd w:val="clear" w:color="auto" w:fill="auto"/>
            <w:vAlign w:val="center"/>
          </w:tcPr>
          <w:p w14:paraId="625F9253">
            <w:pPr>
              <w:spacing w:after="0" w:line="240" w:lineRule="auto"/>
              <w:jc w:val="center"/>
              <w:rPr>
                <w:rFonts w:hint="eastAsia" w:ascii="仿宋_GB2312" w:hAnsi="仿宋_GB2312" w:eastAsia="仿宋_GB2312" w:cs="仿宋_GB2312"/>
                <w:color w:val="000000"/>
                <w:sz w:val="21"/>
                <w:szCs w:val="21"/>
                <w:highlight w:val="none"/>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906C6">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数据应用与可视化</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6A3B6">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智能商业分析</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5216D">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企业版10人 1个报表</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FAF21">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88530">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67F87">
            <w:pPr>
              <w:spacing w:after="0" w:line="240" w:lineRule="auto"/>
              <w:jc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年</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0FA5E">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40C55">
            <w:pPr>
              <w:spacing w:after="0" w:line="240" w:lineRule="auto"/>
              <w:jc w:val="center"/>
              <w:rPr>
                <w:rFonts w:hint="eastAsia" w:ascii="仿宋_GB2312" w:hAnsi="仿宋_GB2312" w:eastAsia="仿宋_GB2312" w:cs="仿宋_GB2312"/>
                <w:color w:val="000000"/>
                <w:sz w:val="21"/>
                <w:szCs w:val="21"/>
                <w:highlight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0BF0B">
            <w:pPr>
              <w:spacing w:after="0" w:line="240" w:lineRule="auto"/>
              <w:jc w:val="center"/>
              <w:rPr>
                <w:rFonts w:hint="eastAsia" w:ascii="仿宋_GB2312" w:hAnsi="仿宋_GB2312" w:eastAsia="仿宋_GB2312" w:cs="仿宋_GB2312"/>
                <w:color w:val="000000"/>
                <w:sz w:val="21"/>
                <w:szCs w:val="21"/>
                <w:highlight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219ED">
            <w:pPr>
              <w:spacing w:after="0" w:line="240" w:lineRule="auto"/>
              <w:jc w:val="center"/>
              <w:rPr>
                <w:rFonts w:hint="eastAsia" w:ascii="仿宋_GB2312" w:hAnsi="仿宋_GB2312" w:eastAsia="仿宋_GB2312" w:cs="仿宋_GB2312"/>
                <w:color w:val="000000"/>
                <w:sz w:val="21"/>
                <w:szCs w:val="21"/>
                <w:highlight w:val="none"/>
              </w:rPr>
            </w:pPr>
          </w:p>
        </w:tc>
      </w:tr>
      <w:tr w14:paraId="1E568DA2">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28FDB1">
            <w:pPr>
              <w:spacing w:after="0" w:line="240" w:lineRule="auto"/>
              <w:jc w:val="center"/>
              <w:rPr>
                <w:rFonts w:hint="eastAsia" w:ascii="仿宋_GB2312" w:hAnsi="仿宋_GB2312" w:eastAsia="仿宋_GB2312" w:cs="仿宋_GB2312"/>
                <w:color w:val="000000"/>
                <w:sz w:val="21"/>
                <w:szCs w:val="21"/>
                <w:highlight w:val="none"/>
              </w:rPr>
            </w:pPr>
          </w:p>
        </w:tc>
        <w:tc>
          <w:tcPr>
            <w:tcW w:w="818" w:type="dxa"/>
            <w:tcBorders>
              <w:top w:val="nil"/>
              <w:left w:val="single" w:color="000000" w:sz="4" w:space="0"/>
              <w:bottom w:val="single" w:color="000000" w:sz="4" w:space="0"/>
              <w:right w:val="single" w:color="000000" w:sz="4" w:space="0"/>
            </w:tcBorders>
            <w:shd w:val="clear" w:color="auto" w:fill="auto"/>
            <w:vAlign w:val="center"/>
          </w:tcPr>
          <w:p w14:paraId="13994296">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开发工具</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E4B7F">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DevOps</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922AC">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DevOps平台</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A25D2">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专业版</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3FFBF">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4E0E6">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13D04">
            <w:pPr>
              <w:spacing w:after="0" w:line="240" w:lineRule="auto"/>
              <w:jc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年</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2CEEE">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48D96">
            <w:pPr>
              <w:spacing w:after="0" w:line="240" w:lineRule="auto"/>
              <w:jc w:val="center"/>
              <w:rPr>
                <w:rFonts w:hint="eastAsia" w:ascii="仿宋_GB2312" w:hAnsi="仿宋_GB2312" w:eastAsia="仿宋_GB2312" w:cs="仿宋_GB2312"/>
                <w:color w:val="000000"/>
                <w:sz w:val="21"/>
                <w:szCs w:val="21"/>
                <w:highlight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19F56">
            <w:pPr>
              <w:spacing w:after="0" w:line="240" w:lineRule="auto"/>
              <w:jc w:val="center"/>
              <w:rPr>
                <w:rFonts w:hint="eastAsia" w:ascii="仿宋_GB2312" w:hAnsi="仿宋_GB2312" w:eastAsia="仿宋_GB2312" w:cs="仿宋_GB2312"/>
                <w:color w:val="000000"/>
                <w:sz w:val="21"/>
                <w:szCs w:val="21"/>
                <w:highlight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58D29">
            <w:pPr>
              <w:spacing w:after="0" w:line="240" w:lineRule="auto"/>
              <w:jc w:val="center"/>
              <w:rPr>
                <w:rFonts w:hint="eastAsia" w:ascii="仿宋_GB2312" w:hAnsi="仿宋_GB2312" w:eastAsia="仿宋_GB2312" w:cs="仿宋_GB2312"/>
                <w:color w:val="000000"/>
                <w:sz w:val="21"/>
                <w:szCs w:val="21"/>
                <w:highlight w:val="none"/>
              </w:rPr>
            </w:pPr>
          </w:p>
        </w:tc>
      </w:tr>
      <w:tr w14:paraId="4D3800C3">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70786B">
            <w:pPr>
              <w:spacing w:after="0" w:line="240" w:lineRule="auto"/>
              <w:jc w:val="center"/>
              <w:rPr>
                <w:rFonts w:hint="eastAsia" w:ascii="仿宋_GB2312" w:hAnsi="仿宋_GB2312" w:eastAsia="仿宋_GB2312" w:cs="仿宋_GB2312"/>
                <w:color w:val="000000"/>
                <w:sz w:val="21"/>
                <w:szCs w:val="21"/>
                <w:highlight w:val="none"/>
              </w:rPr>
            </w:pPr>
          </w:p>
        </w:tc>
        <w:tc>
          <w:tcPr>
            <w:tcW w:w="818" w:type="dxa"/>
            <w:tcBorders>
              <w:top w:val="nil"/>
              <w:left w:val="single" w:color="000000" w:sz="4" w:space="0"/>
              <w:bottom w:val="single" w:color="000000" w:sz="4" w:space="0"/>
              <w:right w:val="single" w:color="000000" w:sz="4" w:space="0"/>
            </w:tcBorders>
            <w:shd w:val="clear" w:color="auto" w:fill="auto"/>
            <w:vAlign w:val="center"/>
          </w:tcPr>
          <w:p w14:paraId="68A10D25">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中间件</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F122B">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云消息队列</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DED28">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云消息队列RocketMQ</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16F17">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rocketmq.b1.large.1|超高IO 100G</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760BD">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E5845">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9520B">
            <w:pPr>
              <w:spacing w:after="0" w:line="240" w:lineRule="auto"/>
              <w:jc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年</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D283E">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394E1">
            <w:pPr>
              <w:spacing w:after="0" w:line="240" w:lineRule="auto"/>
              <w:jc w:val="center"/>
              <w:rPr>
                <w:rFonts w:hint="eastAsia" w:ascii="仿宋_GB2312" w:hAnsi="仿宋_GB2312" w:eastAsia="仿宋_GB2312" w:cs="仿宋_GB2312"/>
                <w:color w:val="000000"/>
                <w:sz w:val="21"/>
                <w:szCs w:val="21"/>
                <w:highlight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161ED">
            <w:pPr>
              <w:spacing w:after="0" w:line="240" w:lineRule="auto"/>
              <w:jc w:val="center"/>
              <w:rPr>
                <w:rFonts w:hint="eastAsia" w:ascii="仿宋_GB2312" w:hAnsi="仿宋_GB2312" w:eastAsia="仿宋_GB2312" w:cs="仿宋_GB2312"/>
                <w:color w:val="000000"/>
                <w:sz w:val="21"/>
                <w:szCs w:val="21"/>
                <w:highlight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5CDF0">
            <w:pPr>
              <w:spacing w:after="0" w:line="240" w:lineRule="auto"/>
              <w:jc w:val="center"/>
              <w:rPr>
                <w:rFonts w:hint="eastAsia" w:ascii="仿宋_GB2312" w:hAnsi="仿宋_GB2312" w:eastAsia="仿宋_GB2312" w:cs="仿宋_GB2312"/>
                <w:color w:val="000000"/>
                <w:sz w:val="21"/>
                <w:szCs w:val="21"/>
                <w:highlight w:val="none"/>
              </w:rPr>
            </w:pPr>
          </w:p>
        </w:tc>
      </w:tr>
      <w:tr w14:paraId="3C8D445B">
        <w:tblPrEx>
          <w:tblCellMar>
            <w:top w:w="0" w:type="dxa"/>
            <w:left w:w="108" w:type="dxa"/>
            <w:bottom w:w="0" w:type="dxa"/>
            <w:right w:w="108" w:type="dxa"/>
          </w:tblCellMar>
        </w:tblPrEx>
        <w:trPr>
          <w:trHeight w:val="374"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02817E">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DB5E3F">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迁移与运维管理</w:t>
            </w:r>
          </w:p>
        </w:tc>
        <w:tc>
          <w:tcPr>
            <w:tcW w:w="13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90B900">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运维与监控</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62787">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日志服务</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E7B25">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日志存储资源包-100GB</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B2199">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EE398">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DD19D">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月</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75774">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E9ED6">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restart"/>
            <w:tcBorders>
              <w:top w:val="single" w:color="000000" w:sz="4" w:space="0"/>
              <w:left w:val="single" w:color="000000" w:sz="4" w:space="0"/>
              <w:right w:val="single" w:color="000000" w:sz="4" w:space="0"/>
            </w:tcBorders>
            <w:shd w:val="clear" w:color="auto" w:fill="auto"/>
            <w:noWrap/>
            <w:vAlign w:val="center"/>
          </w:tcPr>
          <w:p w14:paraId="43B47FF7">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restart"/>
            <w:tcBorders>
              <w:top w:val="single" w:color="000000" w:sz="4" w:space="0"/>
              <w:left w:val="single" w:color="000000" w:sz="4" w:space="0"/>
              <w:right w:val="single" w:color="000000" w:sz="4" w:space="0"/>
            </w:tcBorders>
            <w:shd w:val="clear" w:color="auto" w:fill="auto"/>
            <w:noWrap/>
            <w:vAlign w:val="center"/>
          </w:tcPr>
          <w:p w14:paraId="00959399">
            <w:pPr>
              <w:spacing w:after="0" w:line="240" w:lineRule="auto"/>
              <w:jc w:val="center"/>
              <w:rPr>
                <w:rFonts w:hint="eastAsia" w:ascii="仿宋_GB2312" w:hAnsi="仿宋_GB2312" w:eastAsia="仿宋_GB2312" w:cs="仿宋_GB2312"/>
                <w:color w:val="000000"/>
                <w:sz w:val="21"/>
                <w:szCs w:val="21"/>
                <w:highlight w:val="none"/>
              </w:rPr>
            </w:pPr>
          </w:p>
        </w:tc>
      </w:tr>
      <w:tr w14:paraId="3D833D80">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CE4A46">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1BA8C1">
            <w:pPr>
              <w:spacing w:after="0" w:line="240" w:lineRule="auto"/>
              <w:jc w:val="center"/>
              <w:rPr>
                <w:rFonts w:hint="eastAsia" w:ascii="仿宋_GB2312" w:hAnsi="仿宋_GB2312" w:eastAsia="仿宋_GB2312" w:cs="仿宋_GB2312"/>
                <w:color w:val="000000"/>
                <w:sz w:val="21"/>
                <w:szCs w:val="21"/>
                <w:highlight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D7760">
            <w:pPr>
              <w:spacing w:after="0" w:line="240" w:lineRule="auto"/>
              <w:jc w:val="center"/>
              <w:rPr>
                <w:rFonts w:hint="eastAsia" w:ascii="仿宋_GB2312" w:hAnsi="仿宋_GB2312" w:eastAsia="仿宋_GB2312" w:cs="仿宋_GB2312"/>
                <w:sz w:val="21"/>
                <w:szCs w:val="21"/>
                <w:highlight w:val="none"/>
              </w:rPr>
            </w:pP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5BA92">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应用实时监控服务</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0DF70">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应用监控资源包-3600 Agent·小时</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AEE81">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1EBDA">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D7385">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月</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CDE5F">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E9E3B">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continue"/>
            <w:tcBorders>
              <w:left w:val="single" w:color="000000" w:sz="4" w:space="0"/>
              <w:bottom w:val="single" w:color="000000" w:sz="4" w:space="0"/>
              <w:right w:val="single" w:color="000000" w:sz="4" w:space="0"/>
            </w:tcBorders>
            <w:shd w:val="clear" w:color="auto" w:fill="auto"/>
            <w:noWrap/>
            <w:vAlign w:val="center"/>
          </w:tcPr>
          <w:p w14:paraId="0C0B304E">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continue"/>
            <w:tcBorders>
              <w:left w:val="single" w:color="000000" w:sz="4" w:space="0"/>
              <w:bottom w:val="single" w:color="000000" w:sz="4" w:space="0"/>
              <w:right w:val="single" w:color="000000" w:sz="4" w:space="0"/>
            </w:tcBorders>
            <w:shd w:val="clear" w:color="auto" w:fill="auto"/>
            <w:noWrap/>
            <w:vAlign w:val="center"/>
          </w:tcPr>
          <w:p w14:paraId="66EBCF06">
            <w:pPr>
              <w:spacing w:after="0" w:line="240" w:lineRule="auto"/>
              <w:jc w:val="center"/>
              <w:rPr>
                <w:rFonts w:hint="eastAsia" w:ascii="仿宋_GB2312" w:hAnsi="仿宋_GB2312" w:eastAsia="仿宋_GB2312" w:cs="仿宋_GB2312"/>
                <w:color w:val="000000"/>
                <w:sz w:val="21"/>
                <w:szCs w:val="21"/>
                <w:highlight w:val="none"/>
              </w:rPr>
            </w:pPr>
          </w:p>
        </w:tc>
      </w:tr>
      <w:tr w14:paraId="19A6FFE3">
        <w:tblPrEx>
          <w:tblCellMar>
            <w:top w:w="0" w:type="dxa"/>
            <w:left w:w="108" w:type="dxa"/>
            <w:bottom w:w="0" w:type="dxa"/>
            <w:right w:w="108" w:type="dxa"/>
          </w:tblCellMar>
        </w:tblPrEx>
        <w:trPr>
          <w:trHeight w:val="299"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28100D">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A41621">
            <w:pPr>
              <w:spacing w:after="0" w:line="240" w:lineRule="auto"/>
              <w:jc w:val="center"/>
              <w:rPr>
                <w:rFonts w:hint="eastAsia" w:ascii="仿宋_GB2312" w:hAnsi="仿宋_GB2312" w:eastAsia="仿宋_GB2312" w:cs="仿宋_GB2312"/>
                <w:color w:val="000000"/>
                <w:sz w:val="21"/>
                <w:szCs w:val="21"/>
                <w:highlight w:val="none"/>
              </w:rPr>
            </w:pPr>
          </w:p>
        </w:tc>
        <w:tc>
          <w:tcPr>
            <w:tcW w:w="13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196506">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备份与迁移</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EACDE">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数据管理</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8CE3B">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数据管理-稳定变更版-1实例</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97A82">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A7157">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E8604">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月</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886D9">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3D0C8">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restart"/>
            <w:tcBorders>
              <w:top w:val="single" w:color="000000" w:sz="4" w:space="0"/>
              <w:left w:val="single" w:color="000000" w:sz="4" w:space="0"/>
              <w:right w:val="single" w:color="000000" w:sz="4" w:space="0"/>
            </w:tcBorders>
            <w:shd w:val="clear" w:color="auto" w:fill="auto"/>
            <w:noWrap/>
            <w:vAlign w:val="center"/>
          </w:tcPr>
          <w:p w14:paraId="3C990C6C">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restart"/>
            <w:tcBorders>
              <w:top w:val="single" w:color="000000" w:sz="4" w:space="0"/>
              <w:left w:val="single" w:color="000000" w:sz="4" w:space="0"/>
              <w:right w:val="single" w:color="000000" w:sz="4" w:space="0"/>
            </w:tcBorders>
            <w:shd w:val="clear" w:color="auto" w:fill="auto"/>
            <w:noWrap/>
            <w:vAlign w:val="center"/>
          </w:tcPr>
          <w:p w14:paraId="3DA272B5">
            <w:pPr>
              <w:spacing w:after="0" w:line="240" w:lineRule="auto"/>
              <w:jc w:val="center"/>
              <w:rPr>
                <w:rFonts w:hint="eastAsia" w:ascii="仿宋_GB2312" w:hAnsi="仿宋_GB2312" w:eastAsia="仿宋_GB2312" w:cs="仿宋_GB2312"/>
                <w:color w:val="000000"/>
                <w:sz w:val="21"/>
                <w:szCs w:val="21"/>
                <w:highlight w:val="none"/>
              </w:rPr>
            </w:pPr>
          </w:p>
        </w:tc>
      </w:tr>
      <w:tr w14:paraId="41800B3A">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64E33A">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88ECDA">
            <w:pPr>
              <w:spacing w:after="0" w:line="240" w:lineRule="auto"/>
              <w:jc w:val="center"/>
              <w:rPr>
                <w:rFonts w:hint="eastAsia" w:ascii="仿宋_GB2312" w:hAnsi="仿宋_GB2312" w:eastAsia="仿宋_GB2312" w:cs="仿宋_GB2312"/>
                <w:color w:val="000000"/>
                <w:sz w:val="21"/>
                <w:szCs w:val="21"/>
                <w:highlight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35BA27">
            <w:pPr>
              <w:spacing w:after="0" w:line="240" w:lineRule="auto"/>
              <w:jc w:val="center"/>
              <w:rPr>
                <w:rFonts w:hint="eastAsia" w:ascii="仿宋_GB2312" w:hAnsi="仿宋_GB2312" w:eastAsia="仿宋_GB2312" w:cs="仿宋_GB2312"/>
                <w:sz w:val="21"/>
                <w:szCs w:val="21"/>
                <w:highlight w:val="none"/>
              </w:rPr>
            </w:pPr>
          </w:p>
        </w:tc>
        <w:tc>
          <w:tcPr>
            <w:tcW w:w="16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1092F">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数据传输服务</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D9BB8">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数据传输服务-数据同步-单向同步</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22B00">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DCE08">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9CDED">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月</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C8D71">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667D1">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continue"/>
            <w:tcBorders>
              <w:left w:val="single" w:color="000000" w:sz="4" w:space="0"/>
              <w:right w:val="single" w:color="000000" w:sz="4" w:space="0"/>
            </w:tcBorders>
            <w:shd w:val="clear" w:color="auto" w:fill="auto"/>
            <w:noWrap/>
            <w:vAlign w:val="center"/>
          </w:tcPr>
          <w:p w14:paraId="1FF917DB">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continue"/>
            <w:tcBorders>
              <w:left w:val="single" w:color="000000" w:sz="4" w:space="0"/>
              <w:right w:val="single" w:color="000000" w:sz="4" w:space="0"/>
            </w:tcBorders>
            <w:shd w:val="clear" w:color="auto" w:fill="auto"/>
            <w:noWrap/>
            <w:vAlign w:val="center"/>
          </w:tcPr>
          <w:p w14:paraId="266B592A">
            <w:pPr>
              <w:spacing w:after="0" w:line="240" w:lineRule="auto"/>
              <w:jc w:val="center"/>
              <w:rPr>
                <w:rFonts w:hint="eastAsia" w:ascii="仿宋_GB2312" w:hAnsi="仿宋_GB2312" w:eastAsia="仿宋_GB2312" w:cs="仿宋_GB2312"/>
                <w:color w:val="000000"/>
                <w:sz w:val="21"/>
                <w:szCs w:val="21"/>
                <w:highlight w:val="none"/>
              </w:rPr>
            </w:pPr>
          </w:p>
        </w:tc>
      </w:tr>
      <w:tr w14:paraId="7A3157E0">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3B4DF0">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142E4F">
            <w:pPr>
              <w:spacing w:after="0" w:line="240" w:lineRule="auto"/>
              <w:jc w:val="center"/>
              <w:rPr>
                <w:rFonts w:hint="eastAsia" w:ascii="仿宋_GB2312" w:hAnsi="仿宋_GB2312" w:eastAsia="仿宋_GB2312" w:cs="仿宋_GB2312"/>
                <w:color w:val="000000"/>
                <w:sz w:val="21"/>
                <w:szCs w:val="21"/>
                <w:highlight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3AAA36">
            <w:pPr>
              <w:spacing w:after="0" w:line="240" w:lineRule="auto"/>
              <w:jc w:val="center"/>
              <w:rPr>
                <w:rFonts w:hint="eastAsia" w:ascii="仿宋_GB2312" w:hAnsi="仿宋_GB2312" w:eastAsia="仿宋_GB2312" w:cs="仿宋_GB2312"/>
                <w:sz w:val="21"/>
                <w:szCs w:val="21"/>
                <w:highlight w:val="none"/>
              </w:rPr>
            </w:pPr>
          </w:p>
        </w:tc>
        <w:tc>
          <w:tcPr>
            <w:tcW w:w="16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0EC19">
            <w:pPr>
              <w:spacing w:after="0" w:line="240" w:lineRule="auto"/>
              <w:jc w:val="center"/>
              <w:rPr>
                <w:rFonts w:hint="eastAsia" w:ascii="仿宋_GB2312" w:hAnsi="仿宋_GB2312" w:eastAsia="仿宋_GB2312" w:cs="仿宋_GB2312"/>
                <w:sz w:val="21"/>
                <w:szCs w:val="21"/>
                <w:highlight w:val="none"/>
              </w:rPr>
            </w:pP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B9ED7">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数据传输服务-数据同步-双向同步</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4251D">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862EB">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E67AE">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月</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17490">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82EAF">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continue"/>
            <w:tcBorders>
              <w:left w:val="single" w:color="000000" w:sz="4" w:space="0"/>
              <w:bottom w:val="single" w:color="000000" w:sz="4" w:space="0"/>
              <w:right w:val="single" w:color="000000" w:sz="4" w:space="0"/>
            </w:tcBorders>
            <w:shd w:val="clear" w:color="auto" w:fill="auto"/>
            <w:noWrap/>
            <w:vAlign w:val="center"/>
          </w:tcPr>
          <w:p w14:paraId="0CFDE7E2">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continue"/>
            <w:tcBorders>
              <w:left w:val="single" w:color="000000" w:sz="4" w:space="0"/>
              <w:bottom w:val="single" w:color="000000" w:sz="4" w:space="0"/>
              <w:right w:val="single" w:color="000000" w:sz="4" w:space="0"/>
            </w:tcBorders>
            <w:shd w:val="clear" w:color="auto" w:fill="auto"/>
            <w:noWrap/>
            <w:vAlign w:val="center"/>
          </w:tcPr>
          <w:p w14:paraId="2C437C7A">
            <w:pPr>
              <w:spacing w:after="0" w:line="240" w:lineRule="auto"/>
              <w:jc w:val="center"/>
              <w:rPr>
                <w:rFonts w:hint="eastAsia" w:ascii="仿宋_GB2312" w:hAnsi="仿宋_GB2312" w:eastAsia="仿宋_GB2312" w:cs="仿宋_GB2312"/>
                <w:color w:val="000000"/>
                <w:sz w:val="21"/>
                <w:szCs w:val="21"/>
                <w:highlight w:val="none"/>
              </w:rPr>
            </w:pPr>
          </w:p>
        </w:tc>
      </w:tr>
      <w:tr w14:paraId="34F8CD48">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76C79D">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8FB8F6">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其他重要项目</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361EE">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API与工具</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5DDF3">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API网关</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3BAE8">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专业版|不包含出入口ip费用</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AD12D">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3C47B">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7634D">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年</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26B20">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AD3F0">
            <w:pPr>
              <w:spacing w:after="0" w:line="240" w:lineRule="auto"/>
              <w:jc w:val="center"/>
              <w:rPr>
                <w:rFonts w:hint="eastAsia" w:ascii="仿宋_GB2312" w:hAnsi="仿宋_GB2312" w:eastAsia="仿宋_GB2312" w:cs="仿宋_GB2312"/>
                <w:color w:val="000000"/>
                <w:sz w:val="21"/>
                <w:szCs w:val="21"/>
                <w:highlight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DB3CF">
            <w:pPr>
              <w:spacing w:after="0" w:line="240" w:lineRule="auto"/>
              <w:jc w:val="center"/>
              <w:rPr>
                <w:rFonts w:hint="eastAsia" w:ascii="仿宋_GB2312" w:hAnsi="仿宋_GB2312" w:eastAsia="仿宋_GB2312" w:cs="仿宋_GB2312"/>
                <w:color w:val="000000"/>
                <w:sz w:val="21"/>
                <w:szCs w:val="21"/>
                <w:highlight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0D9A9">
            <w:pPr>
              <w:spacing w:after="0" w:line="240" w:lineRule="auto"/>
              <w:jc w:val="center"/>
              <w:rPr>
                <w:rFonts w:hint="eastAsia" w:ascii="仿宋_GB2312" w:hAnsi="仿宋_GB2312" w:eastAsia="仿宋_GB2312" w:cs="仿宋_GB2312"/>
                <w:color w:val="000000"/>
                <w:sz w:val="21"/>
                <w:szCs w:val="21"/>
                <w:highlight w:val="none"/>
              </w:rPr>
            </w:pPr>
          </w:p>
        </w:tc>
      </w:tr>
      <w:tr w14:paraId="7F2D5266">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4A0687">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D0DA26">
            <w:pPr>
              <w:spacing w:after="0" w:line="240" w:lineRule="auto"/>
              <w:jc w:val="center"/>
              <w:rPr>
                <w:rFonts w:hint="eastAsia" w:ascii="仿宋_GB2312" w:hAnsi="仿宋_GB2312" w:eastAsia="仿宋_GB2312" w:cs="仿宋_GB2312"/>
                <w:color w:val="000000"/>
                <w:sz w:val="21"/>
                <w:szCs w:val="21"/>
                <w:highlight w:val="none"/>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4DF6E">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云通信</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7406B">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短信服务</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AE7A1">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国内通用短信套餐包</w:t>
            </w:r>
          </w:p>
          <w:p w14:paraId="0354CEB0">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（50万条，2年）</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91FBD">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7554F">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31390">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sz w:val="21"/>
                <w:szCs w:val="21"/>
                <w:highlight w:val="none"/>
              </w:rPr>
              <w:t>2年</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2190D">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023F1">
            <w:pPr>
              <w:spacing w:after="0" w:line="240" w:lineRule="auto"/>
              <w:jc w:val="center"/>
              <w:rPr>
                <w:rFonts w:hint="eastAsia" w:ascii="仿宋_GB2312" w:hAnsi="仿宋_GB2312" w:eastAsia="仿宋_GB2312" w:cs="仿宋_GB2312"/>
                <w:color w:val="000000"/>
                <w:sz w:val="21"/>
                <w:szCs w:val="21"/>
                <w:highlight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8145F">
            <w:pPr>
              <w:spacing w:after="0" w:line="240" w:lineRule="auto"/>
              <w:jc w:val="center"/>
              <w:rPr>
                <w:rFonts w:hint="eastAsia" w:ascii="仿宋_GB2312" w:hAnsi="仿宋_GB2312" w:eastAsia="仿宋_GB2312" w:cs="仿宋_GB2312"/>
                <w:color w:val="000000"/>
                <w:sz w:val="21"/>
                <w:szCs w:val="21"/>
                <w:highlight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419CB">
            <w:pPr>
              <w:spacing w:after="0" w:line="240" w:lineRule="auto"/>
              <w:jc w:val="center"/>
              <w:rPr>
                <w:rFonts w:hint="eastAsia" w:ascii="仿宋_GB2312" w:hAnsi="仿宋_GB2312" w:eastAsia="仿宋_GB2312" w:cs="仿宋_GB2312"/>
                <w:color w:val="000000"/>
                <w:sz w:val="21"/>
                <w:szCs w:val="21"/>
                <w:highlight w:val="none"/>
              </w:rPr>
            </w:pPr>
          </w:p>
        </w:tc>
      </w:tr>
      <w:tr w14:paraId="40C41064">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0AA4E1">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C11B5C">
            <w:pPr>
              <w:spacing w:after="0" w:line="240" w:lineRule="auto"/>
              <w:jc w:val="center"/>
              <w:rPr>
                <w:rFonts w:hint="eastAsia" w:ascii="仿宋_GB2312" w:hAnsi="仿宋_GB2312" w:eastAsia="仿宋_GB2312" w:cs="仿宋_GB2312"/>
                <w:color w:val="000000"/>
                <w:sz w:val="21"/>
                <w:szCs w:val="21"/>
                <w:highlight w:val="none"/>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2152A">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数据仓库</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8DC4D">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实时数仓</w:t>
            </w:r>
            <w:r>
              <w:rPr>
                <w:rFonts w:hint="eastAsia" w:ascii="仿宋_GB2312" w:hAnsi="仿宋_GB2312" w:eastAsia="仿宋_GB2312" w:cs="仿宋_GB2312"/>
                <w:color w:val="000000"/>
                <w:sz w:val="21"/>
                <w:szCs w:val="21"/>
                <w:highlight w:val="none"/>
                <w:lang w:bidi="ar"/>
              </w:rPr>
              <w:t>、离线仓库</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33230">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dwsk2.h.xlarge.4.kc1|存算一体|鲲鹏|4 vCPUs | 16 GB * 3 节点100 GB * 2 （副本） * 3 节点</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2F236">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24690">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3C9A8">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年</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BDF60">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8A341">
            <w:pPr>
              <w:spacing w:after="0" w:line="240" w:lineRule="auto"/>
              <w:jc w:val="center"/>
              <w:rPr>
                <w:rFonts w:hint="eastAsia" w:ascii="仿宋_GB2312" w:hAnsi="仿宋_GB2312" w:eastAsia="仿宋_GB2312" w:cs="仿宋_GB2312"/>
                <w:color w:val="000000"/>
                <w:sz w:val="21"/>
                <w:szCs w:val="21"/>
                <w:highlight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79722">
            <w:pPr>
              <w:spacing w:after="0" w:line="240" w:lineRule="auto"/>
              <w:jc w:val="center"/>
              <w:rPr>
                <w:rFonts w:hint="eastAsia" w:ascii="仿宋_GB2312" w:hAnsi="仿宋_GB2312" w:eastAsia="仿宋_GB2312" w:cs="仿宋_GB2312"/>
                <w:color w:val="000000"/>
                <w:sz w:val="21"/>
                <w:szCs w:val="21"/>
                <w:highlight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8DC85">
            <w:pPr>
              <w:spacing w:after="0" w:line="240" w:lineRule="auto"/>
              <w:jc w:val="center"/>
              <w:rPr>
                <w:rFonts w:hint="eastAsia" w:ascii="仿宋_GB2312" w:hAnsi="仿宋_GB2312" w:eastAsia="仿宋_GB2312" w:cs="仿宋_GB2312"/>
                <w:color w:val="000000"/>
                <w:sz w:val="21"/>
                <w:szCs w:val="21"/>
                <w:highlight w:val="none"/>
              </w:rPr>
            </w:pPr>
          </w:p>
        </w:tc>
      </w:tr>
      <w:tr w14:paraId="3E578D06">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AD679A">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B41529">
            <w:pPr>
              <w:spacing w:after="0" w:line="240" w:lineRule="auto"/>
              <w:jc w:val="center"/>
              <w:rPr>
                <w:rFonts w:hint="eastAsia" w:ascii="仿宋_GB2312" w:hAnsi="仿宋_GB2312" w:eastAsia="仿宋_GB2312" w:cs="仿宋_GB2312"/>
                <w:color w:val="000000"/>
                <w:sz w:val="21"/>
                <w:szCs w:val="21"/>
                <w:highlight w:val="none"/>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9121F">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AI应用</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698F9">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流程自动化机器人、智能对话机器人</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79E56">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问答机器人基础版</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B2389">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43878">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9B4F4">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年</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ACD79">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7E2F7">
            <w:pPr>
              <w:spacing w:after="0" w:line="240" w:lineRule="auto"/>
              <w:jc w:val="center"/>
              <w:rPr>
                <w:rFonts w:hint="eastAsia" w:ascii="仿宋_GB2312" w:hAnsi="仿宋_GB2312" w:eastAsia="仿宋_GB2312" w:cs="仿宋_GB2312"/>
                <w:color w:val="000000"/>
                <w:sz w:val="21"/>
                <w:szCs w:val="21"/>
                <w:highlight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1674E">
            <w:pPr>
              <w:spacing w:after="0" w:line="240" w:lineRule="auto"/>
              <w:jc w:val="center"/>
              <w:rPr>
                <w:rFonts w:hint="eastAsia" w:ascii="仿宋_GB2312" w:hAnsi="仿宋_GB2312" w:eastAsia="仿宋_GB2312" w:cs="仿宋_GB2312"/>
                <w:color w:val="000000"/>
                <w:sz w:val="21"/>
                <w:szCs w:val="21"/>
                <w:highlight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6EC7C">
            <w:pPr>
              <w:spacing w:after="0" w:line="240" w:lineRule="auto"/>
              <w:jc w:val="center"/>
              <w:rPr>
                <w:rFonts w:hint="eastAsia" w:ascii="仿宋_GB2312" w:hAnsi="仿宋_GB2312" w:eastAsia="仿宋_GB2312" w:cs="仿宋_GB2312"/>
                <w:color w:val="000000"/>
                <w:sz w:val="21"/>
                <w:szCs w:val="21"/>
                <w:highlight w:val="none"/>
              </w:rPr>
            </w:pPr>
          </w:p>
        </w:tc>
      </w:tr>
      <w:tr w14:paraId="259466CA">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EC53F8">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FFC826">
            <w:pPr>
              <w:spacing w:after="0" w:line="240" w:lineRule="auto"/>
              <w:jc w:val="center"/>
              <w:rPr>
                <w:rFonts w:hint="eastAsia" w:ascii="仿宋_GB2312" w:hAnsi="仿宋_GB2312" w:eastAsia="仿宋_GB2312" w:cs="仿宋_GB2312"/>
                <w:color w:val="000000"/>
                <w:sz w:val="21"/>
                <w:szCs w:val="21"/>
                <w:highlight w:val="none"/>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DD0FD">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大数据计算</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1E350">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实时计算服务、检索分析服务</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626F7">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X86计算 | 通用计算型 | ess.spec-4u16g | 4核 | 16GB × 3|超高I/O | 40GB × 3|</w:t>
            </w:r>
            <w:r>
              <w:rPr>
                <w:rFonts w:hint="eastAsia" w:ascii="仿宋_GB2312" w:hAnsi="仿宋_GB2312" w:eastAsia="仿宋_GB2312" w:cs="仿宋_GB2312"/>
                <w:sz w:val="21"/>
                <w:szCs w:val="21"/>
                <w:highlight w:val="none"/>
                <w:lang w:bidi="ar"/>
              </w:rPr>
              <w:br w:type="textWrapping"/>
            </w:r>
            <w:r>
              <w:rPr>
                <w:rFonts w:hint="eastAsia" w:ascii="仿宋_GB2312" w:hAnsi="仿宋_GB2312" w:eastAsia="仿宋_GB2312" w:cs="仿宋_GB2312"/>
                <w:sz w:val="21"/>
                <w:szCs w:val="21"/>
                <w:highlight w:val="none"/>
                <w:lang w:bidi="ar"/>
              </w:rPr>
              <w:t>5Mbit/s</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1F144">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35F0D">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BFD14">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年</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C8832">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3E5F7">
            <w:pPr>
              <w:spacing w:after="0" w:line="240" w:lineRule="auto"/>
              <w:jc w:val="center"/>
              <w:rPr>
                <w:rFonts w:hint="eastAsia" w:ascii="仿宋_GB2312" w:hAnsi="仿宋_GB2312" w:eastAsia="仿宋_GB2312" w:cs="仿宋_GB2312"/>
                <w:color w:val="000000"/>
                <w:sz w:val="21"/>
                <w:szCs w:val="21"/>
                <w:highlight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37ACC">
            <w:pPr>
              <w:spacing w:after="0" w:line="240" w:lineRule="auto"/>
              <w:jc w:val="center"/>
              <w:rPr>
                <w:rFonts w:hint="eastAsia" w:ascii="仿宋_GB2312" w:hAnsi="仿宋_GB2312" w:eastAsia="仿宋_GB2312" w:cs="仿宋_GB2312"/>
                <w:color w:val="000000"/>
                <w:sz w:val="21"/>
                <w:szCs w:val="21"/>
                <w:highlight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C1C3C">
            <w:pPr>
              <w:spacing w:after="0" w:line="240" w:lineRule="auto"/>
              <w:jc w:val="center"/>
              <w:rPr>
                <w:rFonts w:hint="eastAsia" w:ascii="仿宋_GB2312" w:hAnsi="仿宋_GB2312" w:eastAsia="仿宋_GB2312" w:cs="仿宋_GB2312"/>
                <w:color w:val="000000"/>
                <w:sz w:val="21"/>
                <w:szCs w:val="21"/>
                <w:highlight w:val="none"/>
              </w:rPr>
            </w:pPr>
          </w:p>
        </w:tc>
      </w:tr>
      <w:tr w14:paraId="04D2F217">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B7380A">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D431F1">
            <w:pPr>
              <w:spacing w:after="0" w:line="240" w:lineRule="auto"/>
              <w:jc w:val="center"/>
              <w:rPr>
                <w:rFonts w:hint="eastAsia" w:ascii="仿宋_GB2312" w:hAnsi="仿宋_GB2312" w:eastAsia="仿宋_GB2312" w:cs="仿宋_GB2312"/>
                <w:color w:val="000000"/>
                <w:sz w:val="21"/>
                <w:szCs w:val="21"/>
                <w:highlight w:val="none"/>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16C96">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人工智能服务</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10615">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优化求解器</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9178F">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通用版(固定并发)</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A4769">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7D06D">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FF904">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年</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52D06">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134B0">
            <w:pPr>
              <w:spacing w:after="0" w:line="240" w:lineRule="auto"/>
              <w:jc w:val="center"/>
              <w:rPr>
                <w:rFonts w:hint="eastAsia" w:ascii="仿宋_GB2312" w:hAnsi="仿宋_GB2312" w:eastAsia="仿宋_GB2312" w:cs="仿宋_GB2312"/>
                <w:color w:val="000000"/>
                <w:sz w:val="21"/>
                <w:szCs w:val="21"/>
                <w:highlight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C3F8A">
            <w:pPr>
              <w:spacing w:after="0" w:line="240" w:lineRule="auto"/>
              <w:jc w:val="center"/>
              <w:rPr>
                <w:rFonts w:hint="eastAsia" w:ascii="仿宋_GB2312" w:hAnsi="仿宋_GB2312" w:eastAsia="仿宋_GB2312" w:cs="仿宋_GB2312"/>
                <w:color w:val="000000"/>
                <w:sz w:val="21"/>
                <w:szCs w:val="21"/>
                <w:highlight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F443F">
            <w:pPr>
              <w:spacing w:after="0" w:line="240" w:lineRule="auto"/>
              <w:jc w:val="center"/>
              <w:rPr>
                <w:rFonts w:hint="eastAsia" w:ascii="仿宋_GB2312" w:hAnsi="仿宋_GB2312" w:eastAsia="仿宋_GB2312" w:cs="仿宋_GB2312"/>
                <w:color w:val="000000"/>
                <w:sz w:val="21"/>
                <w:szCs w:val="21"/>
                <w:highlight w:val="none"/>
              </w:rPr>
            </w:pPr>
          </w:p>
        </w:tc>
      </w:tr>
      <w:tr w14:paraId="26FF21C3">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0479A8">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0D9DCA">
            <w:pPr>
              <w:spacing w:after="0" w:line="240" w:lineRule="auto"/>
              <w:jc w:val="center"/>
              <w:rPr>
                <w:rFonts w:hint="eastAsia" w:ascii="仿宋_GB2312" w:hAnsi="仿宋_GB2312" w:eastAsia="仿宋_GB2312" w:cs="仿宋_GB2312"/>
                <w:color w:val="000000"/>
                <w:sz w:val="21"/>
                <w:szCs w:val="21"/>
                <w:highlight w:val="none"/>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187B8">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应用集成</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B4CF6">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低代码/应用组装平台</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8FA3F">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AgentArts专业版</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7DBC0">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D22D8">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13394">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月</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7CFF8">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62354">
            <w:pPr>
              <w:spacing w:after="0" w:line="240" w:lineRule="auto"/>
              <w:jc w:val="center"/>
              <w:rPr>
                <w:rFonts w:hint="eastAsia" w:ascii="仿宋_GB2312" w:hAnsi="仿宋_GB2312" w:eastAsia="仿宋_GB2312" w:cs="仿宋_GB2312"/>
                <w:color w:val="000000"/>
                <w:sz w:val="21"/>
                <w:szCs w:val="21"/>
                <w:highlight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DD080">
            <w:pPr>
              <w:spacing w:after="0" w:line="240" w:lineRule="auto"/>
              <w:jc w:val="center"/>
              <w:rPr>
                <w:rFonts w:hint="eastAsia" w:ascii="仿宋_GB2312" w:hAnsi="仿宋_GB2312" w:eastAsia="仿宋_GB2312" w:cs="仿宋_GB2312"/>
                <w:color w:val="000000"/>
                <w:sz w:val="21"/>
                <w:szCs w:val="21"/>
                <w:highlight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6D5FC">
            <w:pPr>
              <w:spacing w:after="0" w:line="240" w:lineRule="auto"/>
              <w:jc w:val="center"/>
              <w:rPr>
                <w:rFonts w:hint="eastAsia" w:ascii="仿宋_GB2312" w:hAnsi="仿宋_GB2312" w:eastAsia="仿宋_GB2312" w:cs="仿宋_GB2312"/>
                <w:color w:val="000000"/>
                <w:sz w:val="21"/>
                <w:szCs w:val="21"/>
                <w:highlight w:val="none"/>
              </w:rPr>
            </w:pPr>
          </w:p>
        </w:tc>
      </w:tr>
      <w:tr w14:paraId="4305D805">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619439">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A131E">
            <w:pPr>
              <w:spacing w:after="0" w:line="240" w:lineRule="auto"/>
              <w:jc w:val="center"/>
              <w:rPr>
                <w:rFonts w:hint="eastAsia" w:ascii="仿宋_GB2312" w:hAnsi="仿宋_GB2312" w:eastAsia="仿宋_GB2312" w:cs="仿宋_GB2312"/>
                <w:color w:val="000000"/>
                <w:sz w:val="21"/>
                <w:szCs w:val="21"/>
                <w:highlight w:val="none"/>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90852">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数据开发与治理</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B7524">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数据治理平台、分布式任务调度</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49539">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初级版支持5,000次/天的数据开发调度，8作业并发数、最大1.5Gbps带宽的数据集成能力，不支持数据治理</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57CBF">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C9C30">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D9AF8">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年</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5B86A">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13EA6">
            <w:pPr>
              <w:spacing w:after="0" w:line="240" w:lineRule="auto"/>
              <w:jc w:val="center"/>
              <w:rPr>
                <w:rFonts w:hint="eastAsia" w:ascii="仿宋_GB2312" w:hAnsi="仿宋_GB2312" w:eastAsia="仿宋_GB2312" w:cs="仿宋_GB2312"/>
                <w:color w:val="000000"/>
                <w:sz w:val="21"/>
                <w:szCs w:val="21"/>
                <w:highlight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AC15A">
            <w:pPr>
              <w:spacing w:after="0" w:line="240" w:lineRule="auto"/>
              <w:jc w:val="center"/>
              <w:rPr>
                <w:rFonts w:hint="eastAsia" w:ascii="仿宋_GB2312" w:hAnsi="仿宋_GB2312" w:eastAsia="仿宋_GB2312" w:cs="仿宋_GB2312"/>
                <w:color w:val="000000"/>
                <w:sz w:val="21"/>
                <w:szCs w:val="21"/>
                <w:highlight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E1AE0">
            <w:pPr>
              <w:spacing w:after="0" w:line="240" w:lineRule="auto"/>
              <w:jc w:val="center"/>
              <w:rPr>
                <w:rFonts w:hint="eastAsia" w:ascii="仿宋_GB2312" w:hAnsi="仿宋_GB2312" w:eastAsia="仿宋_GB2312" w:cs="仿宋_GB2312"/>
                <w:color w:val="000000"/>
                <w:sz w:val="21"/>
                <w:szCs w:val="21"/>
                <w:highlight w:val="none"/>
              </w:rPr>
            </w:pPr>
          </w:p>
        </w:tc>
      </w:tr>
      <w:tr w14:paraId="04260FB4">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7C361D">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8306E8">
            <w:pPr>
              <w:spacing w:after="0" w:line="240" w:lineRule="auto"/>
              <w:jc w:val="center"/>
              <w:rPr>
                <w:rFonts w:hint="eastAsia" w:ascii="仿宋_GB2312" w:hAnsi="仿宋_GB2312" w:eastAsia="仿宋_GB2312" w:cs="仿宋_GB2312"/>
                <w:color w:val="000000"/>
                <w:sz w:val="21"/>
                <w:szCs w:val="21"/>
                <w:highlight w:val="none"/>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D0FA4">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云上网络</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A22DC">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IPSEC、NAT网关</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81A5F">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br w:type="textWrapping"/>
            </w:r>
            <w:r>
              <w:rPr>
                <w:rFonts w:hint="eastAsia" w:ascii="仿宋_GB2312" w:hAnsi="仿宋_GB2312" w:eastAsia="仿宋_GB2312" w:cs="仿宋_GB2312"/>
                <w:sz w:val="21"/>
                <w:szCs w:val="21"/>
                <w:highlight w:val="none"/>
                <w:lang w:bidi="ar"/>
              </w:rPr>
              <w:t>基础型 | 10个连接组数 |1mbps，1mbps|</w:t>
            </w:r>
            <w:r>
              <w:rPr>
                <w:rFonts w:hint="eastAsia" w:ascii="仿宋_GB2312" w:hAnsi="仿宋_GB2312" w:eastAsia="仿宋_GB2312" w:cs="仿宋_GB2312"/>
                <w:sz w:val="21"/>
                <w:szCs w:val="21"/>
                <w:highlight w:val="none"/>
                <w:lang w:bidi="ar"/>
              </w:rPr>
              <w:br w:type="textWrapping"/>
            </w:r>
            <w:r>
              <w:rPr>
                <w:rFonts w:hint="eastAsia" w:ascii="仿宋_GB2312" w:hAnsi="仿宋_GB2312" w:eastAsia="仿宋_GB2312" w:cs="仿宋_GB2312"/>
                <w:sz w:val="21"/>
                <w:szCs w:val="21"/>
                <w:highlight w:val="none"/>
                <w:lang w:bidi="ar"/>
              </w:rPr>
              <w:t>NAT网关小型</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6E5B6">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9D034">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0C893">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年</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D92FC">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94CFF">
            <w:pPr>
              <w:spacing w:after="0" w:line="240" w:lineRule="auto"/>
              <w:jc w:val="center"/>
              <w:rPr>
                <w:rFonts w:hint="eastAsia" w:ascii="仿宋_GB2312" w:hAnsi="仿宋_GB2312" w:eastAsia="仿宋_GB2312" w:cs="仿宋_GB2312"/>
                <w:color w:val="000000"/>
                <w:sz w:val="21"/>
                <w:szCs w:val="21"/>
                <w:highlight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20BBD">
            <w:pPr>
              <w:spacing w:after="0" w:line="240" w:lineRule="auto"/>
              <w:jc w:val="center"/>
              <w:rPr>
                <w:rFonts w:hint="eastAsia" w:ascii="仿宋_GB2312" w:hAnsi="仿宋_GB2312" w:eastAsia="仿宋_GB2312" w:cs="仿宋_GB2312"/>
                <w:color w:val="000000"/>
                <w:sz w:val="21"/>
                <w:szCs w:val="21"/>
                <w:highlight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AD7B2">
            <w:pPr>
              <w:spacing w:after="0" w:line="240" w:lineRule="auto"/>
              <w:jc w:val="center"/>
              <w:rPr>
                <w:rFonts w:hint="eastAsia" w:ascii="仿宋_GB2312" w:hAnsi="仿宋_GB2312" w:eastAsia="仿宋_GB2312" w:cs="仿宋_GB2312"/>
                <w:color w:val="000000"/>
                <w:sz w:val="21"/>
                <w:szCs w:val="21"/>
                <w:highlight w:val="none"/>
              </w:rPr>
            </w:pPr>
          </w:p>
        </w:tc>
      </w:tr>
      <w:tr w14:paraId="7ABBACC1">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6391AF">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D05B43">
            <w:pPr>
              <w:spacing w:after="0" w:line="240" w:lineRule="auto"/>
              <w:jc w:val="center"/>
              <w:rPr>
                <w:rFonts w:hint="eastAsia" w:ascii="仿宋_GB2312" w:hAnsi="仿宋_GB2312" w:eastAsia="仿宋_GB2312" w:cs="仿宋_GB2312"/>
                <w:color w:val="000000"/>
                <w:sz w:val="21"/>
                <w:szCs w:val="21"/>
                <w:highlight w:val="none"/>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58DD6">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数据库服务</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4D838">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宽表存储服务</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A1C90">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br w:type="textWrapping"/>
            </w:r>
            <w:r>
              <w:rPr>
                <w:rFonts w:hint="eastAsia" w:ascii="仿宋_GB2312" w:hAnsi="仿宋_GB2312" w:eastAsia="仿宋_GB2312" w:cs="仿宋_GB2312"/>
                <w:sz w:val="21"/>
                <w:szCs w:val="21"/>
                <w:highlight w:val="none"/>
                <w:lang w:bidi="ar"/>
              </w:rPr>
              <w:t>HBase | 经典 | 集群 | 3.11 | x86 | 2核8GB | 2 个|超高IO 100GB</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DA387">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F5E84">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D9425">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年</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A321C">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83F0A">
            <w:pPr>
              <w:spacing w:after="0" w:line="240" w:lineRule="auto"/>
              <w:jc w:val="center"/>
              <w:rPr>
                <w:rFonts w:hint="eastAsia" w:ascii="仿宋_GB2312" w:hAnsi="仿宋_GB2312" w:eastAsia="仿宋_GB2312" w:cs="仿宋_GB2312"/>
                <w:color w:val="000000"/>
                <w:sz w:val="21"/>
                <w:szCs w:val="21"/>
                <w:highlight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D55C7">
            <w:pPr>
              <w:spacing w:after="0" w:line="240" w:lineRule="auto"/>
              <w:jc w:val="center"/>
              <w:rPr>
                <w:rFonts w:hint="eastAsia" w:ascii="仿宋_GB2312" w:hAnsi="仿宋_GB2312" w:eastAsia="仿宋_GB2312" w:cs="仿宋_GB2312"/>
                <w:color w:val="000000"/>
                <w:sz w:val="21"/>
                <w:szCs w:val="21"/>
                <w:highlight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D635D">
            <w:pPr>
              <w:spacing w:after="0" w:line="240" w:lineRule="auto"/>
              <w:jc w:val="center"/>
              <w:rPr>
                <w:rFonts w:hint="eastAsia" w:ascii="仿宋_GB2312" w:hAnsi="仿宋_GB2312" w:eastAsia="仿宋_GB2312" w:cs="仿宋_GB2312"/>
                <w:color w:val="000000"/>
                <w:sz w:val="21"/>
                <w:szCs w:val="21"/>
                <w:highlight w:val="none"/>
              </w:rPr>
            </w:pPr>
          </w:p>
        </w:tc>
      </w:tr>
      <w:tr w14:paraId="3E6DBA8A">
        <w:tblPrEx>
          <w:tblCellMar>
            <w:top w:w="0" w:type="dxa"/>
            <w:left w:w="108" w:type="dxa"/>
            <w:bottom w:w="0" w:type="dxa"/>
            <w:right w:w="108" w:type="dxa"/>
          </w:tblCellMar>
        </w:tblPrEx>
        <w:trPr>
          <w:trHeight w:val="270" w:hRule="atLeast"/>
        </w:trPr>
        <w:tc>
          <w:tcPr>
            <w:tcW w:w="1109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05BD535">
            <w:pPr>
              <w:widowControl/>
              <w:spacing w:after="0" w:line="240" w:lineRule="auto"/>
              <w:jc w:val="center"/>
              <w:textAlignment w:val="center"/>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lang w:bidi="ar"/>
              </w:rPr>
              <w:t>增值云服务类折后价格小计</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E4369">
            <w:pPr>
              <w:spacing w:after="0" w:line="240" w:lineRule="auto"/>
              <w:jc w:val="center"/>
              <w:rPr>
                <w:rFonts w:hint="eastAsia" w:ascii="仿宋_GB2312" w:hAnsi="仿宋_GB2312" w:eastAsia="仿宋_GB2312" w:cs="仿宋_GB2312"/>
                <w:color w:val="000000"/>
                <w:sz w:val="21"/>
                <w:szCs w:val="21"/>
                <w:highlight w:val="none"/>
              </w:rPr>
            </w:pPr>
          </w:p>
        </w:tc>
        <w:tc>
          <w:tcPr>
            <w:tcW w:w="251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3F3DC">
            <w:pPr>
              <w:spacing w:after="0" w:line="240" w:lineRule="auto"/>
              <w:jc w:val="center"/>
              <w:rPr>
                <w:rFonts w:hint="eastAsia" w:ascii="仿宋_GB2312" w:hAnsi="仿宋_GB2312" w:eastAsia="仿宋_GB2312" w:cs="仿宋_GB2312"/>
                <w:color w:val="000000"/>
                <w:sz w:val="21"/>
                <w:szCs w:val="21"/>
                <w:highlight w:val="none"/>
              </w:rPr>
            </w:pPr>
          </w:p>
        </w:tc>
      </w:tr>
      <w:tr w14:paraId="5FF72E31">
        <w:tblPrEx>
          <w:tblCellMar>
            <w:top w:w="0" w:type="dxa"/>
            <w:left w:w="108" w:type="dxa"/>
            <w:bottom w:w="0" w:type="dxa"/>
            <w:right w:w="108" w:type="dxa"/>
          </w:tblCellMar>
        </w:tblPrEx>
        <w:trPr>
          <w:trHeight w:val="270" w:hRule="atLeast"/>
        </w:trPr>
        <w:tc>
          <w:tcPr>
            <w:tcW w:w="1109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F1F3F4C">
            <w:pPr>
              <w:widowControl/>
              <w:spacing w:after="0" w:line="240" w:lineRule="auto"/>
              <w:jc w:val="center"/>
              <w:textAlignment w:val="center"/>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lang w:eastAsia="zh-CN" w:bidi="ar"/>
              </w:rPr>
              <w:t>应答</w:t>
            </w:r>
            <w:r>
              <w:rPr>
                <w:rFonts w:hint="eastAsia" w:ascii="仿宋_GB2312" w:hAnsi="仿宋_GB2312" w:eastAsia="仿宋_GB2312" w:cs="仿宋_GB2312"/>
                <w:b/>
                <w:bCs/>
                <w:color w:val="000000"/>
                <w:sz w:val="21"/>
                <w:szCs w:val="21"/>
                <w:highlight w:val="none"/>
                <w:lang w:bidi="ar"/>
              </w:rPr>
              <w:t>单价合计（折后价格）</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8A0CD">
            <w:pPr>
              <w:spacing w:after="0" w:line="240" w:lineRule="auto"/>
              <w:jc w:val="center"/>
              <w:rPr>
                <w:rFonts w:hint="eastAsia" w:ascii="仿宋_GB2312" w:hAnsi="仿宋_GB2312" w:eastAsia="仿宋_GB2312" w:cs="仿宋_GB2312"/>
                <w:color w:val="000000"/>
                <w:sz w:val="21"/>
                <w:szCs w:val="21"/>
                <w:highlight w:val="none"/>
              </w:rPr>
            </w:pPr>
          </w:p>
        </w:tc>
        <w:tc>
          <w:tcPr>
            <w:tcW w:w="251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DAE62">
            <w:pPr>
              <w:spacing w:after="0" w:line="240" w:lineRule="auto"/>
              <w:rPr>
                <w:rFonts w:hint="eastAsia" w:ascii="仿宋_GB2312" w:hAnsi="仿宋_GB2312" w:eastAsia="仿宋_GB2312" w:cs="仿宋_GB2312"/>
                <w:color w:val="000000"/>
                <w:sz w:val="21"/>
                <w:szCs w:val="21"/>
                <w:highlight w:val="none"/>
              </w:rPr>
            </w:pPr>
          </w:p>
        </w:tc>
      </w:tr>
    </w:tbl>
    <w:p w14:paraId="3A7C9E35">
      <w:pPr>
        <w:pStyle w:val="30"/>
        <w:spacing w:after="0"/>
        <w:ind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rPr>
        <w:t>备注：</w:t>
      </w:r>
    </w:p>
    <w:p w14:paraId="4EB6D4CE">
      <w:pPr>
        <w:pStyle w:val="30"/>
        <w:numPr>
          <w:ilvl w:val="0"/>
          <w:numId w:val="54"/>
        </w:numPr>
        <w:tabs>
          <w:tab w:val="left" w:pos="780"/>
        </w:tabs>
        <w:spacing w:after="0"/>
        <w:ind w:firstLineChars="0"/>
        <w:rPr>
          <w:rFonts w:hint="eastAsia" w:ascii="仿宋_GB2312" w:hAnsi="仿宋_GB2312" w:eastAsia="仿宋_GB2312" w:cs="仿宋_GB2312"/>
          <w:highlight w:val="none"/>
        </w:rPr>
      </w:pPr>
      <w:r>
        <w:rPr>
          <w:rFonts w:hint="eastAsia" w:ascii="仿宋_GB2312" w:hAnsi="仿宋_GB2312" w:eastAsia="仿宋_GB2312" w:cs="仿宋_GB2312"/>
          <w:b/>
          <w:bCs/>
          <w:highlight w:val="none"/>
        </w:rPr>
        <w:t>若各云厂商提供的规格存在差异，各报价单位应选取自身规格中与需求相似度最高规格者进行报价，并将不一致的规格项在备注中予以进一步说明。</w:t>
      </w:r>
    </w:p>
    <w:p w14:paraId="53653179">
      <w:pPr>
        <w:pStyle w:val="30"/>
        <w:numPr>
          <w:ilvl w:val="0"/>
          <w:numId w:val="54"/>
        </w:numPr>
        <w:tabs>
          <w:tab w:val="left" w:pos="780"/>
        </w:tabs>
        <w:spacing w:after="0"/>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分项报价表的各项合计金额应与</w:t>
      </w:r>
      <w:r>
        <w:rPr>
          <w:rFonts w:hint="eastAsia" w:ascii="仿宋_GB2312" w:hAnsi="仿宋_GB2312" w:eastAsia="仿宋_GB2312" w:cs="仿宋_GB2312"/>
          <w:highlight w:val="none"/>
          <w:lang w:val="en-US" w:eastAsia="zh-CN"/>
        </w:rPr>
        <w:t>报价</w:t>
      </w:r>
      <w:r>
        <w:rPr>
          <w:rFonts w:hint="eastAsia" w:ascii="仿宋_GB2312" w:hAnsi="仿宋_GB2312" w:eastAsia="仿宋_GB2312" w:cs="仿宋_GB2312"/>
          <w:highlight w:val="none"/>
        </w:rPr>
        <w:t>一览表的各项</w:t>
      </w:r>
      <w:r>
        <w:rPr>
          <w:rFonts w:hint="eastAsia" w:ascii="仿宋_GB2312" w:hAnsi="仿宋_GB2312" w:eastAsia="仿宋_GB2312" w:cs="仿宋_GB2312"/>
          <w:highlight w:val="none"/>
          <w:lang w:eastAsia="zh-CN"/>
        </w:rPr>
        <w:t>应答</w:t>
      </w:r>
      <w:r>
        <w:rPr>
          <w:rFonts w:hint="eastAsia" w:ascii="仿宋_GB2312" w:hAnsi="仿宋_GB2312" w:eastAsia="仿宋_GB2312" w:cs="仿宋_GB2312"/>
          <w:highlight w:val="none"/>
        </w:rPr>
        <w:t>单价合计一致。</w:t>
      </w:r>
    </w:p>
    <w:p w14:paraId="50FC14F4">
      <w:pPr>
        <w:pStyle w:val="30"/>
        <w:numPr>
          <w:ilvl w:val="0"/>
          <w:numId w:val="54"/>
        </w:numPr>
        <w:tabs>
          <w:tab w:val="left" w:pos="780"/>
        </w:tabs>
        <w:spacing w:after="0"/>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报价表中所报折扣必须与全范围报价折扣一致（同产品不同规格执行同一折扣） ；</w:t>
      </w:r>
    </w:p>
    <w:p w14:paraId="5304E19E">
      <w:pPr>
        <w:pStyle w:val="30"/>
        <w:numPr>
          <w:ilvl w:val="0"/>
          <w:numId w:val="54"/>
        </w:numPr>
        <w:tabs>
          <w:tab w:val="left" w:pos="780"/>
        </w:tabs>
        <w:spacing w:after="0"/>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此报价表将作为评分依据；</w:t>
      </w:r>
    </w:p>
    <w:p w14:paraId="582C6358">
      <w:pPr>
        <w:pStyle w:val="30"/>
        <w:numPr>
          <w:ilvl w:val="0"/>
          <w:numId w:val="54"/>
        </w:numPr>
        <w:tabs>
          <w:tab w:val="left" w:pos="780"/>
        </w:tabs>
        <w:spacing w:after="0"/>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折后价格=刊例价×折扣，均为含税价 ；</w:t>
      </w:r>
    </w:p>
    <w:p w14:paraId="466177D1">
      <w:pPr>
        <w:pStyle w:val="30"/>
        <w:numPr>
          <w:ilvl w:val="0"/>
          <w:numId w:val="54"/>
        </w:numPr>
        <w:tabs>
          <w:tab w:val="left" w:pos="780"/>
        </w:tabs>
        <w:spacing w:after="0"/>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应答</w:t>
      </w:r>
      <w:r>
        <w:rPr>
          <w:rFonts w:hint="eastAsia" w:ascii="仿宋_GB2312" w:hAnsi="仿宋_GB2312" w:eastAsia="仿宋_GB2312" w:cs="仿宋_GB2312"/>
          <w:highlight w:val="none"/>
        </w:rPr>
        <w:t>单价合计等于折后价格合计金额；</w:t>
      </w:r>
    </w:p>
    <w:p w14:paraId="64324EDB">
      <w:pPr>
        <w:pStyle w:val="30"/>
        <w:numPr>
          <w:ilvl w:val="0"/>
          <w:numId w:val="54"/>
        </w:numPr>
        <w:tabs>
          <w:tab w:val="left" w:pos="780"/>
        </w:tabs>
        <w:spacing w:after="0"/>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必须给出刊例价具体网址，空填或经查实不存在或价格不一致，将作为无效报价处理；</w:t>
      </w:r>
    </w:p>
    <w:p w14:paraId="0F6054FF">
      <w:pPr>
        <w:pStyle w:val="30"/>
        <w:numPr>
          <w:ilvl w:val="0"/>
          <w:numId w:val="54"/>
        </w:numPr>
        <w:tabs>
          <w:tab w:val="left" w:pos="780"/>
        </w:tabs>
        <w:spacing w:after="0"/>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如果不提供分项报价将视为没有实质性响应</w:t>
      </w:r>
      <w:r>
        <w:rPr>
          <w:rFonts w:hint="eastAsia" w:ascii="仿宋_GB2312" w:hAnsi="仿宋_GB2312" w:eastAsia="仿宋_GB2312" w:cs="仿宋_GB2312"/>
          <w:highlight w:val="none"/>
          <w:lang w:eastAsia="zh-CN"/>
        </w:rPr>
        <w:t>谈判比选文件</w:t>
      </w:r>
      <w:r>
        <w:rPr>
          <w:rFonts w:hint="eastAsia" w:ascii="仿宋_GB2312" w:hAnsi="仿宋_GB2312" w:eastAsia="仿宋_GB2312" w:cs="仿宋_GB2312"/>
          <w:highlight w:val="none"/>
        </w:rPr>
        <w:t>。</w:t>
      </w:r>
    </w:p>
    <w:p w14:paraId="0EBB650C">
      <w:pPr>
        <w:pStyle w:val="30"/>
        <w:tabs>
          <w:tab w:val="left" w:pos="780"/>
        </w:tabs>
        <w:spacing w:after="0"/>
        <w:ind w:firstLine="0" w:firstLineChars="0"/>
        <w:rPr>
          <w:rFonts w:hint="eastAsia" w:ascii="仿宋_GB2312" w:hAnsi="仿宋_GB2312" w:eastAsia="仿宋_GB2312" w:cs="仿宋_GB2312"/>
          <w:highlight w:val="none"/>
        </w:rPr>
      </w:pPr>
    </w:p>
    <w:p w14:paraId="612E1555">
      <w:pPr>
        <w:pStyle w:val="30"/>
        <w:tabs>
          <w:tab w:val="left" w:pos="780"/>
        </w:tabs>
        <w:spacing w:after="0"/>
        <w:ind w:firstLine="0" w:firstLineChars="0"/>
        <w:rPr>
          <w:rFonts w:hint="eastAsia" w:ascii="仿宋_GB2312" w:hAnsi="仿宋_GB2312" w:eastAsia="仿宋_GB2312" w:cs="仿宋_GB2312"/>
          <w:highlight w:val="none"/>
        </w:rPr>
      </w:pPr>
    </w:p>
    <w:p w14:paraId="7C3F0046">
      <w:pPr>
        <w:autoSpaceDE w:val="0"/>
        <w:autoSpaceDN w:val="0"/>
        <w:adjustRightInd w:val="0"/>
        <w:spacing w:line="360" w:lineRule="auto"/>
        <w:ind w:firstLine="3720" w:firstLineChars="1550"/>
        <w:jc w:val="righ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应答人</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rPr>
        <w:t>（加盖公章）</w:t>
      </w:r>
    </w:p>
    <w:p w14:paraId="7400E1FB">
      <w:pPr>
        <w:autoSpaceDE w:val="0"/>
        <w:autoSpaceDN w:val="0"/>
        <w:adjustRightInd w:val="0"/>
        <w:spacing w:line="360" w:lineRule="auto"/>
        <w:ind w:firstLine="3720" w:firstLineChars="1550"/>
        <w:jc w:val="righ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法定代表人或其委托代理人：</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rPr>
        <w:t>（签字或盖章）</w:t>
      </w:r>
    </w:p>
    <w:p w14:paraId="008FA551">
      <w:pPr>
        <w:pStyle w:val="30"/>
        <w:ind w:firstLine="480"/>
        <w:jc w:val="right"/>
        <w:rPr>
          <w:rFonts w:hint="eastAsia" w:ascii="仿宋_GB2312" w:hAnsi="仿宋_GB2312" w:eastAsia="仿宋_GB2312" w:cs="仿宋_GB2312"/>
          <w:kern w:val="2"/>
          <w:highlight w:val="none"/>
        </w:rPr>
      </w:pPr>
      <w:r>
        <w:rPr>
          <w:rFonts w:hint="eastAsia" w:ascii="仿宋_GB2312" w:hAnsi="仿宋_GB2312" w:eastAsia="仿宋_GB2312" w:cs="仿宋_GB2312"/>
          <w:szCs w:val="24"/>
          <w:highlight w:val="none"/>
          <w:u w:val="single"/>
        </w:rPr>
        <w:t xml:space="preserve">     </w:t>
      </w:r>
      <w:r>
        <w:rPr>
          <w:rFonts w:hint="eastAsia" w:ascii="仿宋_GB2312" w:hAnsi="仿宋_GB2312" w:eastAsia="仿宋_GB2312" w:cs="仿宋_GB2312"/>
          <w:szCs w:val="24"/>
          <w:highlight w:val="none"/>
        </w:rPr>
        <w:t>年</w:t>
      </w:r>
      <w:r>
        <w:rPr>
          <w:rFonts w:hint="eastAsia" w:ascii="仿宋_GB2312" w:hAnsi="仿宋_GB2312" w:eastAsia="仿宋_GB2312" w:cs="仿宋_GB2312"/>
          <w:szCs w:val="24"/>
          <w:highlight w:val="none"/>
          <w:u w:val="single"/>
        </w:rPr>
        <w:t xml:space="preserve">     </w:t>
      </w:r>
      <w:r>
        <w:rPr>
          <w:rFonts w:hint="eastAsia" w:ascii="仿宋_GB2312" w:hAnsi="仿宋_GB2312" w:eastAsia="仿宋_GB2312" w:cs="仿宋_GB2312"/>
          <w:spacing w:val="-3"/>
          <w:szCs w:val="24"/>
          <w:highlight w:val="none"/>
        </w:rPr>
        <w:t>月</w:t>
      </w:r>
      <w:r>
        <w:rPr>
          <w:rFonts w:hint="eastAsia" w:ascii="仿宋_GB2312" w:hAnsi="仿宋_GB2312" w:eastAsia="仿宋_GB2312" w:cs="仿宋_GB2312"/>
          <w:spacing w:val="-3"/>
          <w:szCs w:val="24"/>
          <w:highlight w:val="none"/>
          <w:u w:val="single"/>
        </w:rPr>
        <w:t xml:space="preserve">    </w:t>
      </w:r>
      <w:r>
        <w:rPr>
          <w:rFonts w:hint="eastAsia" w:ascii="仿宋_GB2312" w:hAnsi="仿宋_GB2312" w:eastAsia="仿宋_GB2312" w:cs="仿宋_GB2312"/>
          <w:szCs w:val="24"/>
          <w:highlight w:val="none"/>
        </w:rPr>
        <w:t>日</w:t>
      </w:r>
    </w:p>
    <w:p w14:paraId="7F67F315">
      <w:pPr>
        <w:rPr>
          <w:rFonts w:hint="eastAsia" w:ascii="仿宋_GB2312" w:hAnsi="仿宋_GB2312" w:eastAsia="仿宋_GB2312" w:cs="仿宋_GB2312"/>
          <w:highlight w:val="none"/>
        </w:rPr>
      </w:pPr>
      <w:r>
        <w:rPr>
          <w:rFonts w:hint="eastAsia" w:ascii="仿宋_GB2312" w:hAnsi="仿宋_GB2312" w:eastAsia="仿宋_GB2312" w:cs="仿宋_GB2312"/>
          <w:highlight w:val="none"/>
        </w:rPr>
        <w:br w:type="page"/>
      </w:r>
    </w:p>
    <w:p w14:paraId="5E1019AA">
      <w:pPr>
        <w:pStyle w:val="577"/>
        <w:numPr>
          <w:ilvl w:val="0"/>
          <w:numId w:val="53"/>
        </w:numPr>
        <w:tabs>
          <w:tab w:val="left" w:pos="1204"/>
        </w:tabs>
        <w:snapToGrid w:val="0"/>
        <w:spacing w:before="0" w:after="0"/>
        <w:ind w:firstLine="482" w:firstLineChars="200"/>
        <w:outlineLvl w:val="1"/>
        <w:rPr>
          <w:rFonts w:hint="eastAsia" w:ascii="仿宋_GB2312" w:hAnsi="仿宋_GB2312" w:eastAsia="仿宋_GB2312" w:cs="仿宋_GB2312"/>
          <w:highlight w:val="none"/>
        </w:rPr>
      </w:pPr>
      <w:bookmarkStart w:id="165" w:name="_Toc18291"/>
      <w:r>
        <w:rPr>
          <w:rFonts w:hint="eastAsia" w:ascii="仿宋_GB2312" w:hAnsi="仿宋_GB2312" w:eastAsia="仿宋_GB2312" w:cs="仿宋_GB2312"/>
          <w:highlight w:val="none"/>
        </w:rPr>
        <w:t>扩展项目报价表</w:t>
      </w:r>
      <w:bookmarkEnd w:id="165"/>
    </w:p>
    <w:p w14:paraId="66B667E8">
      <w:pPr>
        <w:jc w:val="right"/>
        <w:rPr>
          <w:rFonts w:hint="eastAsia" w:ascii="仿宋_GB2312" w:hAnsi="仿宋_GB2312" w:eastAsia="仿宋_GB2312" w:cs="仿宋_GB2312"/>
          <w:highlight w:val="none"/>
        </w:rPr>
      </w:pPr>
      <w:r>
        <w:rPr>
          <w:rFonts w:hint="eastAsia" w:ascii="仿宋_GB2312" w:hAnsi="仿宋_GB2312" w:eastAsia="仿宋_GB2312" w:cs="仿宋_GB2312"/>
          <w:sz w:val="21"/>
          <w:szCs w:val="21"/>
          <w:highlight w:val="none"/>
        </w:rPr>
        <w:t>单位：人民币元</w:t>
      </w:r>
    </w:p>
    <w:tbl>
      <w:tblPr>
        <w:tblStyle w:val="78"/>
        <w:tblW w:w="14495" w:type="dxa"/>
        <w:tblInd w:w="93" w:type="dxa"/>
        <w:tblLayout w:type="fixed"/>
        <w:tblCellMar>
          <w:top w:w="0" w:type="dxa"/>
          <w:left w:w="108" w:type="dxa"/>
          <w:bottom w:w="0" w:type="dxa"/>
          <w:right w:w="108" w:type="dxa"/>
        </w:tblCellMar>
      </w:tblPr>
      <w:tblGrid>
        <w:gridCol w:w="1279"/>
        <w:gridCol w:w="1325"/>
        <w:gridCol w:w="1108"/>
        <w:gridCol w:w="2698"/>
        <w:gridCol w:w="2913"/>
        <w:gridCol w:w="1873"/>
        <w:gridCol w:w="2268"/>
        <w:gridCol w:w="1031"/>
      </w:tblGrid>
      <w:tr w14:paraId="18963126">
        <w:tblPrEx>
          <w:tblCellMar>
            <w:top w:w="0" w:type="dxa"/>
            <w:left w:w="108" w:type="dxa"/>
            <w:bottom w:w="0" w:type="dxa"/>
            <w:right w:w="108" w:type="dxa"/>
          </w:tblCellMar>
        </w:tblPrEx>
        <w:trPr>
          <w:trHeight w:val="1219" w:hRule="atLeast"/>
        </w:trPr>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CDDAF">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主分类</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D8E10">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产品类别</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7DE18">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小类</w:t>
            </w:r>
          </w:p>
        </w:tc>
        <w:tc>
          <w:tcPr>
            <w:tcW w:w="2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24D4B">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产品</w:t>
            </w:r>
          </w:p>
        </w:tc>
        <w:tc>
          <w:tcPr>
            <w:tcW w:w="2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E2AD2">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规格</w:t>
            </w:r>
          </w:p>
        </w:tc>
        <w:tc>
          <w:tcPr>
            <w:tcW w:w="1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F3A65">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折扣</w:t>
            </w: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576CE">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刊例价网址</w:t>
            </w: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84BBA">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备注</w:t>
            </w:r>
          </w:p>
        </w:tc>
      </w:tr>
      <w:tr w14:paraId="758D9025">
        <w:tblPrEx>
          <w:tblCellMar>
            <w:top w:w="0" w:type="dxa"/>
            <w:left w:w="108" w:type="dxa"/>
            <w:bottom w:w="0" w:type="dxa"/>
            <w:right w:w="108" w:type="dxa"/>
          </w:tblCellMar>
        </w:tblPrEx>
        <w:trPr>
          <w:trHeight w:val="1106" w:hRule="atLeast"/>
        </w:trPr>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B2919">
            <w:pPr>
              <w:widowControl/>
              <w:jc w:val="center"/>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sz w:val="21"/>
                <w:szCs w:val="21"/>
                <w:highlight w:val="none"/>
                <w:lang w:bidi="ar"/>
              </w:rPr>
              <w:t>1</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25ECB">
            <w:pPr>
              <w:widowControl/>
              <w:jc w:val="center"/>
              <w:textAlignment w:val="center"/>
              <w:rPr>
                <w:rFonts w:hint="eastAsia" w:ascii="仿宋_GB2312" w:hAnsi="仿宋_GB2312" w:eastAsia="仿宋_GB2312" w:cs="仿宋_GB2312"/>
                <w:color w:val="000000"/>
                <w:sz w:val="21"/>
                <w:szCs w:val="21"/>
                <w:highlight w:val="none"/>
                <w:lang w:bidi="ar"/>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3358D">
            <w:pPr>
              <w:widowControl/>
              <w:jc w:val="center"/>
              <w:textAlignment w:val="center"/>
              <w:rPr>
                <w:rFonts w:hint="eastAsia" w:ascii="仿宋_GB2312" w:hAnsi="仿宋_GB2312" w:eastAsia="仿宋_GB2312" w:cs="仿宋_GB2312"/>
                <w:color w:val="000000"/>
                <w:sz w:val="21"/>
                <w:szCs w:val="21"/>
                <w:highlight w:val="none"/>
                <w:lang w:bidi="ar"/>
              </w:rPr>
            </w:pPr>
          </w:p>
        </w:tc>
        <w:tc>
          <w:tcPr>
            <w:tcW w:w="2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D094F">
            <w:pPr>
              <w:widowControl/>
              <w:jc w:val="center"/>
              <w:textAlignment w:val="center"/>
              <w:rPr>
                <w:rFonts w:hint="eastAsia" w:ascii="仿宋_GB2312" w:hAnsi="仿宋_GB2312" w:eastAsia="仿宋_GB2312" w:cs="仿宋_GB2312"/>
                <w:color w:val="000000"/>
                <w:sz w:val="21"/>
                <w:szCs w:val="21"/>
                <w:highlight w:val="none"/>
                <w:lang w:bidi="ar"/>
              </w:rPr>
            </w:pPr>
          </w:p>
        </w:tc>
        <w:tc>
          <w:tcPr>
            <w:tcW w:w="2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C742D">
            <w:pPr>
              <w:widowControl/>
              <w:jc w:val="center"/>
              <w:textAlignment w:val="center"/>
              <w:rPr>
                <w:rFonts w:hint="eastAsia" w:ascii="仿宋_GB2312" w:hAnsi="仿宋_GB2312" w:eastAsia="仿宋_GB2312" w:cs="仿宋_GB2312"/>
                <w:color w:val="000000"/>
                <w:sz w:val="21"/>
                <w:szCs w:val="21"/>
                <w:highlight w:val="none"/>
                <w:lang w:bidi="ar"/>
              </w:rPr>
            </w:pPr>
          </w:p>
        </w:tc>
        <w:tc>
          <w:tcPr>
            <w:tcW w:w="1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86FBC">
            <w:pPr>
              <w:widowControl/>
              <w:jc w:val="center"/>
              <w:textAlignment w:val="center"/>
              <w:rPr>
                <w:rFonts w:hint="eastAsia" w:ascii="仿宋_GB2312" w:hAnsi="仿宋_GB2312" w:eastAsia="仿宋_GB2312" w:cs="仿宋_GB2312"/>
                <w:color w:val="000000"/>
                <w:sz w:val="21"/>
                <w:szCs w:val="21"/>
                <w:highlight w:val="none"/>
                <w:lang w:bidi="ar"/>
              </w:rPr>
            </w:pP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99830">
            <w:pPr>
              <w:widowControl/>
              <w:jc w:val="center"/>
              <w:textAlignment w:val="center"/>
              <w:rPr>
                <w:rFonts w:hint="eastAsia" w:ascii="仿宋_GB2312" w:hAnsi="仿宋_GB2312" w:eastAsia="仿宋_GB2312" w:cs="仿宋_GB2312"/>
                <w:color w:val="000000"/>
                <w:sz w:val="21"/>
                <w:szCs w:val="21"/>
                <w:highlight w:val="none"/>
                <w:lang w:bidi="ar"/>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A9A57">
            <w:pPr>
              <w:widowControl/>
              <w:jc w:val="center"/>
              <w:textAlignment w:val="center"/>
              <w:rPr>
                <w:rFonts w:hint="eastAsia" w:ascii="仿宋_GB2312" w:hAnsi="仿宋_GB2312" w:eastAsia="仿宋_GB2312" w:cs="仿宋_GB2312"/>
                <w:color w:val="000000"/>
                <w:sz w:val="21"/>
                <w:szCs w:val="21"/>
                <w:highlight w:val="none"/>
                <w:lang w:bidi="ar"/>
              </w:rPr>
            </w:pPr>
          </w:p>
        </w:tc>
      </w:tr>
    </w:tbl>
    <w:p w14:paraId="03A89AA8">
      <w:pPr>
        <w:pStyle w:val="30"/>
        <w:spacing w:after="0"/>
        <w:ind w:firstLine="480"/>
        <w:rPr>
          <w:rFonts w:hint="eastAsia" w:ascii="仿宋_GB2312" w:hAnsi="仿宋_GB2312" w:eastAsia="仿宋_GB2312" w:cs="仿宋_GB2312"/>
          <w:szCs w:val="24"/>
          <w:highlight w:val="none"/>
        </w:rPr>
      </w:pPr>
      <w:r>
        <w:rPr>
          <w:rFonts w:hint="eastAsia" w:ascii="仿宋_GB2312" w:hAnsi="仿宋_GB2312" w:eastAsia="仿宋_GB2312" w:cs="仿宋_GB2312"/>
          <w:szCs w:val="24"/>
          <w:highlight w:val="none"/>
        </w:rPr>
        <w:t>注：1.</w:t>
      </w:r>
      <w:r>
        <w:rPr>
          <w:rFonts w:hint="eastAsia" w:ascii="仿宋_GB2312" w:hAnsi="仿宋_GB2312" w:eastAsia="仿宋_GB2312" w:cs="仿宋_GB2312"/>
          <w:szCs w:val="24"/>
          <w:highlight w:val="none"/>
          <w:lang w:eastAsia="zh-CN"/>
        </w:rPr>
        <w:t>应答人</w:t>
      </w:r>
      <w:r>
        <w:rPr>
          <w:rFonts w:hint="eastAsia" w:ascii="仿宋_GB2312" w:hAnsi="仿宋_GB2312" w:eastAsia="仿宋_GB2312" w:cs="仿宋_GB2312"/>
          <w:szCs w:val="24"/>
          <w:highlight w:val="none"/>
        </w:rPr>
        <w:t>应将除第五章</w:t>
      </w:r>
      <w:r>
        <w:rPr>
          <w:rFonts w:hint="eastAsia" w:ascii="仿宋_GB2312" w:hAnsi="仿宋_GB2312" w:eastAsia="仿宋_GB2312" w:cs="仿宋_GB2312"/>
          <w:highlight w:val="none"/>
        </w:rPr>
        <w:t>技术要求（技术规格书）已列明产品外的</w:t>
      </w:r>
      <w:r>
        <w:rPr>
          <w:rFonts w:hint="eastAsia" w:ascii="仿宋_GB2312" w:hAnsi="仿宋_GB2312" w:eastAsia="仿宋_GB2312" w:cs="仿宋_GB2312"/>
          <w:szCs w:val="24"/>
          <w:highlight w:val="none"/>
        </w:rPr>
        <w:t>所有产品，并在扩展项目报价表中填报针对此项目的产品折扣。</w:t>
      </w:r>
    </w:p>
    <w:p w14:paraId="5AD65CF0">
      <w:pPr>
        <w:pStyle w:val="30"/>
        <w:numPr>
          <w:ilvl w:val="255"/>
          <w:numId w:val="0"/>
        </w:numPr>
        <w:spacing w:after="0"/>
        <w:ind w:firstLine="960" w:firstLineChars="400"/>
        <w:rPr>
          <w:rFonts w:hint="eastAsia" w:ascii="仿宋_GB2312" w:hAnsi="仿宋_GB2312" w:eastAsia="仿宋_GB2312" w:cs="仿宋_GB2312"/>
          <w:szCs w:val="24"/>
          <w:highlight w:val="none"/>
        </w:rPr>
      </w:pPr>
      <w:r>
        <w:rPr>
          <w:rFonts w:hint="eastAsia" w:ascii="仿宋_GB2312" w:hAnsi="仿宋_GB2312" w:eastAsia="仿宋_GB2312" w:cs="仿宋_GB2312"/>
          <w:szCs w:val="24"/>
          <w:highlight w:val="none"/>
        </w:rPr>
        <w:t>2.此报价表将作为采购人制定合格供方目录和日后采购的依据。</w:t>
      </w:r>
    </w:p>
    <w:p w14:paraId="6CF7B213">
      <w:pPr>
        <w:pStyle w:val="30"/>
        <w:numPr>
          <w:ilvl w:val="255"/>
          <w:numId w:val="0"/>
        </w:numPr>
        <w:spacing w:after="0"/>
        <w:ind w:firstLine="960" w:firstLineChars="400"/>
        <w:rPr>
          <w:rFonts w:hint="eastAsia" w:ascii="仿宋_GB2312" w:hAnsi="仿宋_GB2312" w:eastAsia="仿宋_GB2312" w:cs="仿宋_GB2312"/>
          <w:sz w:val="21"/>
          <w:szCs w:val="21"/>
          <w:highlight w:val="none"/>
        </w:rPr>
      </w:pPr>
      <w:r>
        <w:rPr>
          <w:rFonts w:hint="eastAsia" w:ascii="仿宋_GB2312" w:hAnsi="仿宋_GB2312" w:eastAsia="仿宋_GB2312" w:cs="仿宋_GB2312"/>
          <w:szCs w:val="24"/>
          <w:highlight w:val="none"/>
        </w:rPr>
        <w:t>3.此报价表将作为采购合同的一部分，列入框架合同附件一</w:t>
      </w:r>
      <w:r>
        <w:rPr>
          <w:rFonts w:hint="eastAsia" w:ascii="仿宋_GB2312" w:hAnsi="仿宋_GB2312" w:eastAsia="仿宋_GB2312" w:cs="仿宋_GB2312"/>
          <w:kern w:val="2"/>
          <w:szCs w:val="24"/>
          <w:highlight w:val="none"/>
        </w:rPr>
        <w:t>云资源采购价格明细表中。</w:t>
      </w:r>
    </w:p>
    <w:p w14:paraId="38176E86">
      <w:pPr>
        <w:widowControl/>
        <w:rPr>
          <w:rFonts w:hint="eastAsia" w:ascii="仿宋_GB2312" w:hAnsi="仿宋_GB2312" w:eastAsia="仿宋_GB2312" w:cs="仿宋_GB2312"/>
          <w:sz w:val="24"/>
          <w:szCs w:val="20"/>
          <w:highlight w:val="none"/>
        </w:rPr>
      </w:pPr>
    </w:p>
    <w:p w14:paraId="5012CCFB">
      <w:pPr>
        <w:widowControl/>
        <w:rPr>
          <w:rFonts w:hint="eastAsia" w:ascii="仿宋_GB2312" w:hAnsi="仿宋_GB2312" w:eastAsia="仿宋_GB2312" w:cs="仿宋_GB2312"/>
          <w:b/>
          <w:sz w:val="28"/>
          <w:szCs w:val="28"/>
          <w:highlight w:val="none"/>
        </w:rPr>
      </w:pPr>
    </w:p>
    <w:p w14:paraId="5E7C2F2A">
      <w:pPr>
        <w:widowControl/>
        <w:rPr>
          <w:rFonts w:hint="eastAsia" w:ascii="仿宋_GB2312" w:hAnsi="仿宋_GB2312" w:eastAsia="仿宋_GB2312" w:cs="仿宋_GB2312"/>
          <w:b/>
          <w:sz w:val="28"/>
          <w:szCs w:val="28"/>
          <w:highlight w:val="none"/>
        </w:rPr>
      </w:pPr>
    </w:p>
    <w:p w14:paraId="10295DF7">
      <w:pPr>
        <w:autoSpaceDE w:val="0"/>
        <w:autoSpaceDN w:val="0"/>
        <w:adjustRightInd w:val="0"/>
        <w:spacing w:after="0" w:line="360" w:lineRule="auto"/>
        <w:ind w:firstLine="3720" w:firstLineChars="1550"/>
        <w:jc w:val="righ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应答人</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rPr>
        <w:t>（加盖公章）</w:t>
      </w:r>
    </w:p>
    <w:p w14:paraId="6B9680F3">
      <w:pPr>
        <w:autoSpaceDE w:val="0"/>
        <w:autoSpaceDN w:val="0"/>
        <w:adjustRightInd w:val="0"/>
        <w:spacing w:after="0" w:line="360" w:lineRule="auto"/>
        <w:ind w:firstLine="3720" w:firstLineChars="1550"/>
        <w:jc w:val="righ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法定代表人或其委托代理人：</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rPr>
        <w:t>（签字或盖章）</w:t>
      </w:r>
    </w:p>
    <w:p w14:paraId="56071EE6">
      <w:pPr>
        <w:pStyle w:val="30"/>
        <w:spacing w:after="0"/>
        <w:ind w:firstLine="480"/>
        <w:jc w:val="right"/>
        <w:rPr>
          <w:rFonts w:hint="eastAsia" w:ascii="仿宋_GB2312" w:hAnsi="仿宋_GB2312" w:eastAsia="仿宋_GB2312" w:cs="仿宋_GB2312"/>
          <w:kern w:val="2"/>
          <w:highlight w:val="none"/>
        </w:rPr>
      </w:pPr>
      <w:r>
        <w:rPr>
          <w:rFonts w:hint="eastAsia" w:ascii="仿宋_GB2312" w:hAnsi="仿宋_GB2312" w:eastAsia="仿宋_GB2312" w:cs="仿宋_GB2312"/>
          <w:szCs w:val="24"/>
          <w:highlight w:val="none"/>
          <w:u w:val="single"/>
        </w:rPr>
        <w:t xml:space="preserve">     </w:t>
      </w:r>
      <w:r>
        <w:rPr>
          <w:rFonts w:hint="eastAsia" w:ascii="仿宋_GB2312" w:hAnsi="仿宋_GB2312" w:eastAsia="仿宋_GB2312" w:cs="仿宋_GB2312"/>
          <w:szCs w:val="24"/>
          <w:highlight w:val="none"/>
        </w:rPr>
        <w:t>年</w:t>
      </w:r>
      <w:r>
        <w:rPr>
          <w:rFonts w:hint="eastAsia" w:ascii="仿宋_GB2312" w:hAnsi="仿宋_GB2312" w:eastAsia="仿宋_GB2312" w:cs="仿宋_GB2312"/>
          <w:szCs w:val="24"/>
          <w:highlight w:val="none"/>
          <w:u w:val="single"/>
        </w:rPr>
        <w:t xml:space="preserve">     </w:t>
      </w:r>
      <w:r>
        <w:rPr>
          <w:rFonts w:hint="eastAsia" w:ascii="仿宋_GB2312" w:hAnsi="仿宋_GB2312" w:eastAsia="仿宋_GB2312" w:cs="仿宋_GB2312"/>
          <w:spacing w:val="-3"/>
          <w:szCs w:val="24"/>
          <w:highlight w:val="none"/>
        </w:rPr>
        <w:t>月</w:t>
      </w:r>
      <w:r>
        <w:rPr>
          <w:rFonts w:hint="eastAsia" w:ascii="仿宋_GB2312" w:hAnsi="仿宋_GB2312" w:eastAsia="仿宋_GB2312" w:cs="仿宋_GB2312"/>
          <w:spacing w:val="-3"/>
          <w:szCs w:val="24"/>
          <w:highlight w:val="none"/>
          <w:u w:val="single"/>
        </w:rPr>
        <w:t xml:space="preserve">    </w:t>
      </w:r>
      <w:r>
        <w:rPr>
          <w:rFonts w:hint="eastAsia" w:ascii="仿宋_GB2312" w:hAnsi="仿宋_GB2312" w:eastAsia="仿宋_GB2312" w:cs="仿宋_GB2312"/>
          <w:szCs w:val="24"/>
          <w:highlight w:val="none"/>
        </w:rPr>
        <w:t>日</w:t>
      </w:r>
    </w:p>
    <w:p w14:paraId="15FB924A">
      <w:pPr>
        <w:widowControl/>
        <w:rPr>
          <w:rFonts w:hint="eastAsia" w:ascii="仿宋_GB2312" w:hAnsi="仿宋_GB2312" w:eastAsia="仿宋_GB2312" w:cs="仿宋_GB2312"/>
          <w:b/>
          <w:sz w:val="28"/>
          <w:szCs w:val="28"/>
          <w:highlight w:val="none"/>
        </w:rPr>
        <w:sectPr>
          <w:pgSz w:w="16838" w:h="11906" w:orient="landscape"/>
          <w:pgMar w:top="1680" w:right="1400" w:bottom="1520" w:left="1120" w:header="1020" w:footer="921" w:gutter="0"/>
          <w:cols w:space="720" w:num="1"/>
          <w:docGrid w:linePitch="299" w:charSpace="0"/>
        </w:sectPr>
      </w:pPr>
    </w:p>
    <w:p w14:paraId="2DE13457">
      <w:pPr>
        <w:widowControl/>
        <w:rPr>
          <w:rFonts w:ascii="仿宋" w:hAnsi="仿宋" w:eastAsia="仿宋" w:cs="仿宋"/>
          <w:b/>
          <w:sz w:val="28"/>
          <w:szCs w:val="28"/>
          <w:highlight w:val="none"/>
        </w:rPr>
      </w:pPr>
    </w:p>
    <w:p w14:paraId="2B899D8A">
      <w:pPr>
        <w:pStyle w:val="576"/>
        <w:numPr>
          <w:ilvl w:val="0"/>
          <w:numId w:val="50"/>
        </w:numPr>
        <w:tabs>
          <w:tab w:val="left" w:pos="1280"/>
        </w:tabs>
        <w:ind w:firstLine="640" w:firstLineChars="200"/>
        <w:rPr>
          <w:rFonts w:hint="eastAsia" w:ascii="仿宋_GB2312" w:hAnsi="仿宋_GB2312" w:eastAsia="仿宋_GB2312" w:cs="仿宋_GB2312"/>
          <w:highlight w:val="none"/>
        </w:rPr>
      </w:pPr>
      <w:bookmarkStart w:id="166" w:name="_Toc28663"/>
      <w:bookmarkStart w:id="167" w:name="_Toc187399842"/>
      <w:bookmarkStart w:id="168" w:name="_Toc227919394"/>
      <w:bookmarkStart w:id="169" w:name="_Toc31612"/>
      <w:r>
        <w:rPr>
          <w:rFonts w:hint="eastAsia" w:ascii="仿宋_GB2312" w:hAnsi="仿宋_GB2312" w:eastAsia="仿宋_GB2312" w:cs="仿宋_GB2312"/>
          <w:highlight w:val="none"/>
        </w:rPr>
        <w:t>资格审查资料</w:t>
      </w:r>
      <w:bookmarkEnd w:id="166"/>
      <w:bookmarkEnd w:id="167"/>
      <w:bookmarkEnd w:id="168"/>
      <w:bookmarkEnd w:id="169"/>
    </w:p>
    <w:p w14:paraId="6AF8EB57">
      <w:pPr>
        <w:pStyle w:val="4"/>
        <w:numPr>
          <w:ilvl w:val="0"/>
          <w:numId w:val="55"/>
        </w:numPr>
        <w:tabs>
          <w:tab w:val="left" w:pos="1204"/>
        </w:tabs>
        <w:ind w:firstLine="482" w:firstLineChars="200"/>
        <w:rPr>
          <w:rFonts w:hint="eastAsia" w:ascii="仿宋_GB2312" w:hAnsi="仿宋_GB2312" w:eastAsia="仿宋_GB2312" w:cs="仿宋_GB2312"/>
          <w:highlight w:val="none"/>
        </w:rPr>
      </w:pPr>
      <w:bookmarkStart w:id="170" w:name="_Toc227919395"/>
      <w:bookmarkStart w:id="171" w:name="_Toc8699"/>
      <w:bookmarkStart w:id="172" w:name="_Toc199448326"/>
      <w:bookmarkStart w:id="173" w:name="_Toc31144"/>
      <w:r>
        <w:rPr>
          <w:rFonts w:hint="eastAsia" w:ascii="仿宋_GB2312" w:hAnsi="仿宋_GB2312" w:eastAsia="仿宋_GB2312" w:cs="仿宋_GB2312"/>
          <w:highlight w:val="none"/>
        </w:rPr>
        <w:t>基本情况表</w:t>
      </w:r>
      <w:bookmarkEnd w:id="170"/>
      <w:bookmarkEnd w:id="171"/>
      <w:bookmarkEnd w:id="172"/>
      <w:bookmarkEnd w:id="173"/>
    </w:p>
    <w:tbl>
      <w:tblPr>
        <w:tblStyle w:val="78"/>
        <w:tblW w:w="8932" w:type="dxa"/>
        <w:tblInd w:w="1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74"/>
        <w:gridCol w:w="944"/>
        <w:gridCol w:w="2410"/>
        <w:gridCol w:w="1135"/>
        <w:gridCol w:w="2269"/>
      </w:tblGrid>
      <w:tr w14:paraId="4F8F5B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exact"/>
        </w:trPr>
        <w:tc>
          <w:tcPr>
            <w:tcW w:w="2174" w:type="dxa"/>
          </w:tcPr>
          <w:p w14:paraId="054696EF">
            <w:pPr>
              <w:pStyle w:val="102"/>
              <w:spacing w:before="107"/>
              <w:ind w:left="118" w:right="116"/>
              <w:jc w:val="center"/>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lang w:eastAsia="zh-CN"/>
              </w:rPr>
              <w:t>应答人</w:t>
            </w:r>
            <w:r>
              <w:rPr>
                <w:rFonts w:hint="eastAsia" w:ascii="仿宋_GB2312" w:hAnsi="仿宋_GB2312" w:eastAsia="仿宋_GB2312" w:cs="仿宋_GB2312"/>
                <w:sz w:val="21"/>
                <w:highlight w:val="none"/>
              </w:rPr>
              <w:t>名称</w:t>
            </w:r>
          </w:p>
        </w:tc>
        <w:tc>
          <w:tcPr>
            <w:tcW w:w="6758" w:type="dxa"/>
            <w:gridSpan w:val="4"/>
          </w:tcPr>
          <w:p w14:paraId="695C3F4A">
            <w:pPr>
              <w:rPr>
                <w:rFonts w:hint="eastAsia" w:ascii="仿宋_GB2312" w:hAnsi="仿宋_GB2312" w:eastAsia="仿宋_GB2312" w:cs="仿宋_GB2312"/>
                <w:highlight w:val="none"/>
              </w:rPr>
            </w:pPr>
          </w:p>
        </w:tc>
      </w:tr>
      <w:tr w14:paraId="1AD2BC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exact"/>
        </w:trPr>
        <w:tc>
          <w:tcPr>
            <w:tcW w:w="2174" w:type="dxa"/>
          </w:tcPr>
          <w:p w14:paraId="28143169">
            <w:pPr>
              <w:pStyle w:val="102"/>
              <w:spacing w:before="107"/>
              <w:ind w:left="116" w:right="116"/>
              <w:jc w:val="center"/>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注册资金</w:t>
            </w:r>
          </w:p>
        </w:tc>
        <w:tc>
          <w:tcPr>
            <w:tcW w:w="3354" w:type="dxa"/>
            <w:gridSpan w:val="2"/>
            <w:tcBorders>
              <w:top w:val="single" w:color="000000" w:sz="4" w:space="0"/>
              <w:left w:val="single" w:color="000000" w:sz="4" w:space="0"/>
              <w:bottom w:val="single" w:color="000000" w:sz="4" w:space="0"/>
              <w:right w:val="single" w:color="000000" w:sz="4" w:space="0"/>
            </w:tcBorders>
          </w:tcPr>
          <w:p w14:paraId="74F446DD">
            <w:pPr>
              <w:rPr>
                <w:rFonts w:hint="eastAsia" w:ascii="仿宋_GB2312" w:hAnsi="仿宋_GB2312" w:eastAsia="仿宋_GB2312" w:cs="仿宋_GB2312"/>
                <w:highlight w:val="none"/>
              </w:rPr>
            </w:pPr>
          </w:p>
        </w:tc>
        <w:tc>
          <w:tcPr>
            <w:tcW w:w="1135" w:type="dxa"/>
            <w:tcBorders>
              <w:top w:val="single" w:color="000000" w:sz="4" w:space="0"/>
              <w:left w:val="single" w:color="000000" w:sz="4" w:space="0"/>
              <w:bottom w:val="single" w:color="000000" w:sz="4" w:space="0"/>
              <w:right w:val="single" w:color="000000" w:sz="4" w:space="0"/>
            </w:tcBorders>
          </w:tcPr>
          <w:p w14:paraId="60806F91">
            <w:pPr>
              <w:pStyle w:val="102"/>
              <w:spacing w:before="107"/>
              <w:ind w:left="122" w:right="122"/>
              <w:jc w:val="center"/>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成立时间</w:t>
            </w:r>
          </w:p>
        </w:tc>
        <w:tc>
          <w:tcPr>
            <w:tcW w:w="2269" w:type="dxa"/>
          </w:tcPr>
          <w:p w14:paraId="0D09B6B9">
            <w:pPr>
              <w:rPr>
                <w:rFonts w:hint="eastAsia" w:ascii="仿宋_GB2312" w:hAnsi="仿宋_GB2312" w:eastAsia="仿宋_GB2312" w:cs="仿宋_GB2312"/>
                <w:highlight w:val="none"/>
              </w:rPr>
            </w:pPr>
          </w:p>
        </w:tc>
      </w:tr>
      <w:tr w14:paraId="34AEEF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exact"/>
        </w:trPr>
        <w:tc>
          <w:tcPr>
            <w:tcW w:w="2174" w:type="dxa"/>
          </w:tcPr>
          <w:p w14:paraId="110F6873">
            <w:pPr>
              <w:pStyle w:val="102"/>
              <w:spacing w:before="107"/>
              <w:ind w:left="118" w:right="116"/>
              <w:jc w:val="center"/>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注册地址</w:t>
            </w:r>
          </w:p>
        </w:tc>
        <w:tc>
          <w:tcPr>
            <w:tcW w:w="6758" w:type="dxa"/>
            <w:gridSpan w:val="4"/>
          </w:tcPr>
          <w:p w14:paraId="0E9293B4">
            <w:pPr>
              <w:rPr>
                <w:rFonts w:hint="eastAsia" w:ascii="仿宋_GB2312" w:hAnsi="仿宋_GB2312" w:eastAsia="仿宋_GB2312" w:cs="仿宋_GB2312"/>
                <w:highlight w:val="none"/>
              </w:rPr>
            </w:pPr>
          </w:p>
        </w:tc>
      </w:tr>
      <w:tr w14:paraId="5AC537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exact"/>
        </w:trPr>
        <w:tc>
          <w:tcPr>
            <w:tcW w:w="2174" w:type="dxa"/>
          </w:tcPr>
          <w:p w14:paraId="537C08A6">
            <w:pPr>
              <w:pStyle w:val="102"/>
              <w:spacing w:before="108"/>
              <w:ind w:left="118" w:right="116"/>
              <w:jc w:val="center"/>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邮政编码</w:t>
            </w:r>
          </w:p>
        </w:tc>
        <w:tc>
          <w:tcPr>
            <w:tcW w:w="3354" w:type="dxa"/>
            <w:gridSpan w:val="2"/>
            <w:tcBorders>
              <w:top w:val="single" w:color="000000" w:sz="4" w:space="0"/>
              <w:left w:val="single" w:color="000000" w:sz="4" w:space="0"/>
              <w:bottom w:val="single" w:color="000000" w:sz="4" w:space="0"/>
              <w:right w:val="single" w:color="000000" w:sz="4" w:space="0"/>
            </w:tcBorders>
          </w:tcPr>
          <w:p w14:paraId="28F365CB">
            <w:pPr>
              <w:rPr>
                <w:rFonts w:hint="eastAsia" w:ascii="仿宋_GB2312" w:hAnsi="仿宋_GB2312" w:eastAsia="仿宋_GB2312" w:cs="仿宋_GB2312"/>
                <w:highlight w:val="none"/>
              </w:rPr>
            </w:pPr>
          </w:p>
        </w:tc>
        <w:tc>
          <w:tcPr>
            <w:tcW w:w="1135" w:type="dxa"/>
            <w:tcBorders>
              <w:top w:val="single" w:color="000000" w:sz="4" w:space="0"/>
              <w:left w:val="single" w:color="000000" w:sz="4" w:space="0"/>
              <w:bottom w:val="single" w:color="000000" w:sz="4" w:space="0"/>
              <w:right w:val="single" w:color="000000" w:sz="4" w:space="0"/>
            </w:tcBorders>
          </w:tcPr>
          <w:p w14:paraId="671AF81D">
            <w:pPr>
              <w:pStyle w:val="102"/>
              <w:spacing w:before="108"/>
              <w:ind w:left="122" w:right="122"/>
              <w:jc w:val="center"/>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员工总数</w:t>
            </w:r>
          </w:p>
        </w:tc>
        <w:tc>
          <w:tcPr>
            <w:tcW w:w="2269" w:type="dxa"/>
          </w:tcPr>
          <w:p w14:paraId="28EF9F22">
            <w:pPr>
              <w:rPr>
                <w:rFonts w:hint="eastAsia" w:ascii="仿宋_GB2312" w:hAnsi="仿宋_GB2312" w:eastAsia="仿宋_GB2312" w:cs="仿宋_GB2312"/>
                <w:highlight w:val="none"/>
              </w:rPr>
            </w:pPr>
          </w:p>
        </w:tc>
      </w:tr>
      <w:tr w14:paraId="439E97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exact"/>
        </w:trPr>
        <w:tc>
          <w:tcPr>
            <w:tcW w:w="2174" w:type="dxa"/>
            <w:vMerge w:val="restart"/>
            <w:vAlign w:val="center"/>
          </w:tcPr>
          <w:p w14:paraId="063D41C4">
            <w:pPr>
              <w:pStyle w:val="102"/>
              <w:spacing w:before="1"/>
              <w:ind w:left="662"/>
              <w:jc w:val="both"/>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联系方式</w:t>
            </w:r>
          </w:p>
        </w:tc>
        <w:tc>
          <w:tcPr>
            <w:tcW w:w="944" w:type="dxa"/>
            <w:tcBorders>
              <w:top w:val="single" w:color="000000" w:sz="4" w:space="0"/>
              <w:left w:val="single" w:color="000000" w:sz="4" w:space="0"/>
              <w:bottom w:val="single" w:color="000000" w:sz="4" w:space="0"/>
              <w:right w:val="single" w:color="000000" w:sz="4" w:space="0"/>
            </w:tcBorders>
          </w:tcPr>
          <w:p w14:paraId="2A41861F">
            <w:pPr>
              <w:pStyle w:val="102"/>
              <w:spacing w:before="107"/>
              <w:ind w:left="131" w:right="132"/>
              <w:jc w:val="center"/>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联系人</w:t>
            </w:r>
          </w:p>
        </w:tc>
        <w:tc>
          <w:tcPr>
            <w:tcW w:w="2410" w:type="dxa"/>
            <w:tcBorders>
              <w:top w:val="single" w:color="000000" w:sz="4" w:space="0"/>
              <w:left w:val="single" w:color="000000" w:sz="4" w:space="0"/>
              <w:bottom w:val="single" w:color="000000" w:sz="4" w:space="0"/>
              <w:right w:val="single" w:color="000000" w:sz="4" w:space="0"/>
            </w:tcBorders>
          </w:tcPr>
          <w:p w14:paraId="3EF61055">
            <w:pPr>
              <w:rPr>
                <w:rFonts w:hint="eastAsia" w:ascii="仿宋_GB2312" w:hAnsi="仿宋_GB2312" w:eastAsia="仿宋_GB2312" w:cs="仿宋_GB2312"/>
                <w:highlight w:val="none"/>
              </w:rPr>
            </w:pPr>
          </w:p>
        </w:tc>
        <w:tc>
          <w:tcPr>
            <w:tcW w:w="1135" w:type="dxa"/>
            <w:tcBorders>
              <w:top w:val="single" w:color="000000" w:sz="4" w:space="0"/>
              <w:left w:val="single" w:color="000000" w:sz="4" w:space="0"/>
              <w:bottom w:val="single" w:color="000000" w:sz="4" w:space="0"/>
              <w:right w:val="single" w:color="000000" w:sz="4" w:space="0"/>
            </w:tcBorders>
          </w:tcPr>
          <w:p w14:paraId="5785CAC4">
            <w:pPr>
              <w:pStyle w:val="102"/>
              <w:spacing w:before="107"/>
              <w:ind w:left="122" w:right="120"/>
              <w:jc w:val="center"/>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电话</w:t>
            </w:r>
          </w:p>
        </w:tc>
        <w:tc>
          <w:tcPr>
            <w:tcW w:w="2269" w:type="dxa"/>
          </w:tcPr>
          <w:p w14:paraId="6D0FCD32">
            <w:pPr>
              <w:rPr>
                <w:rFonts w:hint="eastAsia" w:ascii="仿宋_GB2312" w:hAnsi="仿宋_GB2312" w:eastAsia="仿宋_GB2312" w:cs="仿宋_GB2312"/>
                <w:highlight w:val="none"/>
              </w:rPr>
            </w:pPr>
          </w:p>
        </w:tc>
      </w:tr>
      <w:tr w14:paraId="07B728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exact"/>
        </w:trPr>
        <w:tc>
          <w:tcPr>
            <w:tcW w:w="2174" w:type="dxa"/>
            <w:vMerge w:val="continue"/>
          </w:tcPr>
          <w:p w14:paraId="2C82BCE5">
            <w:pPr>
              <w:rPr>
                <w:rFonts w:hint="eastAsia" w:ascii="仿宋_GB2312" w:hAnsi="仿宋_GB2312" w:eastAsia="仿宋_GB2312" w:cs="仿宋_GB2312"/>
                <w:highlight w:val="none"/>
              </w:rPr>
            </w:pPr>
          </w:p>
        </w:tc>
        <w:tc>
          <w:tcPr>
            <w:tcW w:w="944" w:type="dxa"/>
            <w:tcBorders>
              <w:top w:val="single" w:color="000000" w:sz="4" w:space="0"/>
              <w:left w:val="single" w:color="000000" w:sz="4" w:space="0"/>
              <w:bottom w:val="single" w:color="000000" w:sz="4" w:space="0"/>
              <w:right w:val="single" w:color="000000" w:sz="4" w:space="0"/>
            </w:tcBorders>
          </w:tcPr>
          <w:p w14:paraId="4D5CB654">
            <w:pPr>
              <w:pStyle w:val="102"/>
              <w:spacing w:before="107"/>
              <w:ind w:left="131" w:right="132"/>
              <w:jc w:val="center"/>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网址</w:t>
            </w:r>
          </w:p>
        </w:tc>
        <w:tc>
          <w:tcPr>
            <w:tcW w:w="2410" w:type="dxa"/>
            <w:tcBorders>
              <w:top w:val="single" w:color="000000" w:sz="4" w:space="0"/>
              <w:left w:val="single" w:color="000000" w:sz="4" w:space="0"/>
              <w:bottom w:val="single" w:color="000000" w:sz="4" w:space="0"/>
              <w:right w:val="single" w:color="000000" w:sz="4" w:space="0"/>
            </w:tcBorders>
          </w:tcPr>
          <w:p w14:paraId="390850CF">
            <w:pPr>
              <w:rPr>
                <w:rFonts w:hint="eastAsia" w:ascii="仿宋_GB2312" w:hAnsi="仿宋_GB2312" w:eastAsia="仿宋_GB2312" w:cs="仿宋_GB2312"/>
                <w:highlight w:val="none"/>
              </w:rPr>
            </w:pPr>
          </w:p>
        </w:tc>
        <w:tc>
          <w:tcPr>
            <w:tcW w:w="1135" w:type="dxa"/>
            <w:tcBorders>
              <w:top w:val="single" w:color="000000" w:sz="4" w:space="0"/>
              <w:left w:val="single" w:color="000000" w:sz="4" w:space="0"/>
              <w:bottom w:val="single" w:color="000000" w:sz="4" w:space="0"/>
              <w:right w:val="single" w:color="000000" w:sz="4" w:space="0"/>
            </w:tcBorders>
          </w:tcPr>
          <w:p w14:paraId="1EBD3B71">
            <w:pPr>
              <w:pStyle w:val="102"/>
              <w:spacing w:before="107"/>
              <w:ind w:left="122" w:right="120"/>
              <w:jc w:val="center"/>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传真</w:t>
            </w:r>
          </w:p>
        </w:tc>
        <w:tc>
          <w:tcPr>
            <w:tcW w:w="2269" w:type="dxa"/>
          </w:tcPr>
          <w:p w14:paraId="06F66847">
            <w:pPr>
              <w:rPr>
                <w:rFonts w:hint="eastAsia" w:ascii="仿宋_GB2312" w:hAnsi="仿宋_GB2312" w:eastAsia="仿宋_GB2312" w:cs="仿宋_GB2312"/>
                <w:highlight w:val="none"/>
              </w:rPr>
            </w:pPr>
          </w:p>
        </w:tc>
      </w:tr>
      <w:tr w14:paraId="05AF4C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4" w:hRule="exact"/>
        </w:trPr>
        <w:tc>
          <w:tcPr>
            <w:tcW w:w="2174" w:type="dxa"/>
          </w:tcPr>
          <w:p w14:paraId="694FD3DB">
            <w:pPr>
              <w:pStyle w:val="102"/>
              <w:spacing w:before="107"/>
              <w:ind w:left="118" w:right="116"/>
              <w:jc w:val="center"/>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法定代表人</w:t>
            </w:r>
          </w:p>
          <w:p w14:paraId="7570B6CD">
            <w:pPr>
              <w:pStyle w:val="102"/>
              <w:spacing w:before="166"/>
              <w:ind w:left="13" w:right="116"/>
              <w:jc w:val="center"/>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（单位负责人）</w:t>
            </w:r>
          </w:p>
        </w:tc>
        <w:tc>
          <w:tcPr>
            <w:tcW w:w="944" w:type="dxa"/>
            <w:tcBorders>
              <w:top w:val="single" w:color="000000" w:sz="4" w:space="0"/>
              <w:left w:val="single" w:color="000000" w:sz="4" w:space="0"/>
              <w:bottom w:val="single" w:color="000000" w:sz="4" w:space="0"/>
              <w:right w:val="single" w:color="000000" w:sz="4" w:space="0"/>
            </w:tcBorders>
            <w:vAlign w:val="center"/>
          </w:tcPr>
          <w:p w14:paraId="77C17E49">
            <w:pPr>
              <w:pStyle w:val="102"/>
              <w:ind w:left="131" w:right="132"/>
              <w:jc w:val="center"/>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14:paraId="3D2B073E">
            <w:pPr>
              <w:jc w:val="center"/>
              <w:rPr>
                <w:rFonts w:hint="eastAsia" w:ascii="仿宋_GB2312" w:hAnsi="仿宋_GB2312" w:eastAsia="仿宋_GB2312" w:cs="仿宋_GB231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14:paraId="4D21B25C">
            <w:pPr>
              <w:pStyle w:val="102"/>
              <w:ind w:left="122" w:right="120"/>
              <w:jc w:val="center"/>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电话</w:t>
            </w:r>
          </w:p>
        </w:tc>
        <w:tc>
          <w:tcPr>
            <w:tcW w:w="2269" w:type="dxa"/>
          </w:tcPr>
          <w:p w14:paraId="2C688774">
            <w:pPr>
              <w:rPr>
                <w:rFonts w:hint="eastAsia" w:ascii="仿宋_GB2312" w:hAnsi="仿宋_GB2312" w:eastAsia="仿宋_GB2312" w:cs="仿宋_GB2312"/>
                <w:highlight w:val="none"/>
              </w:rPr>
            </w:pPr>
          </w:p>
        </w:tc>
      </w:tr>
      <w:tr w14:paraId="28825B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7" w:hRule="exact"/>
        </w:trPr>
        <w:tc>
          <w:tcPr>
            <w:tcW w:w="2174" w:type="dxa"/>
          </w:tcPr>
          <w:p w14:paraId="2D4E81B8">
            <w:pPr>
              <w:pStyle w:val="102"/>
              <w:spacing w:before="107"/>
              <w:ind w:left="118" w:right="116"/>
              <w:jc w:val="center"/>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lang w:eastAsia="zh-CN"/>
              </w:rPr>
              <w:t>应答人</w:t>
            </w:r>
            <w:r>
              <w:rPr>
                <w:rFonts w:hint="eastAsia" w:ascii="仿宋_GB2312" w:hAnsi="仿宋_GB2312" w:eastAsia="仿宋_GB2312" w:cs="仿宋_GB2312"/>
                <w:sz w:val="21"/>
                <w:highlight w:val="none"/>
              </w:rPr>
              <w:t>须知要求</w:t>
            </w:r>
            <w:r>
              <w:rPr>
                <w:rFonts w:hint="eastAsia" w:ascii="仿宋_GB2312" w:hAnsi="仿宋_GB2312" w:eastAsia="仿宋_GB2312" w:cs="仿宋_GB2312"/>
                <w:sz w:val="21"/>
                <w:highlight w:val="none"/>
                <w:lang w:eastAsia="zh-CN"/>
              </w:rPr>
              <w:t>应答人</w:t>
            </w:r>
            <w:r>
              <w:rPr>
                <w:rFonts w:hint="eastAsia" w:ascii="仿宋_GB2312" w:hAnsi="仿宋_GB2312" w:eastAsia="仿宋_GB2312" w:cs="仿宋_GB2312"/>
                <w:sz w:val="21"/>
                <w:highlight w:val="none"/>
              </w:rPr>
              <w:t>需具有的各类资质 证书</w:t>
            </w:r>
          </w:p>
        </w:tc>
        <w:tc>
          <w:tcPr>
            <w:tcW w:w="6758" w:type="dxa"/>
            <w:gridSpan w:val="4"/>
            <w:vAlign w:val="center"/>
          </w:tcPr>
          <w:p w14:paraId="358C1DC8">
            <w:pPr>
              <w:pStyle w:val="102"/>
              <w:tabs>
                <w:tab w:val="left" w:pos="2309"/>
                <w:tab w:val="left" w:pos="4409"/>
              </w:tabs>
              <w:ind w:left="206"/>
              <w:jc w:val="both"/>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类型：</w:t>
            </w:r>
            <w:r>
              <w:rPr>
                <w:rFonts w:hint="eastAsia" w:ascii="仿宋_GB2312" w:hAnsi="仿宋_GB2312" w:eastAsia="仿宋_GB2312" w:cs="仿宋_GB2312"/>
                <w:sz w:val="21"/>
                <w:highlight w:val="none"/>
              </w:rPr>
              <w:tab/>
            </w:r>
            <w:r>
              <w:rPr>
                <w:rFonts w:hint="eastAsia" w:ascii="仿宋_GB2312" w:hAnsi="仿宋_GB2312" w:eastAsia="仿宋_GB2312" w:cs="仿宋_GB2312"/>
                <w:sz w:val="21"/>
                <w:highlight w:val="none"/>
              </w:rPr>
              <w:t>等级：</w:t>
            </w:r>
            <w:r>
              <w:rPr>
                <w:rFonts w:hint="eastAsia" w:ascii="仿宋_GB2312" w:hAnsi="仿宋_GB2312" w:eastAsia="仿宋_GB2312" w:cs="仿宋_GB2312"/>
                <w:sz w:val="21"/>
                <w:highlight w:val="none"/>
              </w:rPr>
              <w:tab/>
            </w:r>
            <w:r>
              <w:rPr>
                <w:rFonts w:hint="eastAsia" w:ascii="仿宋_GB2312" w:hAnsi="仿宋_GB2312" w:eastAsia="仿宋_GB2312" w:cs="仿宋_GB2312"/>
                <w:sz w:val="21"/>
                <w:highlight w:val="none"/>
              </w:rPr>
              <w:t>证书号：</w:t>
            </w:r>
          </w:p>
        </w:tc>
      </w:tr>
      <w:tr w14:paraId="4C84D1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exact"/>
        </w:trPr>
        <w:tc>
          <w:tcPr>
            <w:tcW w:w="2174" w:type="dxa"/>
          </w:tcPr>
          <w:p w14:paraId="565B81FF">
            <w:pPr>
              <w:pStyle w:val="102"/>
              <w:spacing w:before="107"/>
              <w:ind w:left="118" w:right="116"/>
              <w:jc w:val="center"/>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基本账户开户银行</w:t>
            </w:r>
          </w:p>
        </w:tc>
        <w:tc>
          <w:tcPr>
            <w:tcW w:w="6758" w:type="dxa"/>
            <w:gridSpan w:val="4"/>
          </w:tcPr>
          <w:p w14:paraId="30780229">
            <w:pPr>
              <w:rPr>
                <w:rFonts w:hint="eastAsia" w:ascii="仿宋_GB2312" w:hAnsi="仿宋_GB2312" w:eastAsia="仿宋_GB2312" w:cs="仿宋_GB2312"/>
                <w:highlight w:val="none"/>
              </w:rPr>
            </w:pPr>
          </w:p>
        </w:tc>
      </w:tr>
      <w:tr w14:paraId="2C4ED6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exact"/>
        </w:trPr>
        <w:tc>
          <w:tcPr>
            <w:tcW w:w="2174" w:type="dxa"/>
          </w:tcPr>
          <w:p w14:paraId="3C3EBE32">
            <w:pPr>
              <w:pStyle w:val="102"/>
              <w:spacing w:before="107"/>
              <w:ind w:left="118" w:right="116"/>
              <w:jc w:val="center"/>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基本账户银行账号</w:t>
            </w:r>
          </w:p>
        </w:tc>
        <w:tc>
          <w:tcPr>
            <w:tcW w:w="6758" w:type="dxa"/>
            <w:gridSpan w:val="4"/>
          </w:tcPr>
          <w:p w14:paraId="1B78C08A">
            <w:pPr>
              <w:rPr>
                <w:rFonts w:hint="eastAsia" w:ascii="仿宋_GB2312" w:hAnsi="仿宋_GB2312" w:eastAsia="仿宋_GB2312" w:cs="仿宋_GB2312"/>
                <w:highlight w:val="none"/>
              </w:rPr>
            </w:pPr>
          </w:p>
        </w:tc>
      </w:tr>
      <w:tr w14:paraId="58DC35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4" w:hRule="exact"/>
        </w:trPr>
        <w:tc>
          <w:tcPr>
            <w:tcW w:w="2174" w:type="dxa"/>
          </w:tcPr>
          <w:p w14:paraId="7E45C072">
            <w:pPr>
              <w:pStyle w:val="102"/>
              <w:spacing w:before="107"/>
              <w:ind w:left="136"/>
              <w:jc w:val="both"/>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lang w:eastAsia="zh-CN"/>
              </w:rPr>
              <w:t>应答人</w:t>
            </w:r>
            <w:r>
              <w:rPr>
                <w:rFonts w:hint="eastAsia" w:ascii="仿宋_GB2312" w:hAnsi="仿宋_GB2312" w:eastAsia="仿宋_GB2312" w:cs="仿宋_GB2312"/>
                <w:sz w:val="21"/>
                <w:highlight w:val="none"/>
              </w:rPr>
              <w:t>关联企业情况</w:t>
            </w:r>
          </w:p>
          <w:p w14:paraId="3A2D525E">
            <w:pPr>
              <w:pStyle w:val="102"/>
              <w:spacing w:before="164" w:line="384" w:lineRule="auto"/>
              <w:ind w:left="136" w:right="132" w:hanging="53"/>
              <w:jc w:val="both"/>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（包括但不限于与投 标人法定代表人（单 位负责人）为同一人 或者存在控股、管理关系的不同单位）</w:t>
            </w:r>
          </w:p>
        </w:tc>
        <w:tc>
          <w:tcPr>
            <w:tcW w:w="6758" w:type="dxa"/>
            <w:gridSpan w:val="4"/>
          </w:tcPr>
          <w:p w14:paraId="28E3556C">
            <w:pPr>
              <w:rPr>
                <w:rFonts w:hint="eastAsia" w:ascii="仿宋_GB2312" w:hAnsi="仿宋_GB2312" w:eastAsia="仿宋_GB2312" w:cs="仿宋_GB2312"/>
                <w:highlight w:val="none"/>
              </w:rPr>
            </w:pPr>
          </w:p>
        </w:tc>
      </w:tr>
      <w:tr w14:paraId="69D01D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2" w:hRule="exact"/>
        </w:trPr>
        <w:tc>
          <w:tcPr>
            <w:tcW w:w="2174" w:type="dxa"/>
          </w:tcPr>
          <w:p w14:paraId="430E5B58">
            <w:pPr>
              <w:pStyle w:val="102"/>
              <w:spacing w:before="107"/>
              <w:ind w:left="116" w:right="116"/>
              <w:jc w:val="center"/>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备注</w:t>
            </w:r>
          </w:p>
        </w:tc>
        <w:tc>
          <w:tcPr>
            <w:tcW w:w="6758" w:type="dxa"/>
            <w:gridSpan w:val="4"/>
          </w:tcPr>
          <w:p w14:paraId="75936043">
            <w:pPr>
              <w:rPr>
                <w:rFonts w:hint="eastAsia" w:ascii="仿宋_GB2312" w:hAnsi="仿宋_GB2312" w:eastAsia="仿宋_GB2312" w:cs="仿宋_GB2312"/>
                <w:highlight w:val="none"/>
              </w:rPr>
            </w:pPr>
          </w:p>
          <w:p w14:paraId="5FB616A2">
            <w:pPr>
              <w:tabs>
                <w:tab w:val="left" w:pos="2389"/>
              </w:tabs>
              <w:rPr>
                <w:rFonts w:hint="eastAsia" w:ascii="仿宋_GB2312" w:hAnsi="仿宋_GB2312" w:eastAsia="仿宋_GB2312" w:cs="仿宋_GB2312"/>
                <w:highlight w:val="none"/>
              </w:rPr>
            </w:pPr>
            <w:r>
              <w:rPr>
                <w:rFonts w:hint="eastAsia" w:ascii="仿宋_GB2312" w:hAnsi="仿宋_GB2312" w:eastAsia="仿宋_GB2312" w:cs="仿宋_GB2312"/>
                <w:highlight w:val="none"/>
              </w:rPr>
              <w:tab/>
            </w:r>
          </w:p>
        </w:tc>
      </w:tr>
    </w:tbl>
    <w:p w14:paraId="05FACF2D">
      <w:pPr>
        <w:widowControl/>
        <w:rPr>
          <w:rFonts w:ascii="仿宋" w:hAnsi="仿宋" w:eastAsia="仿宋" w:cs="仿宋"/>
          <w:b/>
          <w:sz w:val="28"/>
          <w:szCs w:val="28"/>
          <w:highlight w:val="none"/>
        </w:rPr>
      </w:pPr>
      <w:r>
        <w:rPr>
          <w:rFonts w:hint="eastAsia" w:ascii="仿宋" w:hAnsi="仿宋" w:eastAsia="仿宋" w:cs="仿宋"/>
          <w:b/>
          <w:highlight w:val="none"/>
        </w:rPr>
        <w:br w:type="page"/>
      </w:r>
    </w:p>
    <w:p w14:paraId="522E8000">
      <w:pPr>
        <w:pStyle w:val="4"/>
        <w:numPr>
          <w:ilvl w:val="0"/>
          <w:numId w:val="55"/>
        </w:numPr>
        <w:tabs>
          <w:tab w:val="left" w:pos="1204"/>
        </w:tabs>
        <w:ind w:firstLine="482" w:firstLineChars="200"/>
        <w:rPr>
          <w:rFonts w:hint="eastAsia" w:ascii="仿宋_GB2312" w:hAnsi="仿宋_GB2312" w:eastAsia="仿宋_GB2312" w:cs="仿宋_GB2312"/>
          <w:highlight w:val="none"/>
        </w:rPr>
      </w:pPr>
      <w:bookmarkStart w:id="174" w:name="_Toc199448327"/>
      <w:bookmarkStart w:id="175" w:name="_Toc227919396"/>
      <w:bookmarkStart w:id="176" w:name="_Toc18885"/>
      <w:bookmarkStart w:id="177" w:name="_Toc20542"/>
      <w:r>
        <w:rPr>
          <w:rFonts w:hint="eastAsia" w:ascii="仿宋_GB2312" w:hAnsi="仿宋_GB2312" w:eastAsia="仿宋_GB2312" w:cs="仿宋_GB2312"/>
          <w:highlight w:val="none"/>
        </w:rPr>
        <w:t>资格证明文件</w:t>
      </w:r>
      <w:bookmarkEnd w:id="174"/>
      <w:bookmarkEnd w:id="175"/>
      <w:bookmarkEnd w:id="176"/>
      <w:bookmarkEnd w:id="177"/>
    </w:p>
    <w:p w14:paraId="59F374EE">
      <w:pPr>
        <w:pStyle w:val="30"/>
        <w:tabs>
          <w:tab w:val="left" w:pos="900"/>
        </w:tabs>
        <w:spacing w:after="0"/>
        <w:ind w:firstLine="480"/>
        <w:rPr>
          <w:rFonts w:hint="eastAsia" w:ascii="仿宋_GB2312" w:hAnsi="仿宋_GB2312" w:eastAsia="仿宋_GB2312" w:cs="仿宋_GB2312"/>
          <w:highlight w:val="none"/>
        </w:rPr>
      </w:pPr>
      <w:r>
        <w:rPr>
          <w:rFonts w:hint="eastAsia" w:ascii="仿宋_GB2312" w:hAnsi="仿宋_GB2312" w:eastAsia="仿宋_GB2312" w:cs="仿宋_GB2312"/>
          <w:szCs w:val="24"/>
          <w:highlight w:val="none"/>
        </w:rPr>
        <w:t>1、</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须具备独立法人资格的制造商。</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应提供有效的企业法人营业执照。</w:t>
      </w:r>
    </w:p>
    <w:p w14:paraId="538606B4">
      <w:pPr>
        <w:pStyle w:val="30"/>
        <w:tabs>
          <w:tab w:val="left" w:pos="900"/>
        </w:tabs>
        <w:spacing w:after="0"/>
        <w:ind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rPr>
        <w:t>2、</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应提供第三方会计师事务所审计的近三年（2023年至2025年，成立不足三年的，根据成立期限提供，若</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2025年财务审计未完成，可提供2022-2024年度审计报告及企业2025年财务报表）财务审计报告，包括报告正文、资产负债表、损益表（利润表）和现金流量表等会计报表或银行出具的资信证明文件。</w:t>
      </w:r>
    </w:p>
    <w:p w14:paraId="50141F1A">
      <w:pPr>
        <w:pStyle w:val="30"/>
        <w:tabs>
          <w:tab w:val="left" w:pos="900"/>
        </w:tabs>
        <w:spacing w:after="0"/>
        <w:ind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rPr>
        <w:t>3、</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须提供2025年10月至</w:t>
      </w:r>
      <w:r>
        <w:rPr>
          <w:rFonts w:hint="eastAsia" w:ascii="仿宋_GB2312" w:hAnsi="仿宋_GB2312" w:eastAsia="仿宋_GB2312" w:cs="仿宋_GB2312"/>
          <w:highlight w:val="none"/>
          <w:lang w:eastAsia="zh-CN"/>
        </w:rPr>
        <w:t>应答</w:t>
      </w:r>
      <w:r>
        <w:rPr>
          <w:rFonts w:hint="eastAsia" w:ascii="仿宋_GB2312" w:hAnsi="仿宋_GB2312" w:eastAsia="仿宋_GB2312" w:cs="仿宋_GB2312"/>
          <w:highlight w:val="none"/>
        </w:rPr>
        <w:t>截止时间止，任意三个月依法缴纳税收记录证明文件。</w:t>
      </w:r>
    </w:p>
    <w:p w14:paraId="0E5E4B17">
      <w:pPr>
        <w:pStyle w:val="30"/>
        <w:tabs>
          <w:tab w:val="left" w:pos="900"/>
        </w:tabs>
        <w:spacing w:after="0"/>
        <w:ind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rPr>
        <w:t>4、</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须提供2025年10月至</w:t>
      </w:r>
      <w:r>
        <w:rPr>
          <w:rFonts w:hint="eastAsia" w:ascii="仿宋_GB2312" w:hAnsi="仿宋_GB2312" w:eastAsia="仿宋_GB2312" w:cs="仿宋_GB2312"/>
          <w:highlight w:val="none"/>
          <w:lang w:eastAsia="zh-CN"/>
        </w:rPr>
        <w:t>应答</w:t>
      </w:r>
      <w:r>
        <w:rPr>
          <w:rFonts w:hint="eastAsia" w:ascii="仿宋_GB2312" w:hAnsi="仿宋_GB2312" w:eastAsia="仿宋_GB2312" w:cs="仿宋_GB2312"/>
          <w:highlight w:val="none"/>
        </w:rPr>
        <w:t>截止时间止，任意三个月社会保障资金缴纳记录证明文件。</w:t>
      </w:r>
    </w:p>
    <w:p w14:paraId="2355786D">
      <w:pPr>
        <w:pStyle w:val="30"/>
        <w:tabs>
          <w:tab w:val="left" w:pos="900"/>
        </w:tabs>
        <w:spacing w:after="0"/>
        <w:ind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rPr>
        <w:t>5、</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应当提供符合国家信息技术应用创新（信创）标准的合规证明。</w:t>
      </w:r>
    </w:p>
    <w:p w14:paraId="5F3FBD02">
      <w:pPr>
        <w:pStyle w:val="30"/>
        <w:tabs>
          <w:tab w:val="left" w:pos="900"/>
        </w:tabs>
        <w:spacing w:after="0"/>
        <w:ind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rPr>
        <w:t>6、信用记录：</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未被“信用中国”列为失信被执行人、重大税收违法失信主体、政府采购严重违法失信行为记录名单和未被“中国政府采购网”列为政府采购严重违法失信行为记录名单，以</w:t>
      </w:r>
      <w:r>
        <w:rPr>
          <w:rFonts w:hint="eastAsia" w:ascii="仿宋_GB2312" w:hAnsi="仿宋_GB2312" w:eastAsia="仿宋_GB2312" w:cs="仿宋_GB2312"/>
          <w:highlight w:val="none"/>
          <w:lang w:eastAsia="zh-CN"/>
        </w:rPr>
        <w:t>评审</w:t>
      </w:r>
      <w:r>
        <w:rPr>
          <w:rFonts w:hint="eastAsia" w:ascii="仿宋_GB2312" w:hAnsi="仿宋_GB2312" w:eastAsia="仿宋_GB2312" w:cs="仿宋_GB2312"/>
          <w:highlight w:val="none"/>
        </w:rPr>
        <w:t>当天的实际查询结果为准。</w:t>
      </w:r>
    </w:p>
    <w:p w14:paraId="0DCF408D">
      <w:pPr>
        <w:pStyle w:val="30"/>
        <w:tabs>
          <w:tab w:val="left" w:pos="900"/>
        </w:tabs>
        <w:spacing w:after="0"/>
        <w:ind w:firstLine="480"/>
        <w:rPr>
          <w:rFonts w:hint="eastAsia" w:ascii="仿宋_GB2312" w:hAnsi="仿宋_GB2312" w:eastAsia="仿宋_GB2312" w:cs="仿宋_GB2312"/>
          <w:szCs w:val="24"/>
          <w:highlight w:val="none"/>
        </w:rPr>
      </w:pPr>
      <w:r>
        <w:rPr>
          <w:rFonts w:hint="eastAsia" w:ascii="仿宋_GB2312" w:hAnsi="仿宋_GB2312" w:eastAsia="仿宋_GB2312" w:cs="仿宋_GB2312"/>
          <w:highlight w:val="none"/>
        </w:rPr>
        <w:t>注：失信人信息查询方式：①信用信息查询：“信用中国”网站（www.creditchina.gov.cn）渠道信用记录失信被执行人、重大税收违法案件当事人名单、政府采购严重违法失信行为记录名单；②中国政府采购网( www.ccgp.gov.cn)政府采购严重违法失信行为记录名单的响应人。</w:t>
      </w:r>
    </w:p>
    <w:p w14:paraId="33F401B1">
      <w:pPr>
        <w:pStyle w:val="30"/>
        <w:spacing w:after="0"/>
        <w:ind w:firstLine="480"/>
        <w:rPr>
          <w:rFonts w:ascii="仿宋" w:hAnsi="仿宋" w:eastAsia="仿宋" w:cs="仿宋"/>
          <w:highlight w:val="none"/>
        </w:rPr>
      </w:pPr>
      <w:r>
        <w:rPr>
          <w:rFonts w:hint="eastAsia" w:ascii="仿宋" w:hAnsi="仿宋" w:eastAsia="仿宋" w:cs="仿宋"/>
          <w:highlight w:val="none"/>
        </w:rPr>
        <w:br w:type="page"/>
      </w:r>
    </w:p>
    <w:p w14:paraId="3B3D7524">
      <w:pPr>
        <w:pStyle w:val="576"/>
        <w:numPr>
          <w:ilvl w:val="0"/>
          <w:numId w:val="50"/>
        </w:numPr>
        <w:tabs>
          <w:tab w:val="left" w:pos="1280"/>
        </w:tabs>
        <w:ind w:firstLine="640" w:firstLineChars="200"/>
        <w:rPr>
          <w:rFonts w:hint="eastAsia" w:ascii="仿宋_GB2312" w:hAnsi="仿宋_GB2312" w:eastAsia="仿宋_GB2312" w:cs="仿宋_GB2312"/>
          <w:highlight w:val="none"/>
        </w:rPr>
      </w:pPr>
      <w:bookmarkStart w:id="178" w:name="_Toc25913"/>
      <w:bookmarkStart w:id="179" w:name="_Toc227919397"/>
      <w:bookmarkStart w:id="180" w:name="_Toc187399843"/>
      <w:bookmarkStart w:id="181" w:name="_Toc14685"/>
      <w:r>
        <w:rPr>
          <w:rFonts w:hint="eastAsia" w:ascii="仿宋_GB2312" w:hAnsi="仿宋_GB2312" w:eastAsia="仿宋_GB2312" w:cs="仿宋_GB2312"/>
          <w:highlight w:val="none"/>
        </w:rPr>
        <w:t>其他商务资料</w:t>
      </w:r>
      <w:bookmarkEnd w:id="178"/>
      <w:bookmarkEnd w:id="179"/>
      <w:bookmarkEnd w:id="180"/>
      <w:bookmarkEnd w:id="181"/>
    </w:p>
    <w:p w14:paraId="25EBE52D">
      <w:pPr>
        <w:pStyle w:val="30"/>
        <w:ind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rPr>
        <w:t>包括但不限于：</w:t>
      </w:r>
    </w:p>
    <w:p w14:paraId="04C68744">
      <w:pPr>
        <w:pStyle w:val="30"/>
        <w:numPr>
          <w:ilvl w:val="0"/>
          <w:numId w:val="56"/>
        </w:numPr>
        <w:tabs>
          <w:tab w:val="left" w:pos="108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近年财务状况表，后附经会计师事务所或审计机构审计的财务会计报表，包括资产负债表、现金流量表、利润表的复印件，具体年份要求见</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须知前附表。</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的成立时间少于</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须知前附表规定年份的，应提供成立以来的财务状况表。</w:t>
      </w:r>
    </w:p>
    <w:p w14:paraId="784CD94B">
      <w:pPr>
        <w:pStyle w:val="30"/>
        <w:numPr>
          <w:ilvl w:val="0"/>
          <w:numId w:val="56"/>
        </w:numPr>
        <w:tabs>
          <w:tab w:val="left" w:pos="108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类似项目业绩表。</w:t>
      </w:r>
    </w:p>
    <w:p w14:paraId="02F6F447">
      <w:pPr>
        <w:pStyle w:val="30"/>
        <w:numPr>
          <w:ilvl w:val="0"/>
          <w:numId w:val="56"/>
        </w:numPr>
        <w:tabs>
          <w:tab w:val="left" w:pos="108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谈判比选文件</w:t>
      </w:r>
      <w:r>
        <w:rPr>
          <w:rFonts w:hint="eastAsia" w:ascii="仿宋_GB2312" w:hAnsi="仿宋_GB2312" w:eastAsia="仿宋_GB2312" w:cs="仿宋_GB2312"/>
          <w:highlight w:val="none"/>
        </w:rPr>
        <w:t>要求的、</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认为必要的承诺书。</w:t>
      </w:r>
    </w:p>
    <w:p w14:paraId="66F33B8C">
      <w:pPr>
        <w:pStyle w:val="30"/>
        <w:numPr>
          <w:ilvl w:val="0"/>
          <w:numId w:val="56"/>
        </w:numPr>
        <w:tabs>
          <w:tab w:val="left" w:pos="108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谈判比选文件</w:t>
      </w:r>
      <w:r>
        <w:rPr>
          <w:rFonts w:hint="eastAsia" w:ascii="仿宋_GB2312" w:hAnsi="仿宋_GB2312" w:eastAsia="仿宋_GB2312" w:cs="仿宋_GB2312"/>
          <w:highlight w:val="none"/>
        </w:rPr>
        <w:t>要求的、</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认为有必要提交的其他资料或文件。</w:t>
      </w:r>
    </w:p>
    <w:p w14:paraId="18CD2C7C">
      <w:pPr>
        <w:widowControl/>
        <w:rPr>
          <w:rFonts w:ascii="仿宋" w:hAnsi="仿宋" w:eastAsia="仿宋" w:cs="仿宋"/>
          <w:sz w:val="21"/>
          <w:highlight w:val="none"/>
        </w:rPr>
      </w:pPr>
      <w:r>
        <w:rPr>
          <w:rFonts w:hint="eastAsia" w:ascii="仿宋" w:hAnsi="仿宋" w:eastAsia="仿宋" w:cs="仿宋"/>
          <w:sz w:val="21"/>
          <w:highlight w:val="none"/>
        </w:rPr>
        <w:br w:type="page"/>
      </w:r>
    </w:p>
    <w:p w14:paraId="0036C612">
      <w:pPr>
        <w:pStyle w:val="4"/>
        <w:numPr>
          <w:ilvl w:val="0"/>
          <w:numId w:val="57"/>
        </w:numPr>
        <w:tabs>
          <w:tab w:val="left" w:pos="1204"/>
        </w:tabs>
        <w:ind w:firstLine="482" w:firstLineChars="200"/>
        <w:rPr>
          <w:rFonts w:hint="eastAsia" w:ascii="仿宋_GB2312" w:hAnsi="仿宋_GB2312" w:eastAsia="仿宋_GB2312" w:cs="仿宋_GB2312"/>
          <w:highlight w:val="none"/>
        </w:rPr>
      </w:pPr>
      <w:bookmarkStart w:id="182" w:name="_Toc29694"/>
      <w:bookmarkStart w:id="183" w:name="_Toc227919398"/>
      <w:bookmarkStart w:id="184" w:name="_Toc199448329"/>
      <w:bookmarkStart w:id="185" w:name="_Toc22222"/>
      <w:r>
        <w:rPr>
          <w:rFonts w:hint="eastAsia" w:ascii="仿宋_GB2312" w:hAnsi="仿宋_GB2312" w:eastAsia="仿宋_GB2312" w:cs="仿宋_GB2312"/>
          <w:highlight w:val="none"/>
        </w:rPr>
        <w:t>近年财务状况表</w:t>
      </w:r>
      <w:bookmarkEnd w:id="182"/>
      <w:bookmarkEnd w:id="183"/>
      <w:bookmarkEnd w:id="184"/>
      <w:bookmarkEnd w:id="185"/>
    </w:p>
    <w:tbl>
      <w:tblPr>
        <w:tblStyle w:val="78"/>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7"/>
        <w:gridCol w:w="1961"/>
        <w:gridCol w:w="2121"/>
        <w:gridCol w:w="2053"/>
        <w:gridCol w:w="1264"/>
      </w:tblGrid>
      <w:tr w14:paraId="69BAE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1627" w:type="dxa"/>
            <w:vAlign w:val="center"/>
          </w:tcPr>
          <w:p w14:paraId="6D267017">
            <w:pPr>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财务数据</w:t>
            </w:r>
          </w:p>
        </w:tc>
        <w:tc>
          <w:tcPr>
            <w:tcW w:w="1961" w:type="dxa"/>
            <w:vAlign w:val="center"/>
          </w:tcPr>
          <w:p w14:paraId="6D7C0FB6">
            <w:pPr>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2023年</w:t>
            </w:r>
          </w:p>
          <w:p w14:paraId="72B70F72">
            <w:pPr>
              <w:pStyle w:val="30"/>
              <w:spacing w:after="0" w:line="240" w:lineRule="auto"/>
              <w:ind w:firstLine="0"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（人民币万元）</w:t>
            </w:r>
          </w:p>
        </w:tc>
        <w:tc>
          <w:tcPr>
            <w:tcW w:w="2121" w:type="dxa"/>
            <w:vAlign w:val="center"/>
          </w:tcPr>
          <w:p w14:paraId="6A2ECE88">
            <w:pPr>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2024年</w:t>
            </w:r>
          </w:p>
          <w:p w14:paraId="61D7F825">
            <w:pPr>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（人民币万元）</w:t>
            </w:r>
          </w:p>
        </w:tc>
        <w:tc>
          <w:tcPr>
            <w:tcW w:w="2053" w:type="dxa"/>
            <w:vAlign w:val="center"/>
          </w:tcPr>
          <w:p w14:paraId="1F48B59A">
            <w:pPr>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2025年</w:t>
            </w:r>
          </w:p>
          <w:p w14:paraId="7C5B423A">
            <w:pPr>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（人民币万元）</w:t>
            </w:r>
          </w:p>
        </w:tc>
        <w:tc>
          <w:tcPr>
            <w:tcW w:w="1264" w:type="dxa"/>
            <w:vAlign w:val="center"/>
          </w:tcPr>
          <w:p w14:paraId="0BAB3CD4">
            <w:pPr>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三年算术平均值</w:t>
            </w:r>
          </w:p>
        </w:tc>
      </w:tr>
      <w:tr w14:paraId="0AF2C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1627" w:type="dxa"/>
            <w:vAlign w:val="center"/>
          </w:tcPr>
          <w:p w14:paraId="6ACBF9D0">
            <w:pPr>
              <w:spacing w:after="0" w:line="240" w:lineRule="auto"/>
              <w:jc w:val="center"/>
              <w:rPr>
                <w:rFonts w:hint="eastAsia" w:ascii="仿宋_GB2312" w:hAnsi="仿宋_GB2312" w:eastAsia="仿宋_GB2312" w:cs="仿宋_GB2312"/>
                <w:bCs/>
                <w:sz w:val="24"/>
                <w:szCs w:val="24"/>
                <w:highlight w:val="none"/>
              </w:rPr>
            </w:pPr>
            <w:r>
              <w:rPr>
                <w:rFonts w:hint="eastAsia" w:ascii="仿宋_GB2312" w:hAnsi="仿宋_GB2312" w:eastAsia="仿宋_GB2312" w:cs="仿宋_GB2312"/>
                <w:bCs/>
                <w:sz w:val="24"/>
                <w:szCs w:val="24"/>
                <w:highlight w:val="none"/>
              </w:rPr>
              <w:t>注册资本</w:t>
            </w:r>
          </w:p>
        </w:tc>
        <w:tc>
          <w:tcPr>
            <w:tcW w:w="1961" w:type="dxa"/>
            <w:tcBorders>
              <w:top w:val="single" w:color="auto" w:sz="4" w:space="0"/>
              <w:left w:val="single" w:color="auto" w:sz="4" w:space="0"/>
              <w:bottom w:val="single" w:color="auto" w:sz="4" w:space="0"/>
              <w:right w:val="single" w:color="auto" w:sz="4" w:space="0"/>
            </w:tcBorders>
            <w:vAlign w:val="center"/>
          </w:tcPr>
          <w:p w14:paraId="0EB36CA4">
            <w:pPr>
              <w:spacing w:after="0" w:line="240" w:lineRule="auto"/>
              <w:jc w:val="center"/>
              <w:rPr>
                <w:rFonts w:hint="eastAsia" w:ascii="仿宋_GB2312" w:hAnsi="仿宋_GB2312" w:eastAsia="仿宋_GB2312" w:cs="仿宋_GB2312"/>
                <w:bCs/>
                <w:sz w:val="24"/>
                <w:szCs w:val="24"/>
                <w:highlight w:val="none"/>
              </w:rPr>
            </w:pPr>
          </w:p>
        </w:tc>
        <w:tc>
          <w:tcPr>
            <w:tcW w:w="2121" w:type="dxa"/>
            <w:tcBorders>
              <w:top w:val="single" w:color="auto" w:sz="4" w:space="0"/>
              <w:left w:val="single" w:color="auto" w:sz="4" w:space="0"/>
              <w:bottom w:val="single" w:color="auto" w:sz="4" w:space="0"/>
              <w:right w:val="single" w:color="auto" w:sz="4" w:space="0"/>
            </w:tcBorders>
            <w:vAlign w:val="center"/>
          </w:tcPr>
          <w:p w14:paraId="66615659">
            <w:pPr>
              <w:spacing w:after="0" w:line="240" w:lineRule="auto"/>
              <w:jc w:val="center"/>
              <w:rPr>
                <w:rFonts w:hint="eastAsia" w:ascii="仿宋_GB2312" w:hAnsi="仿宋_GB2312" w:eastAsia="仿宋_GB2312" w:cs="仿宋_GB2312"/>
                <w:bCs/>
                <w:sz w:val="24"/>
                <w:szCs w:val="24"/>
                <w:highlight w:val="none"/>
              </w:rPr>
            </w:pPr>
          </w:p>
        </w:tc>
        <w:tc>
          <w:tcPr>
            <w:tcW w:w="2053" w:type="dxa"/>
            <w:tcBorders>
              <w:top w:val="single" w:color="auto" w:sz="4" w:space="0"/>
              <w:left w:val="single" w:color="auto" w:sz="4" w:space="0"/>
              <w:bottom w:val="single" w:color="auto" w:sz="4" w:space="0"/>
              <w:right w:val="single" w:color="auto" w:sz="4" w:space="0"/>
            </w:tcBorders>
            <w:vAlign w:val="center"/>
          </w:tcPr>
          <w:p w14:paraId="6017C1E3">
            <w:pPr>
              <w:spacing w:after="0" w:line="240" w:lineRule="auto"/>
              <w:jc w:val="center"/>
              <w:rPr>
                <w:rFonts w:hint="eastAsia" w:ascii="仿宋_GB2312" w:hAnsi="仿宋_GB2312" w:eastAsia="仿宋_GB2312" w:cs="仿宋_GB2312"/>
                <w:bCs/>
                <w:sz w:val="24"/>
                <w:szCs w:val="24"/>
                <w:highlight w:val="none"/>
              </w:rPr>
            </w:pPr>
          </w:p>
        </w:tc>
        <w:tc>
          <w:tcPr>
            <w:tcW w:w="1264" w:type="dxa"/>
            <w:vAlign w:val="center"/>
          </w:tcPr>
          <w:p w14:paraId="583B6F98">
            <w:pPr>
              <w:spacing w:after="0" w:line="240" w:lineRule="auto"/>
              <w:jc w:val="center"/>
              <w:rPr>
                <w:rFonts w:hint="eastAsia" w:ascii="仿宋_GB2312" w:hAnsi="仿宋_GB2312" w:eastAsia="仿宋_GB2312" w:cs="仿宋_GB2312"/>
                <w:bCs/>
                <w:sz w:val="24"/>
                <w:szCs w:val="24"/>
                <w:highlight w:val="none"/>
              </w:rPr>
            </w:pPr>
          </w:p>
        </w:tc>
      </w:tr>
      <w:tr w14:paraId="28054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1627" w:type="dxa"/>
            <w:vAlign w:val="center"/>
          </w:tcPr>
          <w:p w14:paraId="51F6E64E">
            <w:pPr>
              <w:spacing w:after="0" w:line="240" w:lineRule="auto"/>
              <w:jc w:val="center"/>
              <w:rPr>
                <w:rFonts w:hint="eastAsia" w:ascii="仿宋_GB2312" w:hAnsi="仿宋_GB2312" w:eastAsia="仿宋_GB2312" w:cs="仿宋_GB2312"/>
                <w:bCs/>
                <w:sz w:val="24"/>
                <w:szCs w:val="24"/>
                <w:highlight w:val="none"/>
              </w:rPr>
            </w:pPr>
            <w:r>
              <w:rPr>
                <w:rFonts w:hint="eastAsia" w:ascii="仿宋_GB2312" w:hAnsi="仿宋_GB2312" w:eastAsia="仿宋_GB2312" w:cs="仿宋_GB2312"/>
                <w:bCs/>
                <w:sz w:val="24"/>
                <w:szCs w:val="24"/>
                <w:highlight w:val="none"/>
              </w:rPr>
              <w:t>总资产</w:t>
            </w:r>
          </w:p>
        </w:tc>
        <w:tc>
          <w:tcPr>
            <w:tcW w:w="1961" w:type="dxa"/>
            <w:tcBorders>
              <w:top w:val="single" w:color="auto" w:sz="4" w:space="0"/>
              <w:left w:val="single" w:color="auto" w:sz="4" w:space="0"/>
              <w:bottom w:val="single" w:color="auto" w:sz="4" w:space="0"/>
              <w:right w:val="single" w:color="auto" w:sz="4" w:space="0"/>
            </w:tcBorders>
            <w:vAlign w:val="center"/>
          </w:tcPr>
          <w:p w14:paraId="07557AE2">
            <w:pPr>
              <w:spacing w:after="0" w:line="240" w:lineRule="auto"/>
              <w:jc w:val="center"/>
              <w:rPr>
                <w:rFonts w:hint="eastAsia" w:ascii="仿宋_GB2312" w:hAnsi="仿宋_GB2312" w:eastAsia="仿宋_GB2312" w:cs="仿宋_GB2312"/>
                <w:bCs/>
                <w:sz w:val="24"/>
                <w:szCs w:val="24"/>
                <w:highlight w:val="none"/>
              </w:rPr>
            </w:pPr>
          </w:p>
        </w:tc>
        <w:tc>
          <w:tcPr>
            <w:tcW w:w="2121" w:type="dxa"/>
            <w:tcBorders>
              <w:top w:val="single" w:color="auto" w:sz="4" w:space="0"/>
              <w:left w:val="single" w:color="auto" w:sz="4" w:space="0"/>
              <w:bottom w:val="single" w:color="auto" w:sz="4" w:space="0"/>
              <w:right w:val="single" w:color="auto" w:sz="4" w:space="0"/>
            </w:tcBorders>
            <w:vAlign w:val="center"/>
          </w:tcPr>
          <w:p w14:paraId="3DF953E1">
            <w:pPr>
              <w:spacing w:after="0" w:line="240" w:lineRule="auto"/>
              <w:jc w:val="center"/>
              <w:rPr>
                <w:rFonts w:hint="eastAsia" w:ascii="仿宋_GB2312" w:hAnsi="仿宋_GB2312" w:eastAsia="仿宋_GB2312" w:cs="仿宋_GB2312"/>
                <w:bCs/>
                <w:sz w:val="24"/>
                <w:szCs w:val="24"/>
                <w:highlight w:val="none"/>
              </w:rPr>
            </w:pPr>
          </w:p>
        </w:tc>
        <w:tc>
          <w:tcPr>
            <w:tcW w:w="2053" w:type="dxa"/>
            <w:tcBorders>
              <w:top w:val="single" w:color="auto" w:sz="4" w:space="0"/>
              <w:left w:val="single" w:color="auto" w:sz="4" w:space="0"/>
              <w:bottom w:val="single" w:color="auto" w:sz="4" w:space="0"/>
              <w:right w:val="single" w:color="auto" w:sz="4" w:space="0"/>
            </w:tcBorders>
            <w:vAlign w:val="center"/>
          </w:tcPr>
          <w:p w14:paraId="76F5FB5F">
            <w:pPr>
              <w:spacing w:after="0" w:line="240" w:lineRule="auto"/>
              <w:jc w:val="center"/>
              <w:rPr>
                <w:rFonts w:hint="eastAsia" w:ascii="仿宋_GB2312" w:hAnsi="仿宋_GB2312" w:eastAsia="仿宋_GB2312" w:cs="仿宋_GB2312"/>
                <w:bCs/>
                <w:sz w:val="24"/>
                <w:szCs w:val="24"/>
                <w:highlight w:val="none"/>
              </w:rPr>
            </w:pPr>
          </w:p>
        </w:tc>
        <w:tc>
          <w:tcPr>
            <w:tcW w:w="1264" w:type="dxa"/>
            <w:vAlign w:val="center"/>
          </w:tcPr>
          <w:p w14:paraId="668665EF">
            <w:pPr>
              <w:spacing w:after="0" w:line="240" w:lineRule="auto"/>
              <w:jc w:val="center"/>
              <w:rPr>
                <w:rFonts w:hint="eastAsia" w:ascii="仿宋_GB2312" w:hAnsi="仿宋_GB2312" w:eastAsia="仿宋_GB2312" w:cs="仿宋_GB2312"/>
                <w:bCs/>
                <w:sz w:val="24"/>
                <w:szCs w:val="24"/>
                <w:highlight w:val="none"/>
              </w:rPr>
            </w:pPr>
          </w:p>
        </w:tc>
      </w:tr>
      <w:tr w14:paraId="68E44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1627" w:type="dxa"/>
            <w:vAlign w:val="center"/>
          </w:tcPr>
          <w:p w14:paraId="1194343A">
            <w:pPr>
              <w:spacing w:after="0" w:line="240" w:lineRule="auto"/>
              <w:jc w:val="center"/>
              <w:rPr>
                <w:rFonts w:hint="eastAsia" w:ascii="仿宋_GB2312" w:hAnsi="仿宋_GB2312" w:eastAsia="仿宋_GB2312" w:cs="仿宋_GB2312"/>
                <w:bCs/>
                <w:sz w:val="24"/>
                <w:szCs w:val="24"/>
                <w:highlight w:val="none"/>
              </w:rPr>
            </w:pPr>
            <w:r>
              <w:rPr>
                <w:rFonts w:hint="eastAsia" w:ascii="仿宋_GB2312" w:hAnsi="仿宋_GB2312" w:eastAsia="仿宋_GB2312" w:cs="仿宋_GB2312"/>
                <w:bCs/>
                <w:sz w:val="24"/>
                <w:szCs w:val="24"/>
                <w:highlight w:val="none"/>
              </w:rPr>
              <w:t>净资产</w:t>
            </w:r>
          </w:p>
        </w:tc>
        <w:tc>
          <w:tcPr>
            <w:tcW w:w="1961" w:type="dxa"/>
            <w:tcBorders>
              <w:top w:val="single" w:color="auto" w:sz="4" w:space="0"/>
              <w:left w:val="single" w:color="auto" w:sz="4" w:space="0"/>
              <w:bottom w:val="single" w:color="auto" w:sz="4" w:space="0"/>
              <w:right w:val="single" w:color="auto" w:sz="4" w:space="0"/>
            </w:tcBorders>
            <w:vAlign w:val="center"/>
          </w:tcPr>
          <w:p w14:paraId="39CCE0B1">
            <w:pPr>
              <w:spacing w:after="0" w:line="240" w:lineRule="auto"/>
              <w:jc w:val="center"/>
              <w:rPr>
                <w:rFonts w:hint="eastAsia" w:ascii="仿宋_GB2312" w:hAnsi="仿宋_GB2312" w:eastAsia="仿宋_GB2312" w:cs="仿宋_GB2312"/>
                <w:bCs/>
                <w:sz w:val="24"/>
                <w:szCs w:val="24"/>
                <w:highlight w:val="none"/>
              </w:rPr>
            </w:pPr>
          </w:p>
        </w:tc>
        <w:tc>
          <w:tcPr>
            <w:tcW w:w="2121" w:type="dxa"/>
            <w:tcBorders>
              <w:top w:val="single" w:color="auto" w:sz="4" w:space="0"/>
              <w:left w:val="single" w:color="auto" w:sz="4" w:space="0"/>
              <w:bottom w:val="single" w:color="auto" w:sz="4" w:space="0"/>
              <w:right w:val="single" w:color="auto" w:sz="4" w:space="0"/>
            </w:tcBorders>
            <w:vAlign w:val="center"/>
          </w:tcPr>
          <w:p w14:paraId="3036F6D8">
            <w:pPr>
              <w:spacing w:after="0" w:line="240" w:lineRule="auto"/>
              <w:jc w:val="center"/>
              <w:rPr>
                <w:rFonts w:hint="eastAsia" w:ascii="仿宋_GB2312" w:hAnsi="仿宋_GB2312" w:eastAsia="仿宋_GB2312" w:cs="仿宋_GB2312"/>
                <w:bCs/>
                <w:sz w:val="24"/>
                <w:szCs w:val="24"/>
                <w:highlight w:val="none"/>
              </w:rPr>
            </w:pPr>
          </w:p>
        </w:tc>
        <w:tc>
          <w:tcPr>
            <w:tcW w:w="2053" w:type="dxa"/>
            <w:tcBorders>
              <w:top w:val="single" w:color="auto" w:sz="4" w:space="0"/>
              <w:left w:val="single" w:color="auto" w:sz="4" w:space="0"/>
              <w:bottom w:val="single" w:color="auto" w:sz="4" w:space="0"/>
              <w:right w:val="single" w:color="auto" w:sz="4" w:space="0"/>
            </w:tcBorders>
            <w:vAlign w:val="center"/>
          </w:tcPr>
          <w:p w14:paraId="33D3B1FA">
            <w:pPr>
              <w:spacing w:after="0" w:line="240" w:lineRule="auto"/>
              <w:jc w:val="center"/>
              <w:rPr>
                <w:rFonts w:hint="eastAsia" w:ascii="仿宋_GB2312" w:hAnsi="仿宋_GB2312" w:eastAsia="仿宋_GB2312" w:cs="仿宋_GB2312"/>
                <w:bCs/>
                <w:sz w:val="24"/>
                <w:szCs w:val="24"/>
                <w:highlight w:val="none"/>
              </w:rPr>
            </w:pPr>
          </w:p>
        </w:tc>
        <w:tc>
          <w:tcPr>
            <w:tcW w:w="1264" w:type="dxa"/>
            <w:vAlign w:val="center"/>
          </w:tcPr>
          <w:p w14:paraId="65B5834B">
            <w:pPr>
              <w:spacing w:after="0" w:line="240" w:lineRule="auto"/>
              <w:jc w:val="center"/>
              <w:rPr>
                <w:rFonts w:hint="eastAsia" w:ascii="仿宋_GB2312" w:hAnsi="仿宋_GB2312" w:eastAsia="仿宋_GB2312" w:cs="仿宋_GB2312"/>
                <w:bCs/>
                <w:sz w:val="24"/>
                <w:szCs w:val="24"/>
                <w:highlight w:val="none"/>
              </w:rPr>
            </w:pPr>
          </w:p>
        </w:tc>
      </w:tr>
      <w:tr w14:paraId="1B992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1627" w:type="dxa"/>
            <w:vAlign w:val="center"/>
          </w:tcPr>
          <w:p w14:paraId="43DA1AD2">
            <w:pPr>
              <w:spacing w:after="0" w:line="240" w:lineRule="auto"/>
              <w:jc w:val="center"/>
              <w:rPr>
                <w:rFonts w:hint="eastAsia" w:ascii="仿宋_GB2312" w:hAnsi="仿宋_GB2312" w:eastAsia="仿宋_GB2312" w:cs="仿宋_GB2312"/>
                <w:bCs/>
                <w:sz w:val="24"/>
                <w:szCs w:val="24"/>
                <w:highlight w:val="none"/>
              </w:rPr>
            </w:pPr>
            <w:r>
              <w:rPr>
                <w:rFonts w:hint="eastAsia" w:ascii="仿宋_GB2312" w:hAnsi="仿宋_GB2312" w:eastAsia="仿宋_GB2312" w:cs="仿宋_GB2312"/>
                <w:bCs/>
                <w:sz w:val="24"/>
                <w:szCs w:val="24"/>
                <w:highlight w:val="none"/>
              </w:rPr>
              <w:t>负债总额</w:t>
            </w:r>
          </w:p>
        </w:tc>
        <w:tc>
          <w:tcPr>
            <w:tcW w:w="1961" w:type="dxa"/>
            <w:tcBorders>
              <w:top w:val="single" w:color="auto" w:sz="4" w:space="0"/>
              <w:left w:val="single" w:color="auto" w:sz="4" w:space="0"/>
              <w:bottom w:val="single" w:color="auto" w:sz="4" w:space="0"/>
              <w:right w:val="single" w:color="auto" w:sz="4" w:space="0"/>
            </w:tcBorders>
            <w:vAlign w:val="center"/>
          </w:tcPr>
          <w:p w14:paraId="0F328C9E">
            <w:pPr>
              <w:spacing w:after="0" w:line="240" w:lineRule="auto"/>
              <w:jc w:val="center"/>
              <w:rPr>
                <w:rFonts w:hint="eastAsia" w:ascii="仿宋_GB2312" w:hAnsi="仿宋_GB2312" w:eastAsia="仿宋_GB2312" w:cs="仿宋_GB2312"/>
                <w:bCs/>
                <w:sz w:val="24"/>
                <w:szCs w:val="24"/>
                <w:highlight w:val="none"/>
              </w:rPr>
            </w:pPr>
          </w:p>
        </w:tc>
        <w:tc>
          <w:tcPr>
            <w:tcW w:w="2121" w:type="dxa"/>
            <w:tcBorders>
              <w:top w:val="single" w:color="auto" w:sz="4" w:space="0"/>
              <w:left w:val="single" w:color="auto" w:sz="4" w:space="0"/>
              <w:bottom w:val="single" w:color="auto" w:sz="4" w:space="0"/>
              <w:right w:val="single" w:color="auto" w:sz="4" w:space="0"/>
            </w:tcBorders>
            <w:vAlign w:val="center"/>
          </w:tcPr>
          <w:p w14:paraId="0F3EE3DF">
            <w:pPr>
              <w:spacing w:after="0" w:line="240" w:lineRule="auto"/>
              <w:jc w:val="center"/>
              <w:rPr>
                <w:rFonts w:hint="eastAsia" w:ascii="仿宋_GB2312" w:hAnsi="仿宋_GB2312" w:eastAsia="仿宋_GB2312" w:cs="仿宋_GB2312"/>
                <w:bCs/>
                <w:sz w:val="24"/>
                <w:szCs w:val="24"/>
                <w:highlight w:val="none"/>
              </w:rPr>
            </w:pPr>
          </w:p>
        </w:tc>
        <w:tc>
          <w:tcPr>
            <w:tcW w:w="2053" w:type="dxa"/>
            <w:tcBorders>
              <w:top w:val="single" w:color="auto" w:sz="4" w:space="0"/>
              <w:left w:val="single" w:color="auto" w:sz="4" w:space="0"/>
              <w:bottom w:val="single" w:color="auto" w:sz="4" w:space="0"/>
              <w:right w:val="single" w:color="auto" w:sz="4" w:space="0"/>
            </w:tcBorders>
            <w:vAlign w:val="center"/>
          </w:tcPr>
          <w:p w14:paraId="07427FCB">
            <w:pPr>
              <w:spacing w:after="0" w:line="240" w:lineRule="auto"/>
              <w:jc w:val="center"/>
              <w:rPr>
                <w:rFonts w:hint="eastAsia" w:ascii="仿宋_GB2312" w:hAnsi="仿宋_GB2312" w:eastAsia="仿宋_GB2312" w:cs="仿宋_GB2312"/>
                <w:bCs/>
                <w:sz w:val="24"/>
                <w:szCs w:val="24"/>
                <w:highlight w:val="none"/>
              </w:rPr>
            </w:pPr>
          </w:p>
        </w:tc>
        <w:tc>
          <w:tcPr>
            <w:tcW w:w="1264" w:type="dxa"/>
            <w:vAlign w:val="center"/>
          </w:tcPr>
          <w:p w14:paraId="4DF5047A">
            <w:pPr>
              <w:spacing w:after="0" w:line="240" w:lineRule="auto"/>
              <w:jc w:val="center"/>
              <w:rPr>
                <w:rFonts w:hint="eastAsia" w:ascii="仿宋_GB2312" w:hAnsi="仿宋_GB2312" w:eastAsia="仿宋_GB2312" w:cs="仿宋_GB2312"/>
                <w:bCs/>
                <w:sz w:val="24"/>
                <w:szCs w:val="24"/>
                <w:highlight w:val="none"/>
              </w:rPr>
            </w:pPr>
          </w:p>
        </w:tc>
      </w:tr>
      <w:tr w14:paraId="6BB41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1627" w:type="dxa"/>
            <w:vAlign w:val="center"/>
          </w:tcPr>
          <w:p w14:paraId="0A1DD8C8">
            <w:pPr>
              <w:spacing w:after="0" w:line="240" w:lineRule="auto"/>
              <w:jc w:val="center"/>
              <w:rPr>
                <w:rFonts w:hint="eastAsia" w:ascii="仿宋_GB2312" w:hAnsi="仿宋_GB2312" w:eastAsia="仿宋_GB2312" w:cs="仿宋_GB2312"/>
                <w:bCs/>
                <w:sz w:val="24"/>
                <w:szCs w:val="24"/>
                <w:highlight w:val="none"/>
              </w:rPr>
            </w:pPr>
            <w:r>
              <w:rPr>
                <w:rFonts w:hint="eastAsia" w:ascii="仿宋_GB2312" w:hAnsi="仿宋_GB2312" w:eastAsia="仿宋_GB2312" w:cs="仿宋_GB2312"/>
                <w:bCs/>
                <w:sz w:val="24"/>
                <w:szCs w:val="24"/>
                <w:highlight w:val="none"/>
              </w:rPr>
              <w:t>税后利润</w:t>
            </w:r>
          </w:p>
        </w:tc>
        <w:tc>
          <w:tcPr>
            <w:tcW w:w="1961" w:type="dxa"/>
            <w:tcBorders>
              <w:top w:val="single" w:color="auto" w:sz="4" w:space="0"/>
              <w:left w:val="single" w:color="auto" w:sz="4" w:space="0"/>
              <w:bottom w:val="single" w:color="auto" w:sz="4" w:space="0"/>
              <w:right w:val="single" w:color="auto" w:sz="4" w:space="0"/>
            </w:tcBorders>
            <w:vAlign w:val="center"/>
          </w:tcPr>
          <w:p w14:paraId="67939B0A">
            <w:pPr>
              <w:spacing w:after="0" w:line="240" w:lineRule="auto"/>
              <w:jc w:val="center"/>
              <w:rPr>
                <w:rFonts w:hint="eastAsia" w:ascii="仿宋_GB2312" w:hAnsi="仿宋_GB2312" w:eastAsia="仿宋_GB2312" w:cs="仿宋_GB2312"/>
                <w:bCs/>
                <w:sz w:val="24"/>
                <w:szCs w:val="24"/>
                <w:highlight w:val="none"/>
              </w:rPr>
            </w:pPr>
          </w:p>
        </w:tc>
        <w:tc>
          <w:tcPr>
            <w:tcW w:w="2121" w:type="dxa"/>
            <w:tcBorders>
              <w:top w:val="single" w:color="auto" w:sz="4" w:space="0"/>
              <w:left w:val="single" w:color="auto" w:sz="4" w:space="0"/>
              <w:bottom w:val="single" w:color="auto" w:sz="4" w:space="0"/>
              <w:right w:val="single" w:color="auto" w:sz="4" w:space="0"/>
            </w:tcBorders>
            <w:vAlign w:val="center"/>
          </w:tcPr>
          <w:p w14:paraId="5032E877">
            <w:pPr>
              <w:spacing w:after="0" w:line="240" w:lineRule="auto"/>
              <w:jc w:val="center"/>
              <w:rPr>
                <w:rFonts w:hint="eastAsia" w:ascii="仿宋_GB2312" w:hAnsi="仿宋_GB2312" w:eastAsia="仿宋_GB2312" w:cs="仿宋_GB2312"/>
                <w:bCs/>
                <w:sz w:val="24"/>
                <w:szCs w:val="24"/>
                <w:highlight w:val="none"/>
              </w:rPr>
            </w:pPr>
          </w:p>
        </w:tc>
        <w:tc>
          <w:tcPr>
            <w:tcW w:w="2053" w:type="dxa"/>
            <w:tcBorders>
              <w:top w:val="single" w:color="auto" w:sz="4" w:space="0"/>
              <w:left w:val="single" w:color="auto" w:sz="4" w:space="0"/>
              <w:bottom w:val="single" w:color="auto" w:sz="4" w:space="0"/>
              <w:right w:val="single" w:color="auto" w:sz="4" w:space="0"/>
            </w:tcBorders>
            <w:vAlign w:val="center"/>
          </w:tcPr>
          <w:p w14:paraId="19C0CDEF">
            <w:pPr>
              <w:spacing w:after="0" w:line="240" w:lineRule="auto"/>
              <w:jc w:val="center"/>
              <w:rPr>
                <w:rFonts w:hint="eastAsia" w:ascii="仿宋_GB2312" w:hAnsi="仿宋_GB2312" w:eastAsia="仿宋_GB2312" w:cs="仿宋_GB2312"/>
                <w:bCs/>
                <w:sz w:val="24"/>
                <w:szCs w:val="24"/>
                <w:highlight w:val="none"/>
              </w:rPr>
            </w:pPr>
          </w:p>
        </w:tc>
        <w:tc>
          <w:tcPr>
            <w:tcW w:w="1264" w:type="dxa"/>
            <w:vAlign w:val="center"/>
          </w:tcPr>
          <w:p w14:paraId="14F0E25D">
            <w:pPr>
              <w:spacing w:after="0" w:line="240" w:lineRule="auto"/>
              <w:jc w:val="center"/>
              <w:rPr>
                <w:rFonts w:hint="eastAsia" w:ascii="仿宋_GB2312" w:hAnsi="仿宋_GB2312" w:eastAsia="仿宋_GB2312" w:cs="仿宋_GB2312"/>
                <w:bCs/>
                <w:sz w:val="24"/>
                <w:szCs w:val="24"/>
                <w:highlight w:val="none"/>
              </w:rPr>
            </w:pPr>
          </w:p>
        </w:tc>
      </w:tr>
      <w:tr w14:paraId="2BD63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1627" w:type="dxa"/>
            <w:vAlign w:val="center"/>
          </w:tcPr>
          <w:p w14:paraId="24526E74">
            <w:pPr>
              <w:spacing w:after="0" w:line="240" w:lineRule="auto"/>
              <w:jc w:val="center"/>
              <w:rPr>
                <w:rFonts w:hint="eastAsia" w:ascii="仿宋_GB2312" w:hAnsi="仿宋_GB2312" w:eastAsia="仿宋_GB2312" w:cs="仿宋_GB2312"/>
                <w:bCs/>
                <w:sz w:val="24"/>
                <w:szCs w:val="24"/>
                <w:highlight w:val="none"/>
              </w:rPr>
            </w:pPr>
            <w:r>
              <w:rPr>
                <w:rFonts w:hint="eastAsia" w:ascii="仿宋_GB2312" w:hAnsi="仿宋_GB2312" w:eastAsia="仿宋_GB2312" w:cs="仿宋_GB2312"/>
                <w:bCs/>
                <w:sz w:val="24"/>
                <w:szCs w:val="24"/>
                <w:highlight w:val="none"/>
              </w:rPr>
              <w:t>资产负债率</w:t>
            </w:r>
          </w:p>
        </w:tc>
        <w:tc>
          <w:tcPr>
            <w:tcW w:w="1961" w:type="dxa"/>
            <w:tcBorders>
              <w:top w:val="single" w:color="auto" w:sz="4" w:space="0"/>
              <w:left w:val="single" w:color="auto" w:sz="4" w:space="0"/>
              <w:bottom w:val="single" w:color="auto" w:sz="4" w:space="0"/>
              <w:right w:val="single" w:color="auto" w:sz="4" w:space="0"/>
            </w:tcBorders>
            <w:vAlign w:val="center"/>
          </w:tcPr>
          <w:p w14:paraId="51F1F1FB">
            <w:pPr>
              <w:spacing w:after="0" w:line="240" w:lineRule="auto"/>
              <w:jc w:val="center"/>
              <w:rPr>
                <w:rFonts w:hint="eastAsia" w:ascii="仿宋_GB2312" w:hAnsi="仿宋_GB2312" w:eastAsia="仿宋_GB2312" w:cs="仿宋_GB2312"/>
                <w:bCs/>
                <w:sz w:val="24"/>
                <w:szCs w:val="24"/>
                <w:highlight w:val="none"/>
              </w:rPr>
            </w:pPr>
          </w:p>
        </w:tc>
        <w:tc>
          <w:tcPr>
            <w:tcW w:w="2121" w:type="dxa"/>
            <w:tcBorders>
              <w:top w:val="single" w:color="auto" w:sz="4" w:space="0"/>
              <w:left w:val="single" w:color="auto" w:sz="4" w:space="0"/>
              <w:bottom w:val="single" w:color="auto" w:sz="4" w:space="0"/>
              <w:right w:val="single" w:color="auto" w:sz="4" w:space="0"/>
            </w:tcBorders>
            <w:vAlign w:val="center"/>
          </w:tcPr>
          <w:p w14:paraId="2745081E">
            <w:pPr>
              <w:spacing w:after="0" w:line="240" w:lineRule="auto"/>
              <w:jc w:val="center"/>
              <w:rPr>
                <w:rFonts w:hint="eastAsia" w:ascii="仿宋_GB2312" w:hAnsi="仿宋_GB2312" w:eastAsia="仿宋_GB2312" w:cs="仿宋_GB2312"/>
                <w:bCs/>
                <w:sz w:val="24"/>
                <w:szCs w:val="24"/>
                <w:highlight w:val="none"/>
              </w:rPr>
            </w:pPr>
          </w:p>
        </w:tc>
        <w:tc>
          <w:tcPr>
            <w:tcW w:w="2053" w:type="dxa"/>
            <w:tcBorders>
              <w:top w:val="single" w:color="auto" w:sz="4" w:space="0"/>
              <w:left w:val="single" w:color="auto" w:sz="4" w:space="0"/>
              <w:bottom w:val="single" w:color="auto" w:sz="4" w:space="0"/>
              <w:right w:val="single" w:color="auto" w:sz="4" w:space="0"/>
            </w:tcBorders>
            <w:vAlign w:val="center"/>
          </w:tcPr>
          <w:p w14:paraId="03118A23">
            <w:pPr>
              <w:spacing w:after="0" w:line="240" w:lineRule="auto"/>
              <w:jc w:val="center"/>
              <w:rPr>
                <w:rFonts w:hint="eastAsia" w:ascii="仿宋_GB2312" w:hAnsi="仿宋_GB2312" w:eastAsia="仿宋_GB2312" w:cs="仿宋_GB2312"/>
                <w:bCs/>
                <w:sz w:val="24"/>
                <w:szCs w:val="24"/>
                <w:highlight w:val="none"/>
              </w:rPr>
            </w:pPr>
          </w:p>
        </w:tc>
        <w:tc>
          <w:tcPr>
            <w:tcW w:w="1264" w:type="dxa"/>
            <w:vAlign w:val="center"/>
          </w:tcPr>
          <w:p w14:paraId="054CB6B1">
            <w:pPr>
              <w:spacing w:after="0" w:line="240" w:lineRule="auto"/>
              <w:jc w:val="center"/>
              <w:rPr>
                <w:rFonts w:hint="eastAsia" w:ascii="仿宋_GB2312" w:hAnsi="仿宋_GB2312" w:eastAsia="仿宋_GB2312" w:cs="仿宋_GB2312"/>
                <w:bCs/>
                <w:sz w:val="24"/>
                <w:szCs w:val="24"/>
                <w:highlight w:val="none"/>
              </w:rPr>
            </w:pPr>
          </w:p>
        </w:tc>
      </w:tr>
      <w:tr w14:paraId="66333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1627" w:type="dxa"/>
            <w:vAlign w:val="center"/>
          </w:tcPr>
          <w:p w14:paraId="4E2CBAF7">
            <w:pPr>
              <w:spacing w:after="0" w:line="240" w:lineRule="auto"/>
              <w:jc w:val="center"/>
              <w:rPr>
                <w:rFonts w:hint="eastAsia" w:ascii="仿宋_GB2312" w:hAnsi="仿宋_GB2312" w:eastAsia="仿宋_GB2312" w:cs="仿宋_GB2312"/>
                <w:bCs/>
                <w:sz w:val="24"/>
                <w:szCs w:val="24"/>
                <w:highlight w:val="none"/>
              </w:rPr>
            </w:pPr>
            <w:r>
              <w:rPr>
                <w:rFonts w:hint="eastAsia" w:ascii="仿宋_GB2312" w:hAnsi="仿宋_GB2312" w:eastAsia="仿宋_GB2312" w:cs="仿宋_GB2312"/>
                <w:bCs/>
                <w:sz w:val="24"/>
                <w:szCs w:val="24"/>
                <w:highlight w:val="none"/>
              </w:rPr>
              <w:t>营业收入</w:t>
            </w:r>
          </w:p>
        </w:tc>
        <w:tc>
          <w:tcPr>
            <w:tcW w:w="1961" w:type="dxa"/>
            <w:tcBorders>
              <w:top w:val="single" w:color="auto" w:sz="4" w:space="0"/>
              <w:left w:val="single" w:color="auto" w:sz="4" w:space="0"/>
              <w:bottom w:val="single" w:color="auto" w:sz="4" w:space="0"/>
              <w:right w:val="single" w:color="auto" w:sz="4" w:space="0"/>
            </w:tcBorders>
            <w:vAlign w:val="center"/>
          </w:tcPr>
          <w:p w14:paraId="0D055D9C">
            <w:pPr>
              <w:spacing w:after="0" w:line="240" w:lineRule="auto"/>
              <w:jc w:val="center"/>
              <w:rPr>
                <w:rFonts w:hint="eastAsia" w:ascii="仿宋_GB2312" w:hAnsi="仿宋_GB2312" w:eastAsia="仿宋_GB2312" w:cs="仿宋_GB2312"/>
                <w:bCs/>
                <w:sz w:val="24"/>
                <w:szCs w:val="24"/>
                <w:highlight w:val="none"/>
              </w:rPr>
            </w:pPr>
          </w:p>
        </w:tc>
        <w:tc>
          <w:tcPr>
            <w:tcW w:w="2121" w:type="dxa"/>
            <w:tcBorders>
              <w:top w:val="single" w:color="auto" w:sz="4" w:space="0"/>
              <w:left w:val="single" w:color="auto" w:sz="4" w:space="0"/>
              <w:bottom w:val="single" w:color="auto" w:sz="4" w:space="0"/>
              <w:right w:val="single" w:color="auto" w:sz="4" w:space="0"/>
            </w:tcBorders>
            <w:vAlign w:val="center"/>
          </w:tcPr>
          <w:p w14:paraId="2916F552">
            <w:pPr>
              <w:spacing w:after="0" w:line="240" w:lineRule="auto"/>
              <w:jc w:val="center"/>
              <w:rPr>
                <w:rFonts w:hint="eastAsia" w:ascii="仿宋_GB2312" w:hAnsi="仿宋_GB2312" w:eastAsia="仿宋_GB2312" w:cs="仿宋_GB2312"/>
                <w:bCs/>
                <w:sz w:val="24"/>
                <w:szCs w:val="24"/>
                <w:highlight w:val="none"/>
              </w:rPr>
            </w:pPr>
          </w:p>
        </w:tc>
        <w:tc>
          <w:tcPr>
            <w:tcW w:w="2053" w:type="dxa"/>
            <w:tcBorders>
              <w:top w:val="single" w:color="auto" w:sz="4" w:space="0"/>
              <w:left w:val="single" w:color="auto" w:sz="4" w:space="0"/>
              <w:bottom w:val="single" w:color="auto" w:sz="4" w:space="0"/>
              <w:right w:val="single" w:color="auto" w:sz="4" w:space="0"/>
            </w:tcBorders>
            <w:vAlign w:val="center"/>
          </w:tcPr>
          <w:p w14:paraId="5119FCEA">
            <w:pPr>
              <w:spacing w:after="0" w:line="240" w:lineRule="auto"/>
              <w:jc w:val="center"/>
              <w:rPr>
                <w:rFonts w:hint="eastAsia" w:ascii="仿宋_GB2312" w:hAnsi="仿宋_GB2312" w:eastAsia="仿宋_GB2312" w:cs="仿宋_GB2312"/>
                <w:bCs/>
                <w:sz w:val="24"/>
                <w:szCs w:val="24"/>
                <w:highlight w:val="none"/>
              </w:rPr>
            </w:pPr>
          </w:p>
        </w:tc>
        <w:tc>
          <w:tcPr>
            <w:tcW w:w="1264" w:type="dxa"/>
            <w:vAlign w:val="center"/>
          </w:tcPr>
          <w:p w14:paraId="02AECA4C">
            <w:pPr>
              <w:spacing w:after="0" w:line="240" w:lineRule="auto"/>
              <w:jc w:val="center"/>
              <w:rPr>
                <w:rFonts w:hint="eastAsia" w:ascii="仿宋_GB2312" w:hAnsi="仿宋_GB2312" w:eastAsia="仿宋_GB2312" w:cs="仿宋_GB2312"/>
                <w:bCs/>
                <w:sz w:val="24"/>
                <w:szCs w:val="24"/>
                <w:highlight w:val="none"/>
              </w:rPr>
            </w:pPr>
          </w:p>
        </w:tc>
      </w:tr>
    </w:tbl>
    <w:p w14:paraId="622A3D21">
      <w:pPr>
        <w:pStyle w:val="30"/>
        <w:ind w:firstLine="480"/>
        <w:rPr>
          <w:rFonts w:ascii="仿宋" w:hAnsi="仿宋" w:eastAsia="仿宋" w:cs="仿宋"/>
          <w:highlight w:val="none"/>
        </w:rPr>
      </w:pPr>
      <w:r>
        <w:rPr>
          <w:rFonts w:hint="eastAsia" w:ascii="仿宋" w:hAnsi="仿宋" w:eastAsia="仿宋" w:cs="仿宋"/>
          <w:highlight w:val="none"/>
        </w:rPr>
        <w:br w:type="page"/>
      </w:r>
    </w:p>
    <w:p w14:paraId="7A0FA4C2">
      <w:pPr>
        <w:pStyle w:val="4"/>
        <w:numPr>
          <w:ilvl w:val="0"/>
          <w:numId w:val="57"/>
        </w:numPr>
        <w:tabs>
          <w:tab w:val="left" w:pos="1204"/>
        </w:tabs>
        <w:ind w:firstLine="482" w:firstLineChars="200"/>
        <w:rPr>
          <w:rFonts w:hint="eastAsia" w:ascii="仿宋_GB2312" w:hAnsi="仿宋_GB2312" w:eastAsia="仿宋_GB2312" w:cs="仿宋_GB2312"/>
          <w:highlight w:val="none"/>
        </w:rPr>
      </w:pPr>
      <w:bookmarkStart w:id="186" w:name="_Toc199448330"/>
      <w:bookmarkStart w:id="187" w:name="_Toc227919399"/>
      <w:bookmarkStart w:id="188" w:name="_Toc2916"/>
      <w:bookmarkStart w:id="189" w:name="_Toc21957"/>
      <w:r>
        <w:rPr>
          <w:rFonts w:hint="eastAsia" w:ascii="仿宋_GB2312" w:hAnsi="仿宋_GB2312" w:eastAsia="仿宋_GB2312" w:cs="仿宋_GB2312"/>
          <w:highlight w:val="none"/>
        </w:rPr>
        <w:t>类似项目业绩表</w:t>
      </w:r>
      <w:bookmarkEnd w:id="186"/>
      <w:bookmarkEnd w:id="187"/>
      <w:bookmarkEnd w:id="188"/>
      <w:bookmarkEnd w:id="189"/>
    </w:p>
    <w:tbl>
      <w:tblPr>
        <w:tblStyle w:val="78"/>
        <w:tblW w:w="841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1"/>
        <w:gridCol w:w="6254"/>
      </w:tblGrid>
      <w:tr w14:paraId="05528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61" w:type="dxa"/>
            <w:vAlign w:val="center"/>
          </w:tcPr>
          <w:p w14:paraId="54785E45">
            <w:pPr>
              <w:topLinePunct/>
              <w:spacing w:after="0" w:line="240" w:lineRule="auto"/>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项目名称</w:t>
            </w:r>
          </w:p>
        </w:tc>
        <w:tc>
          <w:tcPr>
            <w:tcW w:w="6254" w:type="dxa"/>
            <w:vAlign w:val="center"/>
          </w:tcPr>
          <w:p w14:paraId="7F20A615">
            <w:pPr>
              <w:topLinePunct/>
              <w:spacing w:after="0" w:line="240" w:lineRule="auto"/>
              <w:jc w:val="center"/>
              <w:rPr>
                <w:rFonts w:hint="eastAsia" w:ascii="仿宋_GB2312" w:hAnsi="仿宋_GB2312" w:eastAsia="仿宋_GB2312" w:cs="仿宋_GB2312"/>
                <w:szCs w:val="21"/>
                <w:highlight w:val="none"/>
              </w:rPr>
            </w:pPr>
          </w:p>
        </w:tc>
      </w:tr>
      <w:tr w14:paraId="7822F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61" w:type="dxa"/>
            <w:vAlign w:val="center"/>
          </w:tcPr>
          <w:p w14:paraId="018497EC">
            <w:pPr>
              <w:topLinePunct/>
              <w:spacing w:after="0" w:line="240" w:lineRule="auto"/>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甲方名称</w:t>
            </w:r>
          </w:p>
        </w:tc>
        <w:tc>
          <w:tcPr>
            <w:tcW w:w="6254" w:type="dxa"/>
            <w:vAlign w:val="center"/>
          </w:tcPr>
          <w:p w14:paraId="5DD88543">
            <w:pPr>
              <w:topLinePunct/>
              <w:spacing w:after="0" w:line="240" w:lineRule="auto"/>
              <w:jc w:val="center"/>
              <w:rPr>
                <w:rFonts w:hint="eastAsia" w:ascii="仿宋_GB2312" w:hAnsi="仿宋_GB2312" w:eastAsia="仿宋_GB2312" w:cs="仿宋_GB2312"/>
                <w:szCs w:val="21"/>
                <w:highlight w:val="none"/>
              </w:rPr>
            </w:pPr>
          </w:p>
        </w:tc>
      </w:tr>
      <w:tr w14:paraId="363B9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61" w:type="dxa"/>
            <w:vAlign w:val="center"/>
          </w:tcPr>
          <w:p w14:paraId="7B6BC738">
            <w:pPr>
              <w:topLinePunct/>
              <w:spacing w:after="0" w:line="240" w:lineRule="auto"/>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甲方地址</w:t>
            </w:r>
          </w:p>
        </w:tc>
        <w:tc>
          <w:tcPr>
            <w:tcW w:w="6254" w:type="dxa"/>
            <w:vAlign w:val="center"/>
          </w:tcPr>
          <w:p w14:paraId="6E317C05">
            <w:pPr>
              <w:topLinePunct/>
              <w:spacing w:after="0" w:line="240" w:lineRule="auto"/>
              <w:jc w:val="center"/>
              <w:rPr>
                <w:rFonts w:hint="eastAsia" w:ascii="仿宋_GB2312" w:hAnsi="仿宋_GB2312" w:eastAsia="仿宋_GB2312" w:cs="仿宋_GB2312"/>
                <w:szCs w:val="21"/>
                <w:highlight w:val="none"/>
              </w:rPr>
            </w:pPr>
          </w:p>
        </w:tc>
      </w:tr>
      <w:tr w14:paraId="3B443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61" w:type="dxa"/>
            <w:vAlign w:val="center"/>
          </w:tcPr>
          <w:p w14:paraId="3C1D227E">
            <w:pPr>
              <w:topLinePunct/>
              <w:spacing w:after="0" w:line="240" w:lineRule="auto"/>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甲方联系人及电话</w:t>
            </w:r>
          </w:p>
        </w:tc>
        <w:tc>
          <w:tcPr>
            <w:tcW w:w="6254" w:type="dxa"/>
            <w:vAlign w:val="center"/>
          </w:tcPr>
          <w:p w14:paraId="7E4B2499">
            <w:pPr>
              <w:topLinePunct/>
              <w:spacing w:after="0" w:line="240" w:lineRule="auto"/>
              <w:jc w:val="center"/>
              <w:rPr>
                <w:rFonts w:hint="eastAsia" w:ascii="仿宋_GB2312" w:hAnsi="仿宋_GB2312" w:eastAsia="仿宋_GB2312" w:cs="仿宋_GB2312"/>
                <w:szCs w:val="21"/>
                <w:highlight w:val="none"/>
              </w:rPr>
            </w:pPr>
          </w:p>
        </w:tc>
      </w:tr>
      <w:tr w14:paraId="641FE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61" w:type="dxa"/>
            <w:vAlign w:val="center"/>
          </w:tcPr>
          <w:p w14:paraId="6268E4B9">
            <w:pPr>
              <w:topLinePunct/>
              <w:spacing w:after="0" w:line="240" w:lineRule="auto"/>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签约日期</w:t>
            </w:r>
          </w:p>
        </w:tc>
        <w:tc>
          <w:tcPr>
            <w:tcW w:w="6254" w:type="dxa"/>
            <w:vAlign w:val="center"/>
          </w:tcPr>
          <w:p w14:paraId="713DDAB9">
            <w:pPr>
              <w:topLinePunct/>
              <w:spacing w:after="0" w:line="240" w:lineRule="auto"/>
              <w:jc w:val="center"/>
              <w:rPr>
                <w:rFonts w:hint="eastAsia" w:ascii="仿宋_GB2312" w:hAnsi="仿宋_GB2312" w:eastAsia="仿宋_GB2312" w:cs="仿宋_GB2312"/>
                <w:szCs w:val="21"/>
                <w:highlight w:val="none"/>
              </w:rPr>
            </w:pPr>
          </w:p>
        </w:tc>
      </w:tr>
      <w:tr w14:paraId="3EF58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61" w:type="dxa"/>
            <w:vAlign w:val="center"/>
          </w:tcPr>
          <w:p w14:paraId="415C64D0">
            <w:pPr>
              <w:topLinePunct/>
              <w:spacing w:after="0" w:line="240" w:lineRule="auto"/>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供货日期</w:t>
            </w:r>
          </w:p>
        </w:tc>
        <w:tc>
          <w:tcPr>
            <w:tcW w:w="6254" w:type="dxa"/>
            <w:vAlign w:val="center"/>
          </w:tcPr>
          <w:p w14:paraId="3F021F3A">
            <w:pPr>
              <w:topLinePunct/>
              <w:spacing w:after="0" w:line="240" w:lineRule="auto"/>
              <w:jc w:val="center"/>
              <w:rPr>
                <w:rFonts w:hint="eastAsia" w:ascii="仿宋_GB2312" w:hAnsi="仿宋_GB2312" w:eastAsia="仿宋_GB2312" w:cs="仿宋_GB2312"/>
                <w:szCs w:val="21"/>
                <w:highlight w:val="none"/>
              </w:rPr>
            </w:pPr>
          </w:p>
        </w:tc>
      </w:tr>
      <w:tr w14:paraId="1C2F8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61" w:type="dxa"/>
            <w:vAlign w:val="center"/>
          </w:tcPr>
          <w:p w14:paraId="3E8AFDB2">
            <w:pPr>
              <w:topLinePunct/>
              <w:spacing w:after="0" w:line="240" w:lineRule="auto"/>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合同价格</w:t>
            </w:r>
          </w:p>
        </w:tc>
        <w:tc>
          <w:tcPr>
            <w:tcW w:w="6254" w:type="dxa"/>
            <w:vAlign w:val="center"/>
          </w:tcPr>
          <w:p w14:paraId="42011871">
            <w:pPr>
              <w:topLinePunct/>
              <w:spacing w:after="0" w:line="240" w:lineRule="auto"/>
              <w:jc w:val="center"/>
              <w:rPr>
                <w:rFonts w:hint="eastAsia" w:ascii="仿宋_GB2312" w:hAnsi="仿宋_GB2312" w:eastAsia="仿宋_GB2312" w:cs="仿宋_GB2312"/>
                <w:szCs w:val="21"/>
                <w:highlight w:val="none"/>
              </w:rPr>
            </w:pPr>
          </w:p>
        </w:tc>
      </w:tr>
      <w:tr w14:paraId="37495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61" w:type="dxa"/>
            <w:vAlign w:val="center"/>
          </w:tcPr>
          <w:p w14:paraId="50DC4D4A">
            <w:pPr>
              <w:topLinePunct/>
              <w:spacing w:after="0" w:line="240" w:lineRule="auto"/>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合同内容</w:t>
            </w:r>
          </w:p>
        </w:tc>
        <w:tc>
          <w:tcPr>
            <w:tcW w:w="6254" w:type="dxa"/>
            <w:vAlign w:val="center"/>
          </w:tcPr>
          <w:p w14:paraId="4D7A80FE">
            <w:pPr>
              <w:topLinePunct/>
              <w:spacing w:after="0" w:line="240" w:lineRule="auto"/>
              <w:jc w:val="center"/>
              <w:rPr>
                <w:rFonts w:hint="eastAsia" w:ascii="仿宋_GB2312" w:hAnsi="仿宋_GB2312" w:eastAsia="仿宋_GB2312" w:cs="仿宋_GB2312"/>
                <w:szCs w:val="21"/>
                <w:highlight w:val="none"/>
              </w:rPr>
            </w:pPr>
          </w:p>
        </w:tc>
      </w:tr>
      <w:tr w14:paraId="7CA98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61" w:type="dxa"/>
            <w:vAlign w:val="center"/>
          </w:tcPr>
          <w:p w14:paraId="6A069C09">
            <w:pPr>
              <w:topLinePunct/>
              <w:spacing w:after="0" w:line="240" w:lineRule="auto"/>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备注</w:t>
            </w:r>
          </w:p>
        </w:tc>
        <w:tc>
          <w:tcPr>
            <w:tcW w:w="6254" w:type="dxa"/>
            <w:vAlign w:val="center"/>
          </w:tcPr>
          <w:p w14:paraId="30CC0BF5">
            <w:pPr>
              <w:topLinePunct/>
              <w:spacing w:after="0" w:line="240" w:lineRule="auto"/>
              <w:jc w:val="center"/>
              <w:rPr>
                <w:rFonts w:hint="eastAsia" w:ascii="仿宋_GB2312" w:hAnsi="仿宋_GB2312" w:eastAsia="仿宋_GB2312" w:cs="仿宋_GB2312"/>
                <w:szCs w:val="21"/>
                <w:highlight w:val="none"/>
              </w:rPr>
            </w:pPr>
          </w:p>
        </w:tc>
      </w:tr>
    </w:tbl>
    <w:p w14:paraId="29AE50DC">
      <w:pPr>
        <w:pStyle w:val="30"/>
        <w:ind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rPr>
        <w:t>注：</w:t>
      </w:r>
    </w:p>
    <w:p w14:paraId="7B3441CE">
      <w:pPr>
        <w:pStyle w:val="30"/>
        <w:numPr>
          <w:ilvl w:val="0"/>
          <w:numId w:val="58"/>
        </w:numPr>
        <w:tabs>
          <w:tab w:val="left" w:pos="780"/>
        </w:tabs>
        <w:ind w:firstLineChars="0"/>
        <w:rPr>
          <w:rFonts w:hint="eastAsia" w:ascii="仿宋_GB2312" w:hAnsi="仿宋_GB2312" w:eastAsia="仿宋_GB2312" w:cs="仿宋_GB2312"/>
          <w:highlight w:val="none"/>
        </w:rPr>
      </w:pPr>
      <w:r>
        <w:rPr>
          <w:rFonts w:hint="eastAsia" w:ascii="仿宋_GB2312" w:hAnsi="仿宋_GB2312" w:eastAsia="仿宋_GB2312" w:cs="仿宋_GB2312"/>
          <w:color w:val="000000" w:themeColor="text1"/>
          <w:highlight w:val="none"/>
          <w:lang w:eastAsia="zh-CN"/>
          <w14:textFill>
            <w14:solidFill>
              <w14:schemeClr w14:val="tx1"/>
            </w14:solidFill>
          </w14:textFill>
        </w:rPr>
        <w:t>应答人</w:t>
      </w:r>
      <w:r>
        <w:rPr>
          <w:rFonts w:hint="eastAsia" w:ascii="仿宋_GB2312" w:hAnsi="仿宋_GB2312" w:eastAsia="仿宋_GB2312" w:cs="仿宋_GB2312"/>
          <w:color w:val="000000" w:themeColor="text1"/>
          <w:highlight w:val="none"/>
          <w14:textFill>
            <w14:solidFill>
              <w14:schemeClr w14:val="tx1"/>
            </w14:solidFill>
          </w14:textFill>
        </w:rPr>
        <w:t>应提供近三年（2023年1月1日至今）云服务相关业绩案例（含公共云、专有云、混合云或大模型等）并后附相关证明材料</w:t>
      </w:r>
      <w:r>
        <w:rPr>
          <w:rFonts w:hint="eastAsia" w:ascii="仿宋_GB2312" w:hAnsi="仿宋_GB2312" w:eastAsia="仿宋_GB2312" w:cs="仿宋_GB2312"/>
          <w:highlight w:val="none"/>
        </w:rPr>
        <w:t>。相关证明材料为合同复印件加盖公章，合同包含合同首页、关键页、盖章页等证明符合类似业绩要求的内容。</w:t>
      </w:r>
    </w:p>
    <w:p w14:paraId="186E2FFE">
      <w:pPr>
        <w:pStyle w:val="30"/>
        <w:numPr>
          <w:ilvl w:val="0"/>
          <w:numId w:val="58"/>
        </w:numPr>
        <w:tabs>
          <w:tab w:val="left" w:pos="78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每张表格只填写一个项目的信息，并标明序号。</w:t>
      </w:r>
    </w:p>
    <w:p w14:paraId="4DD14478">
      <w:pPr>
        <w:pStyle w:val="30"/>
        <w:ind w:firstLine="199" w:firstLineChars="83"/>
        <w:rPr>
          <w:rFonts w:ascii="仿宋" w:hAnsi="仿宋" w:eastAsia="仿宋" w:cs="仿宋"/>
          <w:highlight w:val="none"/>
        </w:rPr>
      </w:pPr>
      <w:r>
        <w:rPr>
          <w:rFonts w:hint="eastAsia" w:ascii="仿宋" w:hAnsi="仿宋" w:eastAsia="仿宋" w:cs="仿宋"/>
          <w:highlight w:val="none"/>
        </w:rPr>
        <w:br w:type="page"/>
      </w:r>
    </w:p>
    <w:p w14:paraId="6BF4EA6A">
      <w:pPr>
        <w:pStyle w:val="576"/>
        <w:numPr>
          <w:ilvl w:val="0"/>
          <w:numId w:val="50"/>
        </w:numPr>
        <w:tabs>
          <w:tab w:val="left" w:pos="1280"/>
        </w:tabs>
        <w:ind w:firstLine="640" w:firstLineChars="200"/>
        <w:rPr>
          <w:rFonts w:hint="eastAsia" w:ascii="仿宋_GB2312" w:hAnsi="仿宋_GB2312" w:eastAsia="仿宋_GB2312" w:cs="仿宋_GB2312"/>
          <w:highlight w:val="none"/>
        </w:rPr>
      </w:pPr>
      <w:bookmarkStart w:id="190" w:name="_Toc227919400"/>
      <w:bookmarkStart w:id="191" w:name="_Hlk193100731"/>
      <w:bookmarkStart w:id="192" w:name="_Toc187399844"/>
      <w:bookmarkStart w:id="193" w:name="_Toc21669"/>
      <w:bookmarkStart w:id="194" w:name="_Toc28145"/>
      <w:r>
        <w:rPr>
          <w:rFonts w:hint="eastAsia" w:ascii="仿宋_GB2312" w:hAnsi="仿宋_GB2312" w:eastAsia="仿宋_GB2312" w:cs="仿宋_GB2312"/>
          <w:highlight w:val="none"/>
          <w:lang w:eastAsia="zh-CN"/>
        </w:rPr>
        <w:t>应答</w:t>
      </w:r>
      <w:r>
        <w:rPr>
          <w:rFonts w:hint="eastAsia" w:ascii="仿宋_GB2312" w:hAnsi="仿宋_GB2312" w:eastAsia="仿宋_GB2312" w:cs="仿宋_GB2312"/>
          <w:highlight w:val="none"/>
        </w:rPr>
        <w:t>设备技术性能指标的详细描述</w:t>
      </w:r>
      <w:bookmarkEnd w:id="190"/>
      <w:bookmarkEnd w:id="191"/>
      <w:bookmarkEnd w:id="192"/>
      <w:bookmarkEnd w:id="193"/>
      <w:bookmarkEnd w:id="194"/>
    </w:p>
    <w:p w14:paraId="787DFA41">
      <w:pPr>
        <w:pStyle w:val="30"/>
        <w:numPr>
          <w:ilvl w:val="0"/>
          <w:numId w:val="59"/>
        </w:numPr>
        <w:tabs>
          <w:tab w:val="left" w:pos="120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按照</w:t>
      </w:r>
      <w:r>
        <w:rPr>
          <w:rFonts w:hint="eastAsia" w:ascii="仿宋_GB2312" w:hAnsi="仿宋_GB2312" w:eastAsia="仿宋_GB2312" w:cs="仿宋_GB2312"/>
          <w:highlight w:val="none"/>
          <w:lang w:eastAsia="zh-CN"/>
        </w:rPr>
        <w:t>谈判比选文件</w:t>
      </w:r>
      <w:r>
        <w:rPr>
          <w:rFonts w:hint="eastAsia" w:ascii="仿宋_GB2312" w:hAnsi="仿宋_GB2312" w:eastAsia="仿宋_GB2312" w:cs="仿宋_GB2312"/>
          <w:highlight w:val="none"/>
        </w:rPr>
        <w:t>“第五章 技术要求”及评审要求对系统设备技术性能指标及性能保证进行详细解释，计算或进行其他说明，</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应对系统总体要求是否偏离作出承诺。</w:t>
      </w:r>
    </w:p>
    <w:p w14:paraId="7B2568A0">
      <w:pPr>
        <w:pStyle w:val="30"/>
        <w:numPr>
          <w:ilvl w:val="0"/>
          <w:numId w:val="59"/>
        </w:numPr>
        <w:tabs>
          <w:tab w:val="left" w:pos="120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应选用可靠成熟、安全、节能环保的设备，并对选用的工艺设备及辅助配套设备的配置水平、参数、品牌进行详细描述。</w:t>
      </w:r>
    </w:p>
    <w:p w14:paraId="7C6D80B2">
      <w:pPr>
        <w:pStyle w:val="30"/>
        <w:numPr>
          <w:ilvl w:val="0"/>
          <w:numId w:val="59"/>
        </w:numPr>
        <w:tabs>
          <w:tab w:val="left" w:pos="120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设备清单按一般设备配置，技术规格参数以技术规格书中供货清单中的各项参数作为参考，</w:t>
      </w:r>
      <w:r>
        <w:rPr>
          <w:rFonts w:hint="eastAsia" w:ascii="仿宋_GB2312" w:hAnsi="仿宋_GB2312" w:eastAsia="仿宋_GB2312" w:cs="仿宋_GB2312"/>
          <w:highlight w:val="none"/>
          <w:lang w:eastAsia="zh-CN"/>
        </w:rPr>
        <w:t>应答</w:t>
      </w:r>
      <w:r>
        <w:rPr>
          <w:rFonts w:hint="eastAsia" w:ascii="仿宋_GB2312" w:hAnsi="仿宋_GB2312" w:eastAsia="仿宋_GB2312" w:cs="仿宋_GB2312"/>
          <w:highlight w:val="none"/>
        </w:rPr>
        <w:t>方可根据自身工艺进行调整，但所配置的主要处理设备规格参数不应低于技术规格书中各项参数的要求。</w:t>
      </w:r>
    </w:p>
    <w:p w14:paraId="4D38B486">
      <w:pPr>
        <w:pStyle w:val="30"/>
        <w:numPr>
          <w:ilvl w:val="0"/>
          <w:numId w:val="59"/>
        </w:numPr>
        <w:tabs>
          <w:tab w:val="left" w:pos="120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下列供货清单</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需完善表格，填写详细供货清单，并保证系统功能完整性和先进性，包括但不限于此：</w:t>
      </w:r>
    </w:p>
    <w:p w14:paraId="5A737958">
      <w:pPr>
        <w:widowControl/>
        <w:rPr>
          <w:rFonts w:hint="eastAsia" w:ascii="仿宋_GB2312" w:hAnsi="仿宋_GB2312" w:eastAsia="仿宋_GB2312" w:cs="仿宋_GB2312"/>
          <w:highlight w:val="none"/>
        </w:rPr>
        <w:sectPr>
          <w:pgSz w:w="11906" w:h="16838"/>
          <w:pgMar w:top="1400" w:right="1520" w:bottom="1120" w:left="1680" w:header="1020" w:footer="921" w:gutter="0"/>
          <w:cols w:space="720" w:num="1"/>
          <w:docGrid w:linePitch="299" w:charSpace="0"/>
        </w:sectPr>
      </w:pPr>
      <w:r>
        <w:rPr>
          <w:rFonts w:hint="eastAsia" w:ascii="仿宋_GB2312" w:hAnsi="仿宋_GB2312" w:eastAsia="仿宋_GB2312" w:cs="仿宋_GB2312"/>
          <w:highlight w:val="none"/>
        </w:rPr>
        <w:br w:type="page"/>
      </w:r>
    </w:p>
    <w:p w14:paraId="392B4B3A">
      <w:pPr>
        <w:pStyle w:val="576"/>
        <w:numPr>
          <w:ilvl w:val="0"/>
          <w:numId w:val="50"/>
        </w:numPr>
        <w:tabs>
          <w:tab w:val="left" w:pos="1280"/>
        </w:tabs>
        <w:ind w:firstLine="640" w:firstLineChars="200"/>
        <w:rPr>
          <w:rFonts w:hint="eastAsia" w:ascii="仿宋_GB2312" w:hAnsi="仿宋_GB2312" w:eastAsia="仿宋_GB2312" w:cs="仿宋_GB2312"/>
          <w:highlight w:val="none"/>
        </w:rPr>
      </w:pPr>
      <w:bookmarkStart w:id="195" w:name="_Toc187399845"/>
      <w:bookmarkStart w:id="196" w:name="_Toc28794"/>
      <w:bookmarkStart w:id="197" w:name="_Toc227919401"/>
      <w:bookmarkStart w:id="198" w:name="_Toc21861"/>
      <w:r>
        <w:rPr>
          <w:rFonts w:hint="eastAsia" w:ascii="仿宋_GB2312" w:hAnsi="仿宋_GB2312" w:eastAsia="仿宋_GB2312" w:cs="仿宋_GB2312"/>
          <w:highlight w:val="none"/>
        </w:rPr>
        <w:t>技术支持资料</w:t>
      </w:r>
      <w:bookmarkEnd w:id="195"/>
      <w:bookmarkEnd w:id="196"/>
      <w:bookmarkEnd w:id="197"/>
      <w:bookmarkEnd w:id="198"/>
    </w:p>
    <w:p w14:paraId="1AEFFEFF">
      <w:pPr>
        <w:pStyle w:val="30"/>
        <w:ind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按照本</w:t>
      </w:r>
      <w:r>
        <w:rPr>
          <w:rFonts w:hint="eastAsia" w:ascii="仿宋_GB2312" w:hAnsi="仿宋_GB2312" w:eastAsia="仿宋_GB2312" w:cs="仿宋_GB2312"/>
          <w:highlight w:val="none"/>
          <w:lang w:eastAsia="zh-CN"/>
        </w:rPr>
        <w:t>谈判比选文件</w:t>
      </w:r>
      <w:r>
        <w:rPr>
          <w:rFonts w:hint="eastAsia" w:ascii="仿宋_GB2312" w:hAnsi="仿宋_GB2312" w:eastAsia="仿宋_GB2312" w:cs="仿宋_GB2312"/>
          <w:highlight w:val="none"/>
        </w:rPr>
        <w:t>“第五章 技术要求”及评审要求，提供真实反映设备及系统性能的资料、承诺。</w:t>
      </w:r>
    </w:p>
    <w:p w14:paraId="48165225">
      <w:pPr>
        <w:pStyle w:val="30"/>
        <w:ind w:firstLine="480"/>
        <w:rPr>
          <w:rFonts w:hint="eastAsia" w:ascii="仿宋_GB2312" w:hAnsi="仿宋_GB2312" w:eastAsia="仿宋_GB2312" w:cs="仿宋_GB2312"/>
          <w:highlight w:val="none"/>
        </w:rPr>
      </w:pPr>
      <w:bookmarkStart w:id="199" w:name="_Toc60151116"/>
      <w:bookmarkStart w:id="200" w:name="_Toc65450822"/>
      <w:bookmarkStart w:id="201" w:name="_Toc62302610"/>
      <w:bookmarkStart w:id="202" w:name="_Toc75762925"/>
      <w:bookmarkStart w:id="203" w:name="_Toc60517433"/>
      <w:r>
        <w:rPr>
          <w:rFonts w:hint="eastAsia" w:ascii="仿宋_GB2312" w:hAnsi="仿宋_GB2312" w:eastAsia="仿宋_GB2312" w:cs="仿宋_GB2312"/>
          <w:highlight w:val="none"/>
          <w:lang w:eastAsia="zh-CN"/>
        </w:rPr>
        <w:t>应答文件</w:t>
      </w:r>
      <w:r>
        <w:rPr>
          <w:rFonts w:hint="eastAsia" w:ascii="仿宋_GB2312" w:hAnsi="仿宋_GB2312" w:eastAsia="仿宋_GB2312" w:cs="仿宋_GB2312"/>
          <w:highlight w:val="none"/>
        </w:rPr>
        <w:t>正本中应提供技术规格书要求的相关文件的扫描件。附件应做附件目录。</w:t>
      </w:r>
      <w:bookmarkEnd w:id="199"/>
      <w:bookmarkEnd w:id="200"/>
      <w:bookmarkEnd w:id="201"/>
      <w:bookmarkEnd w:id="202"/>
      <w:bookmarkEnd w:id="203"/>
    </w:p>
    <w:p w14:paraId="60CBA90F">
      <w:pPr>
        <w:pStyle w:val="30"/>
        <w:ind w:firstLine="480"/>
        <w:rPr>
          <w:rFonts w:ascii="仿宋" w:hAnsi="仿宋" w:eastAsia="仿宋" w:cs="仿宋"/>
          <w:highlight w:val="none"/>
        </w:rPr>
      </w:pPr>
      <w:r>
        <w:rPr>
          <w:rFonts w:hint="eastAsia" w:ascii="仿宋" w:hAnsi="仿宋" w:eastAsia="仿宋" w:cs="仿宋"/>
          <w:highlight w:val="none"/>
        </w:rPr>
        <w:br w:type="page"/>
      </w:r>
    </w:p>
    <w:p w14:paraId="57C3292A">
      <w:pPr>
        <w:pStyle w:val="576"/>
        <w:numPr>
          <w:ilvl w:val="0"/>
          <w:numId w:val="50"/>
        </w:numPr>
        <w:tabs>
          <w:tab w:val="left" w:pos="1280"/>
        </w:tabs>
        <w:rPr>
          <w:rFonts w:hint="eastAsia" w:ascii="仿宋_GB2312" w:hAnsi="仿宋_GB2312" w:eastAsia="仿宋_GB2312" w:cs="仿宋_GB2312"/>
          <w:highlight w:val="none"/>
        </w:rPr>
      </w:pPr>
      <w:bookmarkStart w:id="204" w:name="_Toc187399846"/>
      <w:bookmarkStart w:id="205" w:name="_Toc6048"/>
      <w:bookmarkStart w:id="206" w:name="_Toc227919402"/>
      <w:bookmarkStart w:id="207" w:name="_Toc396"/>
      <w:r>
        <w:rPr>
          <w:rFonts w:hint="eastAsia" w:ascii="仿宋_GB2312" w:hAnsi="仿宋_GB2312" w:eastAsia="仿宋_GB2312" w:cs="仿宋_GB2312"/>
          <w:highlight w:val="none"/>
        </w:rPr>
        <w:t>实施方案</w:t>
      </w:r>
      <w:bookmarkEnd w:id="204"/>
      <w:bookmarkEnd w:id="205"/>
      <w:bookmarkEnd w:id="206"/>
      <w:bookmarkEnd w:id="207"/>
    </w:p>
    <w:p w14:paraId="0B0CCE72">
      <w:pPr>
        <w:pStyle w:val="30"/>
        <w:ind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按照本</w:t>
      </w:r>
      <w:r>
        <w:rPr>
          <w:rFonts w:hint="eastAsia" w:ascii="仿宋_GB2312" w:hAnsi="仿宋_GB2312" w:eastAsia="仿宋_GB2312" w:cs="仿宋_GB2312"/>
          <w:highlight w:val="none"/>
          <w:lang w:eastAsia="zh-CN"/>
        </w:rPr>
        <w:t>谈判比选文件</w:t>
      </w:r>
      <w:r>
        <w:rPr>
          <w:rFonts w:hint="eastAsia" w:ascii="仿宋_GB2312" w:hAnsi="仿宋_GB2312" w:eastAsia="仿宋_GB2312" w:cs="仿宋_GB2312"/>
          <w:highlight w:val="none"/>
        </w:rPr>
        <w:t xml:space="preserve">“第五章 技术要求” 及“第三章 </w:t>
      </w:r>
      <w:r>
        <w:rPr>
          <w:rFonts w:hint="eastAsia" w:ascii="仿宋_GB2312" w:hAnsi="仿宋_GB2312" w:eastAsia="仿宋_GB2312" w:cs="仿宋_GB2312"/>
          <w:highlight w:val="none"/>
          <w:lang w:eastAsia="zh-CN"/>
        </w:rPr>
        <w:t>评审</w:t>
      </w:r>
      <w:r>
        <w:rPr>
          <w:rFonts w:hint="eastAsia" w:ascii="仿宋_GB2312" w:hAnsi="仿宋_GB2312" w:eastAsia="仿宋_GB2312" w:cs="仿宋_GB2312"/>
          <w:highlight w:val="none"/>
        </w:rPr>
        <w:t>办法”中的评审要求，详细阐述项目的实施方案。格式自拟。</w:t>
      </w:r>
    </w:p>
    <w:p w14:paraId="27FAB2DA">
      <w:pPr>
        <w:pStyle w:val="30"/>
        <w:ind w:firstLine="480"/>
        <w:rPr>
          <w:rFonts w:hint="eastAsia" w:ascii="仿宋_GB2312" w:hAnsi="仿宋_GB2312" w:eastAsia="仿宋_GB2312" w:cs="仿宋_GB2312"/>
          <w:highlight w:val="none"/>
        </w:rPr>
        <w:sectPr>
          <w:pgSz w:w="11906" w:h="16838"/>
          <w:pgMar w:top="1400" w:right="1520" w:bottom="1120" w:left="1680" w:header="1020" w:footer="921" w:gutter="0"/>
          <w:cols w:space="720" w:num="1"/>
          <w:docGrid w:linePitch="299" w:charSpace="0"/>
        </w:sectPr>
      </w:pPr>
    </w:p>
    <w:p w14:paraId="5DD06DFD">
      <w:pPr>
        <w:pStyle w:val="576"/>
        <w:numPr>
          <w:ilvl w:val="0"/>
          <w:numId w:val="50"/>
        </w:numPr>
        <w:tabs>
          <w:tab w:val="left" w:pos="1280"/>
        </w:tabs>
        <w:ind w:firstLine="640" w:firstLineChars="200"/>
        <w:rPr>
          <w:rFonts w:hint="eastAsia" w:ascii="仿宋_GB2312" w:hAnsi="仿宋_GB2312" w:eastAsia="仿宋_GB2312" w:cs="仿宋_GB2312"/>
          <w:highlight w:val="none"/>
        </w:rPr>
      </w:pPr>
      <w:bookmarkStart w:id="208" w:name="_Toc227919403"/>
      <w:bookmarkStart w:id="209" w:name="_Toc187399848"/>
      <w:bookmarkStart w:id="210" w:name="_Toc18290"/>
      <w:bookmarkStart w:id="211" w:name="_Toc15937"/>
      <w:r>
        <w:rPr>
          <w:rFonts w:hint="eastAsia" w:ascii="仿宋_GB2312" w:hAnsi="仿宋_GB2312" w:eastAsia="仿宋_GB2312" w:cs="仿宋_GB2312"/>
          <w:highlight w:val="none"/>
        </w:rPr>
        <w:t>其他资料</w:t>
      </w:r>
      <w:bookmarkEnd w:id="208"/>
      <w:bookmarkEnd w:id="209"/>
      <w:bookmarkEnd w:id="210"/>
      <w:bookmarkEnd w:id="211"/>
    </w:p>
    <w:p w14:paraId="55704F84">
      <w:pPr>
        <w:pStyle w:val="30"/>
        <w:ind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谈判比选文件</w:t>
      </w:r>
      <w:r>
        <w:rPr>
          <w:rFonts w:hint="eastAsia" w:ascii="仿宋_GB2312" w:hAnsi="仿宋_GB2312" w:eastAsia="仿宋_GB2312" w:cs="仿宋_GB2312"/>
          <w:highlight w:val="none"/>
        </w:rPr>
        <w:t>要求的承诺书、</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认为须加以说明的其它内容，或应附的其他资料。</w:t>
      </w:r>
    </w:p>
    <w:p w14:paraId="01B94B56">
      <w:pPr>
        <w:pStyle w:val="30"/>
        <w:ind w:firstLine="480"/>
        <w:rPr>
          <w:rFonts w:hint="eastAsia" w:ascii="仿宋" w:hAnsi="仿宋" w:eastAsia="仿宋" w:cs="仿宋"/>
          <w:highlight w:val="none"/>
        </w:rPr>
      </w:pPr>
    </w:p>
    <w:p w14:paraId="3E792404">
      <w:pPr>
        <w:rPr>
          <w:rFonts w:hint="eastAsia" w:ascii="仿宋" w:hAnsi="仿宋" w:eastAsia="仿宋" w:cs="仿宋"/>
          <w:highlight w:val="none"/>
        </w:rPr>
      </w:pPr>
      <w:r>
        <w:rPr>
          <w:rFonts w:hint="eastAsia" w:ascii="仿宋" w:hAnsi="仿宋" w:eastAsia="仿宋" w:cs="仿宋"/>
          <w:highlight w:val="none"/>
        </w:rPr>
        <w:br w:type="page"/>
      </w:r>
    </w:p>
    <w:p w14:paraId="62C60627">
      <w:pPr>
        <w:pStyle w:val="576"/>
        <w:numPr>
          <w:ilvl w:val="0"/>
          <w:numId w:val="49"/>
        </w:numPr>
        <w:rPr>
          <w:rFonts w:hint="eastAsia" w:ascii="仿宋_GB2312" w:hAnsi="仿宋_GB2312" w:eastAsia="仿宋_GB2312" w:cs="仿宋_GB2312"/>
          <w:highlight w:val="none"/>
          <w:lang w:eastAsia="zh-CN"/>
        </w:rPr>
      </w:pPr>
      <w:bookmarkStart w:id="212" w:name="_Toc19094"/>
      <w:r>
        <w:rPr>
          <w:rFonts w:hint="eastAsia" w:ascii="仿宋_GB2312" w:hAnsi="仿宋_GB2312" w:eastAsia="仿宋_GB2312" w:cs="仿宋_GB2312"/>
          <w:highlight w:val="none"/>
          <w:lang w:eastAsia="zh-CN"/>
        </w:rPr>
        <w:t>评审表格</w:t>
      </w:r>
      <w:r>
        <w:rPr>
          <w:rFonts w:hint="eastAsia" w:ascii="仿宋_GB2312" w:hAnsi="仿宋_GB2312" w:eastAsia="仿宋_GB2312" w:cs="仿宋_GB2312"/>
          <w:highlight w:val="none"/>
          <w:lang w:eastAsia="zh-CN"/>
        </w:rPr>
        <w:br w:type="page"/>
      </w:r>
      <w:bookmarkEnd w:id="212"/>
    </w:p>
    <w:p w14:paraId="1FC7EE35">
      <w:pPr>
        <w:pStyle w:val="545"/>
        <w:outlineLvl w:val="1"/>
        <w:rPr>
          <w:rFonts w:hint="eastAsia" w:ascii="仿宋_GB2312" w:hAnsi="仿宋_GB2312" w:eastAsia="仿宋_GB2312" w:cs="仿宋_GB2312"/>
          <w:highlight w:val="none"/>
        </w:rPr>
        <w:sectPr>
          <w:footerReference r:id="rId17" w:type="default"/>
          <w:pgSz w:w="11906" w:h="16838"/>
          <w:pgMar w:top="1400" w:right="1720" w:bottom="1120" w:left="1720" w:header="1020" w:footer="921" w:gutter="0"/>
          <w:cols w:space="720" w:num="1"/>
          <w:docGrid w:linePitch="299" w:charSpace="0"/>
        </w:sectPr>
      </w:pPr>
    </w:p>
    <w:p w14:paraId="7A690DBF">
      <w:pPr>
        <w:pStyle w:val="545"/>
        <w:outlineLvl w:val="1"/>
        <w:rPr>
          <w:rFonts w:hint="eastAsia" w:ascii="仿宋_GB2312" w:hAnsi="仿宋_GB2312" w:eastAsia="仿宋_GB2312" w:cs="仿宋_GB2312"/>
          <w:highlight w:val="none"/>
        </w:rPr>
      </w:pPr>
      <w:bookmarkStart w:id="213" w:name="_Toc3174"/>
      <w:r>
        <w:rPr>
          <w:rFonts w:hint="eastAsia" w:ascii="仿宋_GB2312" w:hAnsi="仿宋_GB2312" w:eastAsia="仿宋_GB2312" w:cs="仿宋_GB2312"/>
          <w:highlight w:val="none"/>
        </w:rPr>
        <w:t>附表1：形式评审记录表</w:t>
      </w:r>
      <w:bookmarkEnd w:id="213"/>
    </w:p>
    <w:tbl>
      <w:tblPr>
        <w:tblStyle w:val="78"/>
        <w:tblW w:w="14393"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9"/>
        <w:gridCol w:w="2410"/>
        <w:gridCol w:w="6567"/>
        <w:gridCol w:w="1320"/>
        <w:gridCol w:w="1107"/>
        <w:gridCol w:w="1133"/>
        <w:gridCol w:w="1147"/>
      </w:tblGrid>
      <w:tr w14:paraId="0ACAA8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8" w:hRule="atLeast"/>
          <w:tblHeader/>
        </w:trPr>
        <w:tc>
          <w:tcPr>
            <w:tcW w:w="709" w:type="dxa"/>
            <w:vMerge w:val="restart"/>
            <w:tcBorders>
              <w:top w:val="single" w:color="auto" w:sz="4" w:space="0"/>
              <w:right w:val="single" w:color="auto" w:sz="4" w:space="0"/>
            </w:tcBorders>
            <w:vAlign w:val="center"/>
          </w:tcPr>
          <w:p w14:paraId="25C45758">
            <w:pPr>
              <w:spacing w:before="60" w:beforeLines="25" w:after="60" w:afterLines="25"/>
              <w:jc w:val="center"/>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序号</w:t>
            </w:r>
          </w:p>
        </w:tc>
        <w:tc>
          <w:tcPr>
            <w:tcW w:w="2410" w:type="dxa"/>
            <w:vMerge w:val="restart"/>
            <w:tcBorders>
              <w:top w:val="single" w:color="auto" w:sz="4" w:space="0"/>
              <w:left w:val="single" w:color="auto" w:sz="4" w:space="0"/>
              <w:right w:val="single" w:color="auto" w:sz="4" w:space="0"/>
            </w:tcBorders>
            <w:vAlign w:val="center"/>
          </w:tcPr>
          <w:p w14:paraId="570D3D18">
            <w:pPr>
              <w:spacing w:before="60" w:beforeLines="25" w:after="60" w:afterLines="25"/>
              <w:jc w:val="center"/>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评审因素</w:t>
            </w:r>
          </w:p>
        </w:tc>
        <w:tc>
          <w:tcPr>
            <w:tcW w:w="6567" w:type="dxa"/>
            <w:vMerge w:val="restart"/>
            <w:tcBorders>
              <w:top w:val="single" w:color="auto" w:sz="4" w:space="0"/>
              <w:left w:val="single" w:color="auto" w:sz="4" w:space="0"/>
            </w:tcBorders>
            <w:vAlign w:val="center"/>
          </w:tcPr>
          <w:p w14:paraId="29A57B6B">
            <w:pPr>
              <w:widowControl/>
              <w:jc w:val="center"/>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评审标准</w:t>
            </w:r>
          </w:p>
        </w:tc>
        <w:tc>
          <w:tcPr>
            <w:tcW w:w="4707" w:type="dxa"/>
            <w:gridSpan w:val="4"/>
            <w:tcBorders>
              <w:top w:val="single" w:color="auto" w:sz="4" w:space="0"/>
              <w:left w:val="single" w:color="auto" w:sz="4" w:space="0"/>
              <w:bottom w:val="single" w:color="auto" w:sz="4" w:space="0"/>
            </w:tcBorders>
            <w:vAlign w:val="center"/>
          </w:tcPr>
          <w:p w14:paraId="7D2279EC">
            <w:pPr>
              <w:widowControl/>
              <w:jc w:val="center"/>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lang w:eastAsia="zh-CN"/>
              </w:rPr>
              <w:t>应答人</w:t>
            </w:r>
            <w:r>
              <w:rPr>
                <w:rFonts w:hint="eastAsia" w:ascii="仿宋_GB2312" w:hAnsi="仿宋_GB2312" w:eastAsia="仿宋_GB2312" w:cs="仿宋_GB2312"/>
                <w:b/>
                <w:sz w:val="21"/>
                <w:szCs w:val="21"/>
                <w:highlight w:val="none"/>
              </w:rPr>
              <w:t>名称及评审意见</w:t>
            </w:r>
          </w:p>
        </w:tc>
      </w:tr>
      <w:tr w14:paraId="4C8622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blHeader/>
        </w:trPr>
        <w:tc>
          <w:tcPr>
            <w:tcW w:w="709" w:type="dxa"/>
            <w:vMerge w:val="continue"/>
            <w:tcBorders>
              <w:bottom w:val="single" w:color="auto" w:sz="4" w:space="0"/>
              <w:right w:val="single" w:color="auto" w:sz="4" w:space="0"/>
            </w:tcBorders>
            <w:vAlign w:val="center"/>
          </w:tcPr>
          <w:p w14:paraId="37AE7464">
            <w:pPr>
              <w:rPr>
                <w:rFonts w:hint="eastAsia" w:ascii="仿宋_GB2312" w:hAnsi="仿宋_GB2312" w:eastAsia="仿宋_GB2312" w:cs="仿宋_GB2312"/>
                <w:highlight w:val="none"/>
              </w:rPr>
            </w:pPr>
          </w:p>
        </w:tc>
        <w:tc>
          <w:tcPr>
            <w:tcW w:w="2410" w:type="dxa"/>
            <w:vMerge w:val="continue"/>
            <w:tcBorders>
              <w:left w:val="single" w:color="auto" w:sz="4" w:space="0"/>
              <w:bottom w:val="single" w:color="auto" w:sz="4" w:space="0"/>
              <w:right w:val="single" w:color="auto" w:sz="4" w:space="0"/>
            </w:tcBorders>
            <w:vAlign w:val="center"/>
          </w:tcPr>
          <w:p w14:paraId="7707960F">
            <w:pPr>
              <w:rPr>
                <w:rFonts w:hint="eastAsia" w:ascii="仿宋_GB2312" w:hAnsi="仿宋_GB2312" w:eastAsia="仿宋_GB2312" w:cs="仿宋_GB2312"/>
                <w:highlight w:val="none"/>
              </w:rPr>
            </w:pPr>
          </w:p>
        </w:tc>
        <w:tc>
          <w:tcPr>
            <w:tcW w:w="6567" w:type="dxa"/>
            <w:vMerge w:val="continue"/>
            <w:tcBorders>
              <w:left w:val="single" w:color="auto" w:sz="4" w:space="0"/>
              <w:bottom w:val="single" w:color="auto" w:sz="4" w:space="0"/>
              <w:right w:val="single" w:color="auto" w:sz="4" w:space="0"/>
            </w:tcBorders>
            <w:vAlign w:val="center"/>
          </w:tcPr>
          <w:p w14:paraId="06573573">
            <w:pPr>
              <w:rPr>
                <w:rFonts w:hint="eastAsia" w:ascii="仿宋_GB2312" w:hAnsi="仿宋_GB2312" w:eastAsia="仿宋_GB2312" w:cs="仿宋_GB2312"/>
                <w:highlight w:val="none"/>
              </w:rPr>
            </w:pPr>
          </w:p>
        </w:tc>
        <w:tc>
          <w:tcPr>
            <w:tcW w:w="1320" w:type="dxa"/>
            <w:tcBorders>
              <w:top w:val="single" w:color="auto" w:sz="4" w:space="0"/>
              <w:left w:val="single" w:color="auto" w:sz="4" w:space="0"/>
              <w:bottom w:val="single" w:color="auto" w:sz="4" w:space="0"/>
              <w:right w:val="single" w:color="auto" w:sz="4" w:space="0"/>
            </w:tcBorders>
          </w:tcPr>
          <w:p w14:paraId="4EFCF208">
            <w:pPr>
              <w:spacing w:before="60" w:beforeLines="25" w:after="60" w:afterLines="25"/>
              <w:rPr>
                <w:rFonts w:hint="eastAsia" w:ascii="仿宋_GB2312" w:hAnsi="仿宋_GB2312" w:eastAsia="仿宋_GB2312" w:cs="仿宋_GB2312"/>
                <w:b/>
                <w:sz w:val="21"/>
                <w:szCs w:val="21"/>
                <w:highlight w:val="none"/>
              </w:rPr>
            </w:pPr>
          </w:p>
        </w:tc>
        <w:tc>
          <w:tcPr>
            <w:tcW w:w="1107" w:type="dxa"/>
            <w:tcBorders>
              <w:top w:val="single" w:color="auto" w:sz="4" w:space="0"/>
              <w:left w:val="single" w:color="auto" w:sz="4" w:space="0"/>
              <w:bottom w:val="single" w:color="auto" w:sz="4" w:space="0"/>
              <w:right w:val="single" w:color="auto" w:sz="4" w:space="0"/>
            </w:tcBorders>
          </w:tcPr>
          <w:p w14:paraId="3873C63E">
            <w:pPr>
              <w:spacing w:before="60" w:beforeLines="25" w:after="60" w:afterLines="25"/>
              <w:rPr>
                <w:rFonts w:hint="eastAsia" w:ascii="仿宋_GB2312" w:hAnsi="仿宋_GB2312" w:eastAsia="仿宋_GB2312" w:cs="仿宋_GB2312"/>
                <w:b/>
                <w:sz w:val="21"/>
                <w:szCs w:val="21"/>
                <w:highlight w:val="none"/>
              </w:rPr>
            </w:pPr>
          </w:p>
        </w:tc>
        <w:tc>
          <w:tcPr>
            <w:tcW w:w="1133" w:type="dxa"/>
            <w:tcBorders>
              <w:top w:val="single" w:color="auto" w:sz="4" w:space="0"/>
              <w:left w:val="single" w:color="auto" w:sz="4" w:space="0"/>
              <w:bottom w:val="single" w:color="auto" w:sz="4" w:space="0"/>
              <w:right w:val="single" w:color="auto" w:sz="4" w:space="0"/>
            </w:tcBorders>
          </w:tcPr>
          <w:p w14:paraId="0A69161C">
            <w:pPr>
              <w:spacing w:before="60" w:beforeLines="25" w:after="60" w:afterLines="25"/>
              <w:rPr>
                <w:rFonts w:hint="eastAsia" w:ascii="仿宋_GB2312" w:hAnsi="仿宋_GB2312" w:eastAsia="仿宋_GB2312" w:cs="仿宋_GB2312"/>
                <w:b/>
                <w:sz w:val="21"/>
                <w:szCs w:val="21"/>
                <w:highlight w:val="none"/>
              </w:rPr>
            </w:pPr>
          </w:p>
        </w:tc>
        <w:tc>
          <w:tcPr>
            <w:tcW w:w="1147" w:type="dxa"/>
            <w:tcBorders>
              <w:top w:val="single" w:color="auto" w:sz="4" w:space="0"/>
              <w:left w:val="single" w:color="auto" w:sz="4" w:space="0"/>
              <w:bottom w:val="single" w:color="auto" w:sz="4" w:space="0"/>
              <w:right w:val="single" w:color="auto" w:sz="4" w:space="0"/>
            </w:tcBorders>
            <w:vAlign w:val="center"/>
          </w:tcPr>
          <w:p w14:paraId="6FF775F6">
            <w:pPr>
              <w:spacing w:before="60" w:beforeLines="25" w:after="60" w:afterLines="25"/>
              <w:rPr>
                <w:rFonts w:hint="eastAsia" w:ascii="仿宋_GB2312" w:hAnsi="仿宋_GB2312" w:eastAsia="仿宋_GB2312" w:cs="仿宋_GB2312"/>
                <w:b/>
                <w:sz w:val="21"/>
                <w:szCs w:val="21"/>
                <w:highlight w:val="none"/>
              </w:rPr>
            </w:pPr>
          </w:p>
        </w:tc>
      </w:tr>
      <w:tr w14:paraId="33AE94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2" w:hRule="atLeast"/>
        </w:trPr>
        <w:tc>
          <w:tcPr>
            <w:tcW w:w="709" w:type="dxa"/>
            <w:tcBorders>
              <w:top w:val="single" w:color="auto" w:sz="4" w:space="0"/>
              <w:bottom w:val="single" w:color="auto" w:sz="4" w:space="0"/>
              <w:right w:val="single" w:color="auto" w:sz="4" w:space="0"/>
            </w:tcBorders>
            <w:vAlign w:val="center"/>
          </w:tcPr>
          <w:p w14:paraId="3A2D64F1">
            <w:pPr>
              <w:spacing w:before="60" w:beforeLines="25" w:after="60" w:afterLines="25"/>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1</w:t>
            </w:r>
          </w:p>
        </w:tc>
        <w:tc>
          <w:tcPr>
            <w:tcW w:w="2410" w:type="dxa"/>
            <w:tcBorders>
              <w:top w:val="single" w:color="auto" w:sz="4" w:space="0"/>
              <w:left w:val="single" w:color="auto" w:sz="4" w:space="0"/>
              <w:bottom w:val="single" w:color="auto" w:sz="4" w:space="0"/>
              <w:right w:val="single" w:color="auto" w:sz="4" w:space="0"/>
            </w:tcBorders>
            <w:vAlign w:val="center"/>
          </w:tcPr>
          <w:p w14:paraId="16022FC0">
            <w:pPr>
              <w:spacing w:line="440" w:lineRule="exact"/>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eastAsia="zh-CN"/>
              </w:rPr>
              <w:t>应答人</w:t>
            </w:r>
            <w:r>
              <w:rPr>
                <w:rFonts w:hint="eastAsia" w:ascii="仿宋_GB2312" w:hAnsi="仿宋_GB2312" w:eastAsia="仿宋_GB2312" w:cs="仿宋_GB2312"/>
                <w:sz w:val="21"/>
                <w:szCs w:val="21"/>
                <w:highlight w:val="none"/>
              </w:rPr>
              <w:t>名称</w:t>
            </w:r>
          </w:p>
        </w:tc>
        <w:tc>
          <w:tcPr>
            <w:tcW w:w="6567" w:type="dxa"/>
            <w:tcBorders>
              <w:top w:val="single" w:color="auto" w:sz="4" w:space="0"/>
              <w:left w:val="single" w:color="auto" w:sz="4" w:space="0"/>
              <w:bottom w:val="single" w:color="auto" w:sz="4" w:space="0"/>
              <w:right w:val="single" w:color="auto" w:sz="4" w:space="0"/>
            </w:tcBorders>
            <w:vAlign w:val="center"/>
          </w:tcPr>
          <w:p w14:paraId="2A224431">
            <w:pPr>
              <w:spacing w:before="60" w:beforeLines="25" w:after="60" w:afterLines="25"/>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highlight w:val="none"/>
              </w:rPr>
              <w:t>与营业执照、资质证书一致</w:t>
            </w:r>
          </w:p>
        </w:tc>
        <w:tc>
          <w:tcPr>
            <w:tcW w:w="1320" w:type="dxa"/>
            <w:tcBorders>
              <w:top w:val="single" w:color="auto" w:sz="4" w:space="0"/>
              <w:left w:val="single" w:color="auto" w:sz="4" w:space="0"/>
              <w:bottom w:val="single" w:color="auto" w:sz="4" w:space="0"/>
              <w:right w:val="single" w:color="auto" w:sz="4" w:space="0"/>
            </w:tcBorders>
          </w:tcPr>
          <w:p w14:paraId="61AD4F12">
            <w:pPr>
              <w:spacing w:before="60" w:beforeLines="25" w:after="60" w:afterLines="25"/>
              <w:rPr>
                <w:rFonts w:hint="eastAsia" w:ascii="仿宋_GB2312" w:hAnsi="仿宋_GB2312" w:eastAsia="仿宋_GB2312" w:cs="仿宋_GB2312"/>
                <w:sz w:val="21"/>
                <w:szCs w:val="21"/>
                <w:highlight w:val="none"/>
              </w:rPr>
            </w:pPr>
          </w:p>
        </w:tc>
        <w:tc>
          <w:tcPr>
            <w:tcW w:w="1107" w:type="dxa"/>
            <w:tcBorders>
              <w:top w:val="single" w:color="auto" w:sz="4" w:space="0"/>
              <w:left w:val="single" w:color="auto" w:sz="4" w:space="0"/>
              <w:bottom w:val="single" w:color="auto" w:sz="4" w:space="0"/>
              <w:right w:val="single" w:color="auto" w:sz="4" w:space="0"/>
            </w:tcBorders>
          </w:tcPr>
          <w:p w14:paraId="5E8DF28A">
            <w:pPr>
              <w:spacing w:before="60" w:beforeLines="25" w:after="60" w:afterLines="25"/>
              <w:rPr>
                <w:rFonts w:hint="eastAsia" w:ascii="仿宋_GB2312" w:hAnsi="仿宋_GB2312" w:eastAsia="仿宋_GB2312" w:cs="仿宋_GB2312"/>
                <w:sz w:val="21"/>
                <w:szCs w:val="21"/>
                <w:highlight w:val="none"/>
              </w:rPr>
            </w:pPr>
          </w:p>
        </w:tc>
        <w:tc>
          <w:tcPr>
            <w:tcW w:w="1133" w:type="dxa"/>
            <w:tcBorders>
              <w:top w:val="single" w:color="auto" w:sz="4" w:space="0"/>
              <w:left w:val="single" w:color="auto" w:sz="4" w:space="0"/>
              <w:bottom w:val="single" w:color="auto" w:sz="4" w:space="0"/>
              <w:right w:val="single" w:color="auto" w:sz="4" w:space="0"/>
            </w:tcBorders>
          </w:tcPr>
          <w:p w14:paraId="19021ECE">
            <w:pPr>
              <w:spacing w:before="60" w:beforeLines="25" w:after="60" w:afterLines="25"/>
              <w:rPr>
                <w:rFonts w:hint="eastAsia" w:ascii="仿宋_GB2312" w:hAnsi="仿宋_GB2312" w:eastAsia="仿宋_GB2312" w:cs="仿宋_GB2312"/>
                <w:sz w:val="21"/>
                <w:szCs w:val="21"/>
                <w:highlight w:val="none"/>
              </w:rPr>
            </w:pPr>
          </w:p>
        </w:tc>
        <w:tc>
          <w:tcPr>
            <w:tcW w:w="1147" w:type="dxa"/>
            <w:tcBorders>
              <w:top w:val="single" w:color="auto" w:sz="4" w:space="0"/>
              <w:left w:val="single" w:color="auto" w:sz="4" w:space="0"/>
              <w:bottom w:val="single" w:color="auto" w:sz="4" w:space="0"/>
              <w:right w:val="single" w:color="auto" w:sz="4" w:space="0"/>
            </w:tcBorders>
            <w:vAlign w:val="center"/>
          </w:tcPr>
          <w:p w14:paraId="3D6B8F05">
            <w:pPr>
              <w:spacing w:before="60" w:beforeLines="25" w:after="60" w:afterLines="25"/>
              <w:rPr>
                <w:rFonts w:hint="eastAsia" w:ascii="仿宋_GB2312" w:hAnsi="仿宋_GB2312" w:eastAsia="仿宋_GB2312" w:cs="仿宋_GB2312"/>
                <w:sz w:val="21"/>
                <w:szCs w:val="21"/>
                <w:highlight w:val="none"/>
              </w:rPr>
            </w:pPr>
          </w:p>
        </w:tc>
      </w:tr>
      <w:tr w14:paraId="47B584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 w:hRule="atLeast"/>
        </w:trPr>
        <w:tc>
          <w:tcPr>
            <w:tcW w:w="709" w:type="dxa"/>
            <w:tcBorders>
              <w:top w:val="single" w:color="auto" w:sz="4" w:space="0"/>
              <w:bottom w:val="single" w:color="auto" w:sz="4" w:space="0"/>
              <w:right w:val="single" w:color="auto" w:sz="4" w:space="0"/>
            </w:tcBorders>
            <w:vAlign w:val="center"/>
          </w:tcPr>
          <w:p w14:paraId="044E737F">
            <w:pPr>
              <w:spacing w:before="60" w:beforeLines="25" w:after="60" w:afterLines="25"/>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2</w:t>
            </w:r>
          </w:p>
        </w:tc>
        <w:tc>
          <w:tcPr>
            <w:tcW w:w="2410" w:type="dxa"/>
            <w:tcBorders>
              <w:top w:val="single" w:color="auto" w:sz="4" w:space="0"/>
              <w:left w:val="single" w:color="auto" w:sz="4" w:space="0"/>
              <w:bottom w:val="single" w:color="auto" w:sz="4" w:space="0"/>
              <w:right w:val="single" w:color="auto" w:sz="4" w:space="0"/>
            </w:tcBorders>
            <w:vAlign w:val="center"/>
          </w:tcPr>
          <w:p w14:paraId="700A8D86">
            <w:pPr>
              <w:pStyle w:val="102"/>
              <w:ind w:left="57" w:right="57"/>
              <w:jc w:val="center"/>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lang w:eastAsia="zh-CN"/>
              </w:rPr>
              <w:t>应答</w:t>
            </w:r>
            <w:r>
              <w:rPr>
                <w:rFonts w:hint="eastAsia" w:ascii="仿宋_GB2312" w:hAnsi="仿宋_GB2312" w:eastAsia="仿宋_GB2312" w:cs="仿宋_GB2312"/>
                <w:sz w:val="21"/>
                <w:highlight w:val="none"/>
              </w:rPr>
              <w:t>函签字盖章</w:t>
            </w:r>
          </w:p>
        </w:tc>
        <w:tc>
          <w:tcPr>
            <w:tcW w:w="6567" w:type="dxa"/>
            <w:tcBorders>
              <w:top w:val="single" w:color="auto" w:sz="4" w:space="0"/>
              <w:left w:val="single" w:color="auto" w:sz="4" w:space="0"/>
              <w:bottom w:val="single" w:color="auto" w:sz="4" w:space="0"/>
              <w:right w:val="single" w:color="auto" w:sz="4" w:space="0"/>
            </w:tcBorders>
          </w:tcPr>
          <w:p w14:paraId="20818683">
            <w:pPr>
              <w:pStyle w:val="102"/>
              <w:spacing w:before="107"/>
              <w:ind w:right="33"/>
              <w:jc w:val="both"/>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有法定代表人（单位负责人）或其委托代理人签字或盖章并加盖单位章。由法定代表人（单位负责人）签字的，应附法定代表人（单位负责人）身份证明，由代理人签字的，应附授权委托书，身份证明，授权委托书应符合第六章“</w:t>
            </w:r>
            <w:r>
              <w:rPr>
                <w:rFonts w:hint="eastAsia" w:ascii="仿宋_GB2312" w:hAnsi="仿宋_GB2312" w:eastAsia="仿宋_GB2312" w:cs="仿宋_GB2312"/>
                <w:sz w:val="21"/>
                <w:highlight w:val="none"/>
                <w:lang w:eastAsia="zh-CN"/>
              </w:rPr>
              <w:t>应答文件</w:t>
            </w:r>
            <w:r>
              <w:rPr>
                <w:rFonts w:hint="eastAsia" w:ascii="仿宋_GB2312" w:hAnsi="仿宋_GB2312" w:eastAsia="仿宋_GB2312" w:cs="仿宋_GB2312"/>
                <w:sz w:val="21"/>
                <w:highlight w:val="none"/>
              </w:rPr>
              <w:t>格式”的规定。如为联合体</w:t>
            </w:r>
            <w:r>
              <w:rPr>
                <w:rFonts w:hint="eastAsia" w:ascii="仿宋_GB2312" w:hAnsi="仿宋_GB2312" w:eastAsia="仿宋_GB2312" w:cs="仿宋_GB2312"/>
                <w:sz w:val="21"/>
                <w:highlight w:val="none"/>
                <w:lang w:eastAsia="zh-CN"/>
              </w:rPr>
              <w:t>应答</w:t>
            </w:r>
            <w:r>
              <w:rPr>
                <w:rFonts w:hint="eastAsia" w:ascii="仿宋_GB2312" w:hAnsi="仿宋_GB2312" w:eastAsia="仿宋_GB2312" w:cs="仿宋_GB2312"/>
                <w:sz w:val="21"/>
                <w:highlight w:val="none"/>
              </w:rPr>
              <w:t>的，可以是联合体协议中约定的牵头人签章。</w:t>
            </w:r>
          </w:p>
        </w:tc>
        <w:tc>
          <w:tcPr>
            <w:tcW w:w="1320" w:type="dxa"/>
            <w:tcBorders>
              <w:top w:val="single" w:color="auto" w:sz="4" w:space="0"/>
              <w:left w:val="single" w:color="auto" w:sz="4" w:space="0"/>
              <w:bottom w:val="single" w:color="auto" w:sz="4" w:space="0"/>
              <w:right w:val="single" w:color="auto" w:sz="4" w:space="0"/>
            </w:tcBorders>
          </w:tcPr>
          <w:p w14:paraId="6C321FDC">
            <w:pPr>
              <w:spacing w:before="60" w:beforeLines="25" w:after="60" w:afterLines="25"/>
              <w:rPr>
                <w:rFonts w:hint="eastAsia" w:ascii="仿宋_GB2312" w:hAnsi="仿宋_GB2312" w:eastAsia="仿宋_GB2312" w:cs="仿宋_GB2312"/>
                <w:sz w:val="21"/>
                <w:szCs w:val="21"/>
                <w:highlight w:val="none"/>
              </w:rPr>
            </w:pPr>
          </w:p>
        </w:tc>
        <w:tc>
          <w:tcPr>
            <w:tcW w:w="1107" w:type="dxa"/>
            <w:tcBorders>
              <w:top w:val="single" w:color="auto" w:sz="4" w:space="0"/>
              <w:left w:val="single" w:color="auto" w:sz="4" w:space="0"/>
              <w:bottom w:val="single" w:color="auto" w:sz="4" w:space="0"/>
              <w:right w:val="single" w:color="auto" w:sz="4" w:space="0"/>
            </w:tcBorders>
          </w:tcPr>
          <w:p w14:paraId="2754322B">
            <w:pPr>
              <w:spacing w:before="60" w:beforeLines="25" w:after="60" w:afterLines="25"/>
              <w:rPr>
                <w:rFonts w:hint="eastAsia" w:ascii="仿宋_GB2312" w:hAnsi="仿宋_GB2312" w:eastAsia="仿宋_GB2312" w:cs="仿宋_GB2312"/>
                <w:sz w:val="21"/>
                <w:szCs w:val="21"/>
                <w:highlight w:val="none"/>
              </w:rPr>
            </w:pPr>
          </w:p>
        </w:tc>
        <w:tc>
          <w:tcPr>
            <w:tcW w:w="1133" w:type="dxa"/>
            <w:tcBorders>
              <w:top w:val="single" w:color="auto" w:sz="4" w:space="0"/>
              <w:left w:val="single" w:color="auto" w:sz="4" w:space="0"/>
              <w:bottom w:val="single" w:color="auto" w:sz="4" w:space="0"/>
              <w:right w:val="single" w:color="auto" w:sz="4" w:space="0"/>
            </w:tcBorders>
          </w:tcPr>
          <w:p w14:paraId="7E2B43A2">
            <w:pPr>
              <w:spacing w:before="60" w:beforeLines="25" w:after="60" w:afterLines="25"/>
              <w:rPr>
                <w:rFonts w:hint="eastAsia" w:ascii="仿宋_GB2312" w:hAnsi="仿宋_GB2312" w:eastAsia="仿宋_GB2312" w:cs="仿宋_GB2312"/>
                <w:sz w:val="21"/>
                <w:szCs w:val="21"/>
                <w:highlight w:val="none"/>
              </w:rPr>
            </w:pPr>
          </w:p>
        </w:tc>
        <w:tc>
          <w:tcPr>
            <w:tcW w:w="1147" w:type="dxa"/>
            <w:tcBorders>
              <w:top w:val="single" w:color="auto" w:sz="4" w:space="0"/>
              <w:left w:val="single" w:color="auto" w:sz="4" w:space="0"/>
              <w:bottom w:val="single" w:color="auto" w:sz="4" w:space="0"/>
              <w:right w:val="single" w:color="auto" w:sz="4" w:space="0"/>
            </w:tcBorders>
            <w:vAlign w:val="center"/>
          </w:tcPr>
          <w:p w14:paraId="6EEC1430">
            <w:pPr>
              <w:spacing w:before="60" w:beforeLines="25" w:after="60" w:afterLines="25"/>
              <w:rPr>
                <w:rFonts w:hint="eastAsia" w:ascii="仿宋_GB2312" w:hAnsi="仿宋_GB2312" w:eastAsia="仿宋_GB2312" w:cs="仿宋_GB2312"/>
                <w:sz w:val="21"/>
                <w:szCs w:val="21"/>
                <w:highlight w:val="none"/>
              </w:rPr>
            </w:pPr>
          </w:p>
        </w:tc>
      </w:tr>
      <w:tr w14:paraId="6DB36C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054" w:hRule="atLeast"/>
        </w:trPr>
        <w:tc>
          <w:tcPr>
            <w:tcW w:w="709" w:type="dxa"/>
            <w:tcBorders>
              <w:top w:val="single" w:color="auto" w:sz="4" w:space="0"/>
              <w:bottom w:val="single" w:color="auto" w:sz="4" w:space="0"/>
              <w:right w:val="single" w:color="auto" w:sz="4" w:space="0"/>
            </w:tcBorders>
            <w:vAlign w:val="center"/>
          </w:tcPr>
          <w:p w14:paraId="5A8CD687">
            <w:pPr>
              <w:spacing w:before="60" w:beforeLines="25" w:after="60" w:afterLines="25"/>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3</w:t>
            </w:r>
          </w:p>
        </w:tc>
        <w:tc>
          <w:tcPr>
            <w:tcW w:w="2410" w:type="dxa"/>
            <w:tcBorders>
              <w:top w:val="single" w:color="auto" w:sz="4" w:space="0"/>
              <w:left w:val="single" w:color="auto" w:sz="4" w:space="0"/>
              <w:bottom w:val="single" w:color="auto" w:sz="4" w:space="0"/>
              <w:right w:val="single" w:color="auto" w:sz="4" w:space="0"/>
            </w:tcBorders>
            <w:vAlign w:val="center"/>
          </w:tcPr>
          <w:p w14:paraId="21BD57C2">
            <w:pPr>
              <w:pStyle w:val="102"/>
              <w:spacing w:before="107"/>
              <w:ind w:left="57" w:right="57"/>
              <w:jc w:val="center"/>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lang w:eastAsia="zh-CN"/>
              </w:rPr>
              <w:t>应答文件</w:t>
            </w:r>
            <w:r>
              <w:rPr>
                <w:rFonts w:hint="eastAsia" w:ascii="仿宋_GB2312" w:hAnsi="仿宋_GB2312" w:eastAsia="仿宋_GB2312" w:cs="仿宋_GB2312"/>
                <w:sz w:val="21"/>
                <w:highlight w:val="none"/>
              </w:rPr>
              <w:t>格式</w:t>
            </w:r>
          </w:p>
        </w:tc>
        <w:tc>
          <w:tcPr>
            <w:tcW w:w="6567" w:type="dxa"/>
            <w:tcBorders>
              <w:top w:val="single" w:color="auto" w:sz="4" w:space="0"/>
              <w:left w:val="single" w:color="auto" w:sz="4" w:space="0"/>
              <w:bottom w:val="single" w:color="auto" w:sz="4" w:space="0"/>
              <w:right w:val="single" w:color="auto" w:sz="4" w:space="0"/>
            </w:tcBorders>
            <w:vAlign w:val="center"/>
          </w:tcPr>
          <w:p w14:paraId="7D6C784F">
            <w:pPr>
              <w:pStyle w:val="102"/>
              <w:spacing w:before="107"/>
              <w:jc w:val="both"/>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符合第六章</w:t>
            </w:r>
            <w:r>
              <w:rPr>
                <w:rFonts w:hint="eastAsia" w:ascii="仿宋_GB2312" w:hAnsi="仿宋_GB2312" w:eastAsia="仿宋_GB2312" w:cs="仿宋_GB2312"/>
                <w:i/>
                <w:sz w:val="21"/>
                <w:highlight w:val="none"/>
              </w:rPr>
              <w:t>“</w:t>
            </w:r>
            <w:r>
              <w:rPr>
                <w:rFonts w:hint="eastAsia" w:ascii="仿宋_GB2312" w:hAnsi="仿宋_GB2312" w:eastAsia="仿宋_GB2312" w:cs="仿宋_GB2312"/>
                <w:sz w:val="21"/>
                <w:highlight w:val="none"/>
                <w:lang w:eastAsia="zh-CN"/>
              </w:rPr>
              <w:t>应答文件</w:t>
            </w:r>
            <w:r>
              <w:rPr>
                <w:rFonts w:hint="eastAsia" w:ascii="仿宋_GB2312" w:hAnsi="仿宋_GB2312" w:eastAsia="仿宋_GB2312" w:cs="仿宋_GB2312"/>
                <w:sz w:val="21"/>
                <w:highlight w:val="none"/>
              </w:rPr>
              <w:t>格式</w:t>
            </w:r>
            <w:r>
              <w:rPr>
                <w:rFonts w:hint="eastAsia" w:ascii="仿宋_GB2312" w:hAnsi="仿宋_GB2312" w:eastAsia="仿宋_GB2312" w:cs="仿宋_GB2312"/>
                <w:i/>
                <w:sz w:val="21"/>
                <w:highlight w:val="none"/>
              </w:rPr>
              <w:t>”</w:t>
            </w:r>
            <w:r>
              <w:rPr>
                <w:rFonts w:hint="eastAsia" w:ascii="仿宋_GB2312" w:hAnsi="仿宋_GB2312" w:eastAsia="仿宋_GB2312" w:cs="仿宋_GB2312"/>
                <w:sz w:val="21"/>
                <w:highlight w:val="none"/>
              </w:rPr>
              <w:t>的规定</w:t>
            </w:r>
          </w:p>
        </w:tc>
        <w:tc>
          <w:tcPr>
            <w:tcW w:w="1320" w:type="dxa"/>
            <w:tcBorders>
              <w:top w:val="single" w:color="auto" w:sz="4" w:space="0"/>
              <w:left w:val="single" w:color="auto" w:sz="4" w:space="0"/>
              <w:bottom w:val="single" w:color="auto" w:sz="4" w:space="0"/>
              <w:right w:val="single" w:color="auto" w:sz="4" w:space="0"/>
            </w:tcBorders>
          </w:tcPr>
          <w:p w14:paraId="615F6BAD">
            <w:pPr>
              <w:spacing w:before="60" w:beforeLines="25" w:after="60" w:afterLines="25"/>
              <w:rPr>
                <w:rFonts w:hint="eastAsia" w:ascii="仿宋_GB2312" w:hAnsi="仿宋_GB2312" w:eastAsia="仿宋_GB2312" w:cs="仿宋_GB2312"/>
                <w:sz w:val="21"/>
                <w:szCs w:val="21"/>
                <w:highlight w:val="none"/>
              </w:rPr>
            </w:pPr>
          </w:p>
        </w:tc>
        <w:tc>
          <w:tcPr>
            <w:tcW w:w="1107" w:type="dxa"/>
            <w:tcBorders>
              <w:top w:val="single" w:color="auto" w:sz="4" w:space="0"/>
              <w:left w:val="single" w:color="auto" w:sz="4" w:space="0"/>
              <w:bottom w:val="single" w:color="auto" w:sz="4" w:space="0"/>
              <w:right w:val="single" w:color="auto" w:sz="4" w:space="0"/>
            </w:tcBorders>
          </w:tcPr>
          <w:p w14:paraId="1B88BF20">
            <w:pPr>
              <w:spacing w:before="60" w:beforeLines="25" w:after="60" w:afterLines="25"/>
              <w:rPr>
                <w:rFonts w:hint="eastAsia" w:ascii="仿宋_GB2312" w:hAnsi="仿宋_GB2312" w:eastAsia="仿宋_GB2312" w:cs="仿宋_GB2312"/>
                <w:sz w:val="21"/>
                <w:szCs w:val="21"/>
                <w:highlight w:val="none"/>
              </w:rPr>
            </w:pPr>
          </w:p>
        </w:tc>
        <w:tc>
          <w:tcPr>
            <w:tcW w:w="1133" w:type="dxa"/>
            <w:tcBorders>
              <w:top w:val="single" w:color="auto" w:sz="4" w:space="0"/>
              <w:left w:val="single" w:color="auto" w:sz="4" w:space="0"/>
              <w:bottom w:val="single" w:color="auto" w:sz="4" w:space="0"/>
              <w:right w:val="single" w:color="auto" w:sz="4" w:space="0"/>
            </w:tcBorders>
          </w:tcPr>
          <w:p w14:paraId="63470AC1">
            <w:pPr>
              <w:spacing w:before="60" w:beforeLines="25" w:after="60" w:afterLines="25"/>
              <w:rPr>
                <w:rFonts w:hint="eastAsia" w:ascii="仿宋_GB2312" w:hAnsi="仿宋_GB2312" w:eastAsia="仿宋_GB2312" w:cs="仿宋_GB2312"/>
                <w:sz w:val="21"/>
                <w:szCs w:val="21"/>
                <w:highlight w:val="none"/>
              </w:rPr>
            </w:pPr>
          </w:p>
        </w:tc>
        <w:tc>
          <w:tcPr>
            <w:tcW w:w="1147" w:type="dxa"/>
            <w:tcBorders>
              <w:top w:val="single" w:color="auto" w:sz="4" w:space="0"/>
              <w:left w:val="single" w:color="auto" w:sz="4" w:space="0"/>
              <w:bottom w:val="single" w:color="auto" w:sz="4" w:space="0"/>
              <w:right w:val="single" w:color="auto" w:sz="4" w:space="0"/>
            </w:tcBorders>
            <w:vAlign w:val="center"/>
          </w:tcPr>
          <w:p w14:paraId="02A1814F">
            <w:pPr>
              <w:spacing w:before="60" w:beforeLines="25" w:after="60" w:afterLines="25"/>
              <w:rPr>
                <w:rFonts w:hint="eastAsia" w:ascii="仿宋_GB2312" w:hAnsi="仿宋_GB2312" w:eastAsia="仿宋_GB2312" w:cs="仿宋_GB2312"/>
                <w:sz w:val="21"/>
                <w:szCs w:val="21"/>
                <w:highlight w:val="none"/>
              </w:rPr>
            </w:pPr>
          </w:p>
        </w:tc>
      </w:tr>
      <w:tr w14:paraId="69D9B9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054" w:hRule="atLeast"/>
        </w:trPr>
        <w:tc>
          <w:tcPr>
            <w:tcW w:w="709" w:type="dxa"/>
            <w:tcBorders>
              <w:top w:val="single" w:color="auto" w:sz="4" w:space="0"/>
              <w:bottom w:val="single" w:color="auto" w:sz="4" w:space="0"/>
              <w:right w:val="single" w:color="auto" w:sz="4" w:space="0"/>
            </w:tcBorders>
            <w:vAlign w:val="center"/>
          </w:tcPr>
          <w:p w14:paraId="4656D717">
            <w:pPr>
              <w:spacing w:before="60" w:beforeLines="25" w:after="60" w:afterLines="25"/>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4</w:t>
            </w:r>
          </w:p>
        </w:tc>
        <w:tc>
          <w:tcPr>
            <w:tcW w:w="2410" w:type="dxa"/>
            <w:tcBorders>
              <w:top w:val="single" w:color="auto" w:sz="4" w:space="0"/>
              <w:left w:val="single" w:color="auto" w:sz="4" w:space="0"/>
              <w:bottom w:val="single" w:color="auto" w:sz="4" w:space="0"/>
              <w:right w:val="single" w:color="auto" w:sz="4" w:space="0"/>
            </w:tcBorders>
            <w:vAlign w:val="center"/>
          </w:tcPr>
          <w:p w14:paraId="0F0A7D7C">
            <w:pPr>
              <w:pStyle w:val="102"/>
              <w:spacing w:before="107"/>
              <w:ind w:left="57" w:right="57"/>
              <w:jc w:val="center"/>
              <w:rPr>
                <w:rFonts w:hint="eastAsia" w:ascii="仿宋_GB2312" w:hAnsi="仿宋_GB2312" w:eastAsia="仿宋_GB2312" w:cs="仿宋_GB2312"/>
                <w:sz w:val="21"/>
                <w:highlight w:val="none"/>
                <w:lang w:eastAsia="zh-CN"/>
              </w:rPr>
            </w:pPr>
            <w:r>
              <w:rPr>
                <w:rFonts w:hint="eastAsia" w:ascii="仿宋_GB2312" w:hAnsi="仿宋_GB2312" w:eastAsia="仿宋_GB2312" w:cs="仿宋_GB2312"/>
                <w:sz w:val="21"/>
                <w:highlight w:val="none"/>
              </w:rPr>
              <w:t>备选</w:t>
            </w:r>
            <w:r>
              <w:rPr>
                <w:rFonts w:hint="eastAsia" w:ascii="仿宋_GB2312" w:hAnsi="仿宋_GB2312" w:eastAsia="仿宋_GB2312" w:cs="仿宋_GB2312"/>
                <w:sz w:val="21"/>
                <w:highlight w:val="none"/>
                <w:lang w:eastAsia="zh-CN"/>
              </w:rPr>
              <w:t>应答方案</w:t>
            </w:r>
          </w:p>
        </w:tc>
        <w:tc>
          <w:tcPr>
            <w:tcW w:w="6567" w:type="dxa"/>
            <w:tcBorders>
              <w:top w:val="single" w:color="auto" w:sz="4" w:space="0"/>
              <w:left w:val="single" w:color="auto" w:sz="4" w:space="0"/>
              <w:bottom w:val="single" w:color="auto" w:sz="4" w:space="0"/>
              <w:right w:val="single" w:color="auto" w:sz="4" w:space="0"/>
            </w:tcBorders>
            <w:vAlign w:val="center"/>
          </w:tcPr>
          <w:p w14:paraId="5894B507">
            <w:pPr>
              <w:pStyle w:val="102"/>
              <w:spacing w:before="107"/>
              <w:jc w:val="both"/>
              <w:rPr>
                <w:rFonts w:hint="eastAsia" w:ascii="仿宋_GB2312" w:hAnsi="仿宋_GB2312" w:eastAsia="仿宋_GB2312" w:cs="仿宋_GB2312"/>
                <w:sz w:val="21"/>
                <w:highlight w:val="none"/>
                <w:lang w:eastAsia="zh-CN"/>
              </w:rPr>
            </w:pPr>
            <w:r>
              <w:rPr>
                <w:rFonts w:hint="eastAsia" w:ascii="仿宋_GB2312" w:hAnsi="仿宋_GB2312" w:eastAsia="仿宋_GB2312" w:cs="仿宋_GB2312"/>
                <w:sz w:val="21"/>
                <w:highlight w:val="none"/>
              </w:rPr>
              <w:t>除</w:t>
            </w:r>
            <w:r>
              <w:rPr>
                <w:rFonts w:hint="eastAsia" w:ascii="仿宋_GB2312" w:hAnsi="仿宋_GB2312" w:eastAsia="仿宋_GB2312" w:cs="仿宋_GB2312"/>
                <w:sz w:val="21"/>
                <w:highlight w:val="none"/>
                <w:lang w:eastAsia="zh-CN"/>
              </w:rPr>
              <w:t>谈判比选文件</w:t>
            </w:r>
            <w:r>
              <w:rPr>
                <w:rFonts w:hint="eastAsia" w:ascii="仿宋_GB2312" w:hAnsi="仿宋_GB2312" w:eastAsia="仿宋_GB2312" w:cs="仿宋_GB2312"/>
                <w:sz w:val="21"/>
                <w:highlight w:val="none"/>
              </w:rPr>
              <w:t>明确允许提交备选</w:t>
            </w:r>
            <w:r>
              <w:rPr>
                <w:rFonts w:hint="eastAsia" w:ascii="仿宋_GB2312" w:hAnsi="仿宋_GB2312" w:eastAsia="仿宋_GB2312" w:cs="仿宋_GB2312"/>
                <w:sz w:val="21"/>
                <w:highlight w:val="none"/>
                <w:lang w:eastAsia="zh-CN"/>
              </w:rPr>
              <w:t>应答方案</w:t>
            </w:r>
            <w:r>
              <w:rPr>
                <w:rFonts w:hint="eastAsia" w:ascii="仿宋_GB2312" w:hAnsi="仿宋_GB2312" w:eastAsia="仿宋_GB2312" w:cs="仿宋_GB2312"/>
                <w:sz w:val="21"/>
                <w:highlight w:val="none"/>
              </w:rPr>
              <w:t>外，</w:t>
            </w:r>
            <w:r>
              <w:rPr>
                <w:rFonts w:hint="eastAsia" w:ascii="仿宋_GB2312" w:hAnsi="仿宋_GB2312" w:eastAsia="仿宋_GB2312" w:cs="仿宋_GB2312"/>
                <w:sz w:val="21"/>
                <w:highlight w:val="none"/>
                <w:lang w:eastAsia="zh-CN"/>
              </w:rPr>
              <w:t>应答人</w:t>
            </w:r>
            <w:r>
              <w:rPr>
                <w:rFonts w:hint="eastAsia" w:ascii="仿宋_GB2312" w:hAnsi="仿宋_GB2312" w:eastAsia="仿宋_GB2312" w:cs="仿宋_GB2312"/>
                <w:sz w:val="21"/>
                <w:highlight w:val="none"/>
              </w:rPr>
              <w:t>不得提交备选</w:t>
            </w:r>
            <w:r>
              <w:rPr>
                <w:rFonts w:hint="eastAsia" w:ascii="仿宋_GB2312" w:hAnsi="仿宋_GB2312" w:eastAsia="仿宋_GB2312" w:cs="仿宋_GB2312"/>
                <w:sz w:val="21"/>
                <w:highlight w:val="none"/>
                <w:lang w:eastAsia="zh-CN"/>
              </w:rPr>
              <w:t>应答方案</w:t>
            </w:r>
          </w:p>
        </w:tc>
        <w:tc>
          <w:tcPr>
            <w:tcW w:w="1320" w:type="dxa"/>
            <w:tcBorders>
              <w:top w:val="single" w:color="auto" w:sz="4" w:space="0"/>
              <w:left w:val="single" w:color="auto" w:sz="4" w:space="0"/>
              <w:bottom w:val="single" w:color="auto" w:sz="4" w:space="0"/>
              <w:right w:val="single" w:color="auto" w:sz="4" w:space="0"/>
            </w:tcBorders>
          </w:tcPr>
          <w:p w14:paraId="79662AA1">
            <w:pPr>
              <w:spacing w:before="60" w:beforeLines="25" w:after="60" w:afterLines="25"/>
              <w:rPr>
                <w:rFonts w:hint="eastAsia" w:ascii="仿宋_GB2312" w:hAnsi="仿宋_GB2312" w:eastAsia="仿宋_GB2312" w:cs="仿宋_GB2312"/>
                <w:sz w:val="21"/>
                <w:szCs w:val="21"/>
                <w:highlight w:val="none"/>
              </w:rPr>
            </w:pPr>
          </w:p>
        </w:tc>
        <w:tc>
          <w:tcPr>
            <w:tcW w:w="1107" w:type="dxa"/>
            <w:tcBorders>
              <w:top w:val="single" w:color="auto" w:sz="4" w:space="0"/>
              <w:left w:val="single" w:color="auto" w:sz="4" w:space="0"/>
              <w:bottom w:val="single" w:color="auto" w:sz="4" w:space="0"/>
              <w:right w:val="single" w:color="auto" w:sz="4" w:space="0"/>
            </w:tcBorders>
          </w:tcPr>
          <w:p w14:paraId="7B286E01">
            <w:pPr>
              <w:spacing w:before="60" w:beforeLines="25" w:after="60" w:afterLines="25"/>
              <w:rPr>
                <w:rFonts w:hint="eastAsia" w:ascii="仿宋_GB2312" w:hAnsi="仿宋_GB2312" w:eastAsia="仿宋_GB2312" w:cs="仿宋_GB2312"/>
                <w:sz w:val="21"/>
                <w:szCs w:val="21"/>
                <w:highlight w:val="none"/>
              </w:rPr>
            </w:pPr>
          </w:p>
        </w:tc>
        <w:tc>
          <w:tcPr>
            <w:tcW w:w="1133" w:type="dxa"/>
            <w:tcBorders>
              <w:top w:val="single" w:color="auto" w:sz="4" w:space="0"/>
              <w:left w:val="single" w:color="auto" w:sz="4" w:space="0"/>
              <w:bottom w:val="single" w:color="auto" w:sz="4" w:space="0"/>
              <w:right w:val="single" w:color="auto" w:sz="4" w:space="0"/>
            </w:tcBorders>
          </w:tcPr>
          <w:p w14:paraId="624AA7BD">
            <w:pPr>
              <w:spacing w:before="60" w:beforeLines="25" w:after="60" w:afterLines="25"/>
              <w:rPr>
                <w:rFonts w:hint="eastAsia" w:ascii="仿宋_GB2312" w:hAnsi="仿宋_GB2312" w:eastAsia="仿宋_GB2312" w:cs="仿宋_GB2312"/>
                <w:sz w:val="21"/>
                <w:szCs w:val="21"/>
                <w:highlight w:val="none"/>
              </w:rPr>
            </w:pPr>
          </w:p>
        </w:tc>
        <w:tc>
          <w:tcPr>
            <w:tcW w:w="1147" w:type="dxa"/>
            <w:tcBorders>
              <w:top w:val="single" w:color="auto" w:sz="4" w:space="0"/>
              <w:left w:val="single" w:color="auto" w:sz="4" w:space="0"/>
              <w:bottom w:val="single" w:color="auto" w:sz="4" w:space="0"/>
              <w:right w:val="single" w:color="auto" w:sz="4" w:space="0"/>
            </w:tcBorders>
            <w:vAlign w:val="center"/>
          </w:tcPr>
          <w:p w14:paraId="7C96A471">
            <w:pPr>
              <w:spacing w:before="60" w:beforeLines="25" w:after="60" w:afterLines="25"/>
              <w:rPr>
                <w:rFonts w:hint="eastAsia" w:ascii="仿宋_GB2312" w:hAnsi="仿宋_GB2312" w:eastAsia="仿宋_GB2312" w:cs="仿宋_GB2312"/>
                <w:sz w:val="21"/>
                <w:szCs w:val="21"/>
                <w:highlight w:val="none"/>
              </w:rPr>
            </w:pPr>
          </w:p>
        </w:tc>
      </w:tr>
      <w:tr w14:paraId="20C4E8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70" w:hRule="atLeast"/>
        </w:trPr>
        <w:tc>
          <w:tcPr>
            <w:tcW w:w="9686" w:type="dxa"/>
            <w:gridSpan w:val="3"/>
            <w:tcBorders>
              <w:top w:val="single" w:color="auto" w:sz="4" w:space="0"/>
              <w:bottom w:val="single" w:color="auto" w:sz="4" w:space="0"/>
              <w:right w:val="single" w:color="auto" w:sz="4" w:space="0"/>
            </w:tcBorders>
          </w:tcPr>
          <w:p w14:paraId="194767C2">
            <w:pPr>
              <w:spacing w:before="60" w:beforeLines="25" w:after="60" w:afterLines="25"/>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形式评审结论：</w:t>
            </w:r>
          </w:p>
          <w:p w14:paraId="47536669">
            <w:pPr>
              <w:spacing w:before="60" w:beforeLines="25" w:after="60" w:afterLines="25"/>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通过形式评审标注为√；未通过形式评审标注为×</w:t>
            </w:r>
          </w:p>
        </w:tc>
        <w:tc>
          <w:tcPr>
            <w:tcW w:w="1320" w:type="dxa"/>
            <w:tcBorders>
              <w:top w:val="single" w:color="auto" w:sz="4" w:space="0"/>
              <w:left w:val="single" w:color="auto" w:sz="4" w:space="0"/>
              <w:bottom w:val="single" w:color="auto" w:sz="4" w:space="0"/>
              <w:right w:val="single" w:color="auto" w:sz="4" w:space="0"/>
            </w:tcBorders>
          </w:tcPr>
          <w:p w14:paraId="5337E04B">
            <w:pPr>
              <w:spacing w:before="60" w:beforeLines="25" w:after="60" w:afterLines="25"/>
              <w:rPr>
                <w:rFonts w:hint="eastAsia" w:ascii="仿宋_GB2312" w:hAnsi="仿宋_GB2312" w:eastAsia="仿宋_GB2312" w:cs="仿宋_GB2312"/>
                <w:sz w:val="21"/>
                <w:szCs w:val="21"/>
                <w:highlight w:val="none"/>
              </w:rPr>
            </w:pPr>
          </w:p>
        </w:tc>
        <w:tc>
          <w:tcPr>
            <w:tcW w:w="1107" w:type="dxa"/>
            <w:tcBorders>
              <w:top w:val="single" w:color="auto" w:sz="4" w:space="0"/>
              <w:left w:val="single" w:color="auto" w:sz="4" w:space="0"/>
              <w:bottom w:val="single" w:color="auto" w:sz="4" w:space="0"/>
              <w:right w:val="single" w:color="auto" w:sz="4" w:space="0"/>
            </w:tcBorders>
          </w:tcPr>
          <w:p w14:paraId="320280A2">
            <w:pPr>
              <w:spacing w:before="60" w:beforeLines="25" w:after="60" w:afterLines="25"/>
              <w:rPr>
                <w:rFonts w:hint="eastAsia" w:ascii="仿宋_GB2312" w:hAnsi="仿宋_GB2312" w:eastAsia="仿宋_GB2312" w:cs="仿宋_GB2312"/>
                <w:sz w:val="21"/>
                <w:szCs w:val="21"/>
                <w:highlight w:val="none"/>
              </w:rPr>
            </w:pPr>
          </w:p>
        </w:tc>
        <w:tc>
          <w:tcPr>
            <w:tcW w:w="1133" w:type="dxa"/>
            <w:tcBorders>
              <w:top w:val="single" w:color="auto" w:sz="4" w:space="0"/>
              <w:left w:val="single" w:color="auto" w:sz="4" w:space="0"/>
              <w:bottom w:val="single" w:color="auto" w:sz="4" w:space="0"/>
              <w:right w:val="single" w:color="auto" w:sz="4" w:space="0"/>
            </w:tcBorders>
          </w:tcPr>
          <w:p w14:paraId="077477FA">
            <w:pPr>
              <w:spacing w:before="60" w:beforeLines="25" w:after="60" w:afterLines="25"/>
              <w:rPr>
                <w:rFonts w:hint="eastAsia" w:ascii="仿宋_GB2312" w:hAnsi="仿宋_GB2312" w:eastAsia="仿宋_GB2312" w:cs="仿宋_GB2312"/>
                <w:sz w:val="21"/>
                <w:szCs w:val="21"/>
                <w:highlight w:val="none"/>
              </w:rPr>
            </w:pPr>
          </w:p>
        </w:tc>
        <w:tc>
          <w:tcPr>
            <w:tcW w:w="1147" w:type="dxa"/>
            <w:tcBorders>
              <w:top w:val="single" w:color="auto" w:sz="4" w:space="0"/>
              <w:left w:val="single" w:color="auto" w:sz="4" w:space="0"/>
              <w:bottom w:val="single" w:color="auto" w:sz="4" w:space="0"/>
              <w:right w:val="single" w:color="auto" w:sz="4" w:space="0"/>
            </w:tcBorders>
            <w:vAlign w:val="center"/>
          </w:tcPr>
          <w:p w14:paraId="23606ACD">
            <w:pPr>
              <w:spacing w:before="60" w:beforeLines="25" w:after="60" w:afterLines="25"/>
              <w:rPr>
                <w:rFonts w:hint="eastAsia" w:ascii="仿宋_GB2312" w:hAnsi="仿宋_GB2312" w:eastAsia="仿宋_GB2312" w:cs="仿宋_GB2312"/>
                <w:sz w:val="21"/>
                <w:szCs w:val="21"/>
                <w:highlight w:val="none"/>
              </w:rPr>
            </w:pPr>
          </w:p>
        </w:tc>
      </w:tr>
    </w:tbl>
    <w:p w14:paraId="588A18AD">
      <w:pPr>
        <w:widowControl/>
        <w:rPr>
          <w:rFonts w:ascii="仿宋" w:hAnsi="仿宋" w:eastAsia="仿宋" w:cs="仿宋"/>
          <w:b/>
          <w:bCs/>
          <w:sz w:val="24"/>
          <w:szCs w:val="24"/>
          <w:highlight w:val="none"/>
        </w:rPr>
      </w:pPr>
      <w:r>
        <w:rPr>
          <w:rFonts w:hint="eastAsia" w:ascii="仿宋" w:hAnsi="仿宋" w:eastAsia="仿宋" w:cs="仿宋"/>
          <w:b/>
          <w:bCs/>
          <w:sz w:val="24"/>
          <w:szCs w:val="24"/>
          <w:highlight w:val="none"/>
        </w:rPr>
        <w:br w:type="page"/>
      </w:r>
    </w:p>
    <w:p w14:paraId="2F84A46B">
      <w:pPr>
        <w:pStyle w:val="545"/>
        <w:outlineLvl w:val="1"/>
        <w:rPr>
          <w:rFonts w:hint="eastAsia" w:ascii="仿宋_GB2312" w:hAnsi="仿宋_GB2312" w:eastAsia="仿宋_GB2312" w:cs="仿宋_GB2312"/>
          <w:highlight w:val="none"/>
        </w:rPr>
      </w:pPr>
      <w:bookmarkStart w:id="214" w:name="_Toc18426"/>
      <w:r>
        <w:rPr>
          <w:rFonts w:hint="eastAsia" w:ascii="仿宋_GB2312" w:hAnsi="仿宋_GB2312" w:eastAsia="仿宋_GB2312" w:cs="仿宋_GB2312"/>
          <w:highlight w:val="none"/>
        </w:rPr>
        <w:t>附表2：资格评审记录表</w:t>
      </w:r>
      <w:bookmarkEnd w:id="214"/>
    </w:p>
    <w:tbl>
      <w:tblPr>
        <w:tblStyle w:val="78"/>
        <w:tblW w:w="14439"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74"/>
        <w:gridCol w:w="1153"/>
        <w:gridCol w:w="6278"/>
        <w:gridCol w:w="2243"/>
        <w:gridCol w:w="1211"/>
        <w:gridCol w:w="986"/>
        <w:gridCol w:w="1040"/>
        <w:gridCol w:w="1054"/>
      </w:tblGrid>
      <w:tr w14:paraId="1BB0F2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8" w:hRule="atLeast"/>
          <w:tblHeader/>
        </w:trPr>
        <w:tc>
          <w:tcPr>
            <w:tcW w:w="474" w:type="dxa"/>
            <w:vMerge w:val="restart"/>
            <w:tcBorders>
              <w:top w:val="single" w:color="auto" w:sz="4" w:space="0"/>
              <w:right w:val="single" w:color="auto" w:sz="4" w:space="0"/>
            </w:tcBorders>
            <w:vAlign w:val="center"/>
          </w:tcPr>
          <w:p w14:paraId="697BF128">
            <w:pPr>
              <w:keepNext w:val="0"/>
              <w:keepLines w:val="0"/>
              <w:pageBreakBefore w:val="0"/>
              <w:kinsoku/>
              <w:wordWrap/>
              <w:overflowPunct/>
              <w:topLinePunct w:val="0"/>
              <w:autoSpaceDE/>
              <w:autoSpaceDN/>
              <w:bidi w:val="0"/>
              <w:adjustRightInd/>
              <w:snapToGrid/>
              <w:spacing w:after="0" w:line="279" w:lineRule="auto"/>
              <w:jc w:val="center"/>
              <w:textAlignment w:val="auto"/>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序号</w:t>
            </w:r>
          </w:p>
        </w:tc>
        <w:tc>
          <w:tcPr>
            <w:tcW w:w="1153" w:type="dxa"/>
            <w:vMerge w:val="restart"/>
            <w:tcBorders>
              <w:top w:val="single" w:color="auto" w:sz="4" w:space="0"/>
              <w:left w:val="single" w:color="auto" w:sz="4" w:space="0"/>
              <w:right w:val="single" w:color="auto" w:sz="4" w:space="0"/>
            </w:tcBorders>
            <w:vAlign w:val="center"/>
          </w:tcPr>
          <w:p w14:paraId="20AEF338">
            <w:pPr>
              <w:keepNext w:val="0"/>
              <w:keepLines w:val="0"/>
              <w:pageBreakBefore w:val="0"/>
              <w:kinsoku/>
              <w:wordWrap/>
              <w:overflowPunct/>
              <w:topLinePunct w:val="0"/>
              <w:autoSpaceDE/>
              <w:autoSpaceDN/>
              <w:bidi w:val="0"/>
              <w:adjustRightInd/>
              <w:snapToGrid/>
              <w:spacing w:after="0" w:line="279" w:lineRule="auto"/>
              <w:jc w:val="center"/>
              <w:textAlignment w:val="auto"/>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评审因素</w:t>
            </w:r>
          </w:p>
        </w:tc>
        <w:tc>
          <w:tcPr>
            <w:tcW w:w="6278" w:type="dxa"/>
            <w:vMerge w:val="restart"/>
            <w:tcBorders>
              <w:top w:val="single" w:color="auto" w:sz="4" w:space="0"/>
              <w:left w:val="single" w:color="auto" w:sz="4" w:space="0"/>
            </w:tcBorders>
            <w:vAlign w:val="center"/>
          </w:tcPr>
          <w:p w14:paraId="629F3BE6">
            <w:pPr>
              <w:keepNext w:val="0"/>
              <w:keepLines w:val="0"/>
              <w:pageBreakBefore w:val="0"/>
              <w:widowControl/>
              <w:kinsoku/>
              <w:wordWrap/>
              <w:overflowPunct/>
              <w:topLinePunct w:val="0"/>
              <w:autoSpaceDE/>
              <w:autoSpaceDN/>
              <w:bidi w:val="0"/>
              <w:adjustRightInd/>
              <w:snapToGrid/>
              <w:spacing w:after="0" w:line="279" w:lineRule="auto"/>
              <w:jc w:val="center"/>
              <w:textAlignment w:val="auto"/>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评审标准</w:t>
            </w:r>
          </w:p>
        </w:tc>
        <w:tc>
          <w:tcPr>
            <w:tcW w:w="2243" w:type="dxa"/>
            <w:vMerge w:val="restart"/>
            <w:tcBorders>
              <w:top w:val="single" w:color="auto" w:sz="4" w:space="0"/>
              <w:left w:val="single" w:color="auto" w:sz="4" w:space="0"/>
              <w:bottom w:val="single" w:color="auto" w:sz="4" w:space="0"/>
            </w:tcBorders>
            <w:vAlign w:val="center"/>
          </w:tcPr>
          <w:p w14:paraId="5C0CAF5E">
            <w:pPr>
              <w:keepNext w:val="0"/>
              <w:keepLines w:val="0"/>
              <w:pageBreakBefore w:val="0"/>
              <w:widowControl/>
              <w:kinsoku/>
              <w:wordWrap/>
              <w:overflowPunct/>
              <w:topLinePunct w:val="0"/>
              <w:autoSpaceDE/>
              <w:autoSpaceDN/>
              <w:bidi w:val="0"/>
              <w:adjustRightInd/>
              <w:snapToGrid/>
              <w:spacing w:after="0" w:line="279" w:lineRule="auto"/>
              <w:jc w:val="center"/>
              <w:textAlignment w:val="auto"/>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有效的证明材料</w:t>
            </w:r>
          </w:p>
        </w:tc>
        <w:tc>
          <w:tcPr>
            <w:tcW w:w="4291" w:type="dxa"/>
            <w:gridSpan w:val="4"/>
            <w:tcBorders>
              <w:top w:val="single" w:color="auto" w:sz="4" w:space="0"/>
              <w:left w:val="single" w:color="auto" w:sz="4" w:space="0"/>
              <w:bottom w:val="single" w:color="auto" w:sz="4" w:space="0"/>
            </w:tcBorders>
            <w:vAlign w:val="center"/>
          </w:tcPr>
          <w:p w14:paraId="78EA9D46">
            <w:pPr>
              <w:keepNext w:val="0"/>
              <w:keepLines w:val="0"/>
              <w:pageBreakBefore w:val="0"/>
              <w:widowControl/>
              <w:kinsoku/>
              <w:wordWrap/>
              <w:overflowPunct/>
              <w:topLinePunct w:val="0"/>
              <w:autoSpaceDE/>
              <w:autoSpaceDN/>
              <w:bidi w:val="0"/>
              <w:adjustRightInd/>
              <w:snapToGrid/>
              <w:spacing w:after="0" w:line="279" w:lineRule="auto"/>
              <w:jc w:val="center"/>
              <w:textAlignment w:val="auto"/>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lang w:eastAsia="zh-CN"/>
              </w:rPr>
              <w:t>应答人</w:t>
            </w:r>
            <w:r>
              <w:rPr>
                <w:rFonts w:hint="eastAsia" w:ascii="仿宋_GB2312" w:hAnsi="仿宋_GB2312" w:eastAsia="仿宋_GB2312" w:cs="仿宋_GB2312"/>
                <w:b/>
                <w:sz w:val="21"/>
                <w:szCs w:val="21"/>
                <w:highlight w:val="none"/>
              </w:rPr>
              <w:t>名称及评审意见</w:t>
            </w:r>
          </w:p>
        </w:tc>
      </w:tr>
      <w:tr w14:paraId="36EF83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2" w:hRule="atLeast"/>
          <w:tblHeader/>
        </w:trPr>
        <w:tc>
          <w:tcPr>
            <w:tcW w:w="474" w:type="dxa"/>
            <w:vMerge w:val="continue"/>
            <w:tcBorders>
              <w:bottom w:val="single" w:color="auto" w:sz="4" w:space="0"/>
              <w:right w:val="single" w:color="auto" w:sz="4" w:space="0"/>
            </w:tcBorders>
            <w:vAlign w:val="center"/>
          </w:tcPr>
          <w:p w14:paraId="64714477">
            <w:pPr>
              <w:keepNext w:val="0"/>
              <w:keepLines w:val="0"/>
              <w:pageBreakBefore w:val="0"/>
              <w:kinsoku/>
              <w:wordWrap/>
              <w:overflowPunct/>
              <w:topLinePunct w:val="0"/>
              <w:autoSpaceDE/>
              <w:autoSpaceDN/>
              <w:bidi w:val="0"/>
              <w:adjustRightInd/>
              <w:snapToGrid/>
              <w:spacing w:after="0" w:line="279" w:lineRule="auto"/>
              <w:textAlignment w:val="auto"/>
              <w:rPr>
                <w:rFonts w:hint="eastAsia" w:ascii="仿宋_GB2312" w:hAnsi="仿宋_GB2312" w:eastAsia="仿宋_GB2312" w:cs="仿宋_GB2312"/>
                <w:highlight w:val="none"/>
              </w:rPr>
            </w:pPr>
          </w:p>
        </w:tc>
        <w:tc>
          <w:tcPr>
            <w:tcW w:w="1153" w:type="dxa"/>
            <w:vMerge w:val="continue"/>
            <w:tcBorders>
              <w:left w:val="single" w:color="auto" w:sz="4" w:space="0"/>
              <w:bottom w:val="single" w:color="auto" w:sz="4" w:space="0"/>
              <w:right w:val="single" w:color="auto" w:sz="4" w:space="0"/>
            </w:tcBorders>
            <w:vAlign w:val="center"/>
          </w:tcPr>
          <w:p w14:paraId="4C04BDEC">
            <w:pPr>
              <w:keepNext w:val="0"/>
              <w:keepLines w:val="0"/>
              <w:pageBreakBefore w:val="0"/>
              <w:kinsoku/>
              <w:wordWrap/>
              <w:overflowPunct/>
              <w:topLinePunct w:val="0"/>
              <w:autoSpaceDE/>
              <w:autoSpaceDN/>
              <w:bidi w:val="0"/>
              <w:adjustRightInd/>
              <w:snapToGrid/>
              <w:spacing w:after="0" w:line="279" w:lineRule="auto"/>
              <w:textAlignment w:val="auto"/>
              <w:rPr>
                <w:rFonts w:hint="eastAsia" w:ascii="仿宋_GB2312" w:hAnsi="仿宋_GB2312" w:eastAsia="仿宋_GB2312" w:cs="仿宋_GB2312"/>
                <w:highlight w:val="none"/>
              </w:rPr>
            </w:pPr>
          </w:p>
        </w:tc>
        <w:tc>
          <w:tcPr>
            <w:tcW w:w="6278" w:type="dxa"/>
            <w:vMerge w:val="continue"/>
            <w:tcBorders>
              <w:left w:val="single" w:color="auto" w:sz="4" w:space="0"/>
              <w:bottom w:val="single" w:color="auto" w:sz="4" w:space="0"/>
              <w:right w:val="single" w:color="auto" w:sz="4" w:space="0"/>
            </w:tcBorders>
            <w:vAlign w:val="center"/>
          </w:tcPr>
          <w:p w14:paraId="3E9FAA38">
            <w:pPr>
              <w:keepNext w:val="0"/>
              <w:keepLines w:val="0"/>
              <w:pageBreakBefore w:val="0"/>
              <w:kinsoku/>
              <w:wordWrap/>
              <w:overflowPunct/>
              <w:topLinePunct w:val="0"/>
              <w:autoSpaceDE/>
              <w:autoSpaceDN/>
              <w:bidi w:val="0"/>
              <w:adjustRightInd/>
              <w:snapToGrid/>
              <w:spacing w:after="0" w:line="279" w:lineRule="auto"/>
              <w:textAlignment w:val="auto"/>
              <w:rPr>
                <w:rFonts w:hint="eastAsia" w:ascii="仿宋_GB2312" w:hAnsi="仿宋_GB2312" w:eastAsia="仿宋_GB2312" w:cs="仿宋_GB2312"/>
                <w:highlight w:val="none"/>
              </w:rPr>
            </w:pPr>
          </w:p>
        </w:tc>
        <w:tc>
          <w:tcPr>
            <w:tcW w:w="2243" w:type="dxa"/>
            <w:vMerge w:val="continue"/>
            <w:tcBorders>
              <w:top w:val="single" w:color="auto" w:sz="4" w:space="0"/>
              <w:left w:val="single" w:color="auto" w:sz="4" w:space="0"/>
              <w:bottom w:val="single" w:color="auto" w:sz="4" w:space="0"/>
              <w:right w:val="single" w:color="auto" w:sz="4" w:space="0"/>
            </w:tcBorders>
          </w:tcPr>
          <w:p w14:paraId="09EB6FBD">
            <w:pPr>
              <w:keepNext w:val="0"/>
              <w:keepLines w:val="0"/>
              <w:pageBreakBefore w:val="0"/>
              <w:kinsoku/>
              <w:wordWrap/>
              <w:overflowPunct/>
              <w:topLinePunct w:val="0"/>
              <w:autoSpaceDE/>
              <w:autoSpaceDN/>
              <w:bidi w:val="0"/>
              <w:adjustRightInd/>
              <w:snapToGrid/>
              <w:spacing w:after="0" w:line="279" w:lineRule="auto"/>
              <w:textAlignment w:val="auto"/>
              <w:rPr>
                <w:rFonts w:hint="eastAsia" w:ascii="仿宋_GB2312" w:hAnsi="仿宋_GB2312" w:eastAsia="仿宋_GB2312" w:cs="仿宋_GB2312"/>
                <w:highlight w:val="none"/>
              </w:rPr>
            </w:pPr>
          </w:p>
        </w:tc>
        <w:tc>
          <w:tcPr>
            <w:tcW w:w="1211" w:type="dxa"/>
            <w:tcBorders>
              <w:top w:val="single" w:color="auto" w:sz="4" w:space="0"/>
              <w:left w:val="single" w:color="auto" w:sz="4" w:space="0"/>
              <w:bottom w:val="single" w:color="auto" w:sz="4" w:space="0"/>
              <w:right w:val="single" w:color="auto" w:sz="4" w:space="0"/>
            </w:tcBorders>
          </w:tcPr>
          <w:p w14:paraId="15A0B213">
            <w:pPr>
              <w:keepNext w:val="0"/>
              <w:keepLines w:val="0"/>
              <w:pageBreakBefore w:val="0"/>
              <w:kinsoku/>
              <w:wordWrap/>
              <w:overflowPunct/>
              <w:topLinePunct w:val="0"/>
              <w:autoSpaceDE/>
              <w:autoSpaceDN/>
              <w:bidi w:val="0"/>
              <w:adjustRightInd/>
              <w:snapToGrid/>
              <w:spacing w:after="0" w:line="279" w:lineRule="auto"/>
              <w:textAlignment w:val="auto"/>
              <w:rPr>
                <w:rFonts w:hint="eastAsia" w:ascii="仿宋_GB2312" w:hAnsi="仿宋_GB2312" w:eastAsia="仿宋_GB2312" w:cs="仿宋_GB2312"/>
                <w:b/>
                <w:sz w:val="21"/>
                <w:szCs w:val="21"/>
                <w:highlight w:val="none"/>
              </w:rPr>
            </w:pPr>
          </w:p>
        </w:tc>
        <w:tc>
          <w:tcPr>
            <w:tcW w:w="986" w:type="dxa"/>
            <w:tcBorders>
              <w:top w:val="single" w:color="auto" w:sz="4" w:space="0"/>
              <w:left w:val="single" w:color="auto" w:sz="4" w:space="0"/>
              <w:bottom w:val="single" w:color="auto" w:sz="4" w:space="0"/>
              <w:right w:val="single" w:color="auto" w:sz="4" w:space="0"/>
            </w:tcBorders>
          </w:tcPr>
          <w:p w14:paraId="72502B9E">
            <w:pPr>
              <w:keepNext w:val="0"/>
              <w:keepLines w:val="0"/>
              <w:pageBreakBefore w:val="0"/>
              <w:kinsoku/>
              <w:wordWrap/>
              <w:overflowPunct/>
              <w:topLinePunct w:val="0"/>
              <w:autoSpaceDE/>
              <w:autoSpaceDN/>
              <w:bidi w:val="0"/>
              <w:adjustRightInd/>
              <w:snapToGrid/>
              <w:spacing w:after="0" w:line="279" w:lineRule="auto"/>
              <w:textAlignment w:val="auto"/>
              <w:rPr>
                <w:rFonts w:hint="eastAsia" w:ascii="仿宋_GB2312" w:hAnsi="仿宋_GB2312" w:eastAsia="仿宋_GB2312" w:cs="仿宋_GB2312"/>
                <w:b/>
                <w:sz w:val="21"/>
                <w:szCs w:val="21"/>
                <w:highlight w:val="none"/>
              </w:rPr>
            </w:pPr>
          </w:p>
        </w:tc>
        <w:tc>
          <w:tcPr>
            <w:tcW w:w="1040" w:type="dxa"/>
            <w:tcBorders>
              <w:top w:val="single" w:color="auto" w:sz="4" w:space="0"/>
              <w:left w:val="single" w:color="auto" w:sz="4" w:space="0"/>
              <w:bottom w:val="single" w:color="auto" w:sz="4" w:space="0"/>
              <w:right w:val="single" w:color="auto" w:sz="4" w:space="0"/>
            </w:tcBorders>
          </w:tcPr>
          <w:p w14:paraId="0510FE75">
            <w:pPr>
              <w:keepNext w:val="0"/>
              <w:keepLines w:val="0"/>
              <w:pageBreakBefore w:val="0"/>
              <w:kinsoku/>
              <w:wordWrap/>
              <w:overflowPunct/>
              <w:topLinePunct w:val="0"/>
              <w:autoSpaceDE/>
              <w:autoSpaceDN/>
              <w:bidi w:val="0"/>
              <w:adjustRightInd/>
              <w:snapToGrid/>
              <w:spacing w:after="0" w:line="279" w:lineRule="auto"/>
              <w:textAlignment w:val="auto"/>
              <w:rPr>
                <w:rFonts w:hint="eastAsia" w:ascii="仿宋_GB2312" w:hAnsi="仿宋_GB2312" w:eastAsia="仿宋_GB2312" w:cs="仿宋_GB2312"/>
                <w:b/>
                <w:sz w:val="21"/>
                <w:szCs w:val="21"/>
                <w:highlight w:val="none"/>
              </w:rPr>
            </w:pPr>
          </w:p>
        </w:tc>
        <w:tc>
          <w:tcPr>
            <w:tcW w:w="1054" w:type="dxa"/>
            <w:tcBorders>
              <w:top w:val="single" w:color="auto" w:sz="4" w:space="0"/>
              <w:left w:val="single" w:color="auto" w:sz="4" w:space="0"/>
              <w:bottom w:val="single" w:color="auto" w:sz="4" w:space="0"/>
              <w:right w:val="single" w:color="auto" w:sz="4" w:space="0"/>
            </w:tcBorders>
          </w:tcPr>
          <w:p w14:paraId="5D3F1D79">
            <w:pPr>
              <w:keepNext w:val="0"/>
              <w:keepLines w:val="0"/>
              <w:pageBreakBefore w:val="0"/>
              <w:kinsoku/>
              <w:wordWrap/>
              <w:overflowPunct/>
              <w:topLinePunct w:val="0"/>
              <w:autoSpaceDE/>
              <w:autoSpaceDN/>
              <w:bidi w:val="0"/>
              <w:adjustRightInd/>
              <w:snapToGrid/>
              <w:spacing w:after="0" w:line="279" w:lineRule="auto"/>
              <w:textAlignment w:val="auto"/>
              <w:rPr>
                <w:rFonts w:hint="eastAsia" w:ascii="仿宋_GB2312" w:hAnsi="仿宋_GB2312" w:eastAsia="仿宋_GB2312" w:cs="仿宋_GB2312"/>
                <w:b/>
                <w:sz w:val="21"/>
                <w:szCs w:val="21"/>
                <w:highlight w:val="none"/>
              </w:rPr>
            </w:pPr>
          </w:p>
        </w:tc>
      </w:tr>
      <w:tr w14:paraId="3A6334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70" w:hRule="atLeast"/>
        </w:trPr>
        <w:tc>
          <w:tcPr>
            <w:tcW w:w="474" w:type="dxa"/>
            <w:tcBorders>
              <w:top w:val="single" w:color="auto" w:sz="4" w:space="0"/>
              <w:bottom w:val="single" w:color="auto" w:sz="4" w:space="0"/>
              <w:right w:val="single" w:color="auto" w:sz="4" w:space="0"/>
            </w:tcBorders>
            <w:vAlign w:val="center"/>
          </w:tcPr>
          <w:p w14:paraId="4A38049F">
            <w:pPr>
              <w:spacing w:before="60" w:beforeLines="25" w:after="60" w:afterLines="25"/>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1</w:t>
            </w:r>
          </w:p>
        </w:tc>
        <w:tc>
          <w:tcPr>
            <w:tcW w:w="1153" w:type="dxa"/>
            <w:tcBorders>
              <w:top w:val="single" w:color="auto" w:sz="4" w:space="0"/>
              <w:left w:val="single" w:color="auto" w:sz="4" w:space="0"/>
              <w:bottom w:val="single" w:color="auto" w:sz="4" w:space="0"/>
              <w:right w:val="single" w:color="auto" w:sz="4" w:space="0"/>
            </w:tcBorders>
            <w:vAlign w:val="center"/>
          </w:tcPr>
          <w:p w14:paraId="13022BA1">
            <w:pPr>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营业执照</w:t>
            </w:r>
          </w:p>
        </w:tc>
        <w:tc>
          <w:tcPr>
            <w:tcW w:w="6278" w:type="dxa"/>
            <w:tcBorders>
              <w:top w:val="single" w:color="auto" w:sz="4" w:space="0"/>
              <w:left w:val="single" w:color="auto" w:sz="4" w:space="0"/>
              <w:bottom w:val="single" w:color="auto" w:sz="4" w:space="0"/>
              <w:right w:val="single" w:color="auto" w:sz="4" w:space="0"/>
            </w:tcBorders>
            <w:vAlign w:val="center"/>
          </w:tcPr>
          <w:p w14:paraId="30C9E1CB">
            <w:pPr>
              <w:spacing w:before="60" w:beforeLines="25" w:after="60" w:afterLines="25"/>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具备有效的营业执照（代理商出具制造厂家针对此项目的授权书）</w:t>
            </w:r>
          </w:p>
        </w:tc>
        <w:tc>
          <w:tcPr>
            <w:tcW w:w="2243" w:type="dxa"/>
            <w:tcBorders>
              <w:top w:val="single" w:color="auto" w:sz="4" w:space="0"/>
              <w:left w:val="single" w:color="auto" w:sz="4" w:space="0"/>
              <w:bottom w:val="single" w:color="auto" w:sz="4" w:space="0"/>
              <w:right w:val="single" w:color="auto" w:sz="4" w:space="0"/>
            </w:tcBorders>
            <w:vAlign w:val="center"/>
          </w:tcPr>
          <w:p w14:paraId="659BEBFA">
            <w:pP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营业执照副本复印件加盖公章、授权书</w:t>
            </w:r>
          </w:p>
        </w:tc>
        <w:tc>
          <w:tcPr>
            <w:tcW w:w="1211" w:type="dxa"/>
            <w:tcBorders>
              <w:top w:val="single" w:color="auto" w:sz="4" w:space="0"/>
              <w:left w:val="single" w:color="auto" w:sz="4" w:space="0"/>
              <w:bottom w:val="single" w:color="auto" w:sz="4" w:space="0"/>
              <w:right w:val="single" w:color="auto" w:sz="4" w:space="0"/>
            </w:tcBorders>
          </w:tcPr>
          <w:p w14:paraId="35745EAC">
            <w:pPr>
              <w:spacing w:before="60" w:beforeLines="25" w:after="60" w:afterLines="25"/>
              <w:rPr>
                <w:rFonts w:hint="eastAsia" w:ascii="仿宋_GB2312" w:hAnsi="仿宋_GB2312" w:eastAsia="仿宋_GB2312" w:cs="仿宋_GB2312"/>
                <w:sz w:val="21"/>
                <w:szCs w:val="21"/>
                <w:highlight w:val="none"/>
              </w:rPr>
            </w:pPr>
          </w:p>
        </w:tc>
        <w:tc>
          <w:tcPr>
            <w:tcW w:w="986" w:type="dxa"/>
            <w:tcBorders>
              <w:top w:val="single" w:color="auto" w:sz="4" w:space="0"/>
              <w:left w:val="single" w:color="auto" w:sz="4" w:space="0"/>
              <w:bottom w:val="single" w:color="auto" w:sz="4" w:space="0"/>
              <w:right w:val="single" w:color="auto" w:sz="4" w:space="0"/>
            </w:tcBorders>
          </w:tcPr>
          <w:p w14:paraId="19F7A41C">
            <w:pPr>
              <w:spacing w:before="60" w:beforeLines="25" w:after="60" w:afterLines="25"/>
              <w:rPr>
                <w:rFonts w:hint="eastAsia" w:ascii="仿宋_GB2312" w:hAnsi="仿宋_GB2312" w:eastAsia="仿宋_GB2312" w:cs="仿宋_GB2312"/>
                <w:sz w:val="21"/>
                <w:szCs w:val="21"/>
                <w:highlight w:val="none"/>
              </w:rPr>
            </w:pPr>
          </w:p>
        </w:tc>
        <w:tc>
          <w:tcPr>
            <w:tcW w:w="1040" w:type="dxa"/>
            <w:tcBorders>
              <w:top w:val="single" w:color="auto" w:sz="4" w:space="0"/>
              <w:left w:val="single" w:color="auto" w:sz="4" w:space="0"/>
              <w:bottom w:val="single" w:color="auto" w:sz="4" w:space="0"/>
              <w:right w:val="single" w:color="auto" w:sz="4" w:space="0"/>
            </w:tcBorders>
          </w:tcPr>
          <w:p w14:paraId="0DA3EA65">
            <w:pPr>
              <w:spacing w:before="60" w:beforeLines="25" w:after="60" w:afterLines="25"/>
              <w:rPr>
                <w:rFonts w:hint="eastAsia" w:ascii="仿宋_GB2312" w:hAnsi="仿宋_GB2312" w:eastAsia="仿宋_GB2312" w:cs="仿宋_GB2312"/>
                <w:sz w:val="21"/>
                <w:szCs w:val="21"/>
                <w:highlight w:val="none"/>
              </w:rPr>
            </w:pPr>
          </w:p>
        </w:tc>
        <w:tc>
          <w:tcPr>
            <w:tcW w:w="1054" w:type="dxa"/>
            <w:tcBorders>
              <w:top w:val="single" w:color="auto" w:sz="4" w:space="0"/>
              <w:left w:val="single" w:color="auto" w:sz="4" w:space="0"/>
              <w:bottom w:val="single" w:color="auto" w:sz="4" w:space="0"/>
              <w:right w:val="single" w:color="auto" w:sz="4" w:space="0"/>
            </w:tcBorders>
          </w:tcPr>
          <w:p w14:paraId="4DB01E49">
            <w:pPr>
              <w:spacing w:before="60" w:beforeLines="25" w:after="60" w:afterLines="25"/>
              <w:rPr>
                <w:rFonts w:hint="eastAsia" w:ascii="仿宋_GB2312" w:hAnsi="仿宋_GB2312" w:eastAsia="仿宋_GB2312" w:cs="仿宋_GB2312"/>
                <w:sz w:val="21"/>
                <w:szCs w:val="21"/>
                <w:highlight w:val="none"/>
              </w:rPr>
            </w:pPr>
          </w:p>
        </w:tc>
      </w:tr>
      <w:tr w14:paraId="59403E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127" w:hRule="atLeast"/>
        </w:trPr>
        <w:tc>
          <w:tcPr>
            <w:tcW w:w="474" w:type="dxa"/>
            <w:vMerge w:val="restart"/>
            <w:tcBorders>
              <w:right w:val="single" w:color="auto" w:sz="4" w:space="0"/>
            </w:tcBorders>
            <w:vAlign w:val="center"/>
          </w:tcPr>
          <w:p w14:paraId="71E86305">
            <w:pP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2</w:t>
            </w:r>
          </w:p>
        </w:tc>
        <w:tc>
          <w:tcPr>
            <w:tcW w:w="1153" w:type="dxa"/>
            <w:vMerge w:val="restart"/>
            <w:tcBorders>
              <w:left w:val="single" w:color="auto" w:sz="4" w:space="0"/>
              <w:right w:val="single" w:color="auto" w:sz="4" w:space="0"/>
            </w:tcBorders>
            <w:vAlign w:val="center"/>
          </w:tcPr>
          <w:p w14:paraId="7E102E10">
            <w:pP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资质、财务、业绩、信誉及其他要求</w:t>
            </w:r>
          </w:p>
        </w:tc>
        <w:tc>
          <w:tcPr>
            <w:tcW w:w="6278" w:type="dxa"/>
            <w:tcBorders>
              <w:top w:val="single" w:color="auto" w:sz="4" w:space="0"/>
              <w:left w:val="single" w:color="auto" w:sz="4" w:space="0"/>
              <w:bottom w:val="single" w:color="auto" w:sz="4" w:space="0"/>
              <w:right w:val="single" w:color="auto" w:sz="4" w:space="0"/>
            </w:tcBorders>
            <w:vAlign w:val="center"/>
          </w:tcPr>
          <w:p w14:paraId="05CFA265">
            <w:pPr>
              <w:spacing w:before="60" w:beforeLines="25" w:after="60" w:afterLines="25"/>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eastAsia="zh-CN"/>
              </w:rPr>
              <w:t>应答人</w:t>
            </w:r>
            <w:r>
              <w:rPr>
                <w:rFonts w:hint="eastAsia" w:ascii="仿宋_GB2312" w:hAnsi="仿宋_GB2312" w:eastAsia="仿宋_GB2312" w:cs="仿宋_GB2312"/>
                <w:sz w:val="21"/>
                <w:szCs w:val="21"/>
                <w:highlight w:val="none"/>
              </w:rPr>
              <w:t>应提供第三方会计师事务所审计的近三年（2023年至2025年，成立不足三年的，根据成立期限提供，若</w:t>
            </w:r>
            <w:r>
              <w:rPr>
                <w:rFonts w:hint="eastAsia" w:ascii="仿宋_GB2312" w:hAnsi="仿宋_GB2312" w:eastAsia="仿宋_GB2312" w:cs="仿宋_GB2312"/>
                <w:sz w:val="21"/>
                <w:szCs w:val="21"/>
                <w:highlight w:val="none"/>
                <w:lang w:eastAsia="zh-CN"/>
              </w:rPr>
              <w:t>应答人</w:t>
            </w:r>
            <w:r>
              <w:rPr>
                <w:rFonts w:hint="eastAsia" w:ascii="仿宋_GB2312" w:hAnsi="仿宋_GB2312" w:eastAsia="仿宋_GB2312" w:cs="仿宋_GB2312"/>
                <w:sz w:val="21"/>
                <w:szCs w:val="21"/>
                <w:highlight w:val="none"/>
              </w:rPr>
              <w:t>2025年财务审计未完成，可提供2022-2024年度审计报告及企业2025年财务报表）财务审计报告，包括报告正文、资产负债表、损益表（利润表）和现金流量表等会计报表或银行出具的资信证明文件。</w:t>
            </w:r>
          </w:p>
        </w:tc>
        <w:tc>
          <w:tcPr>
            <w:tcW w:w="2243" w:type="dxa"/>
            <w:tcBorders>
              <w:top w:val="single" w:color="auto" w:sz="4" w:space="0"/>
              <w:left w:val="single" w:color="auto" w:sz="4" w:space="0"/>
              <w:bottom w:val="single" w:color="auto" w:sz="4" w:space="0"/>
              <w:right w:val="single" w:color="auto" w:sz="4" w:space="0"/>
            </w:tcBorders>
            <w:vAlign w:val="center"/>
          </w:tcPr>
          <w:p w14:paraId="21887539">
            <w:pPr>
              <w:pStyle w:val="30"/>
              <w:spacing w:line="240" w:lineRule="auto"/>
              <w:ind w:right="102" w:firstLine="0" w:firstLineChars="0"/>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提供审计报告/资信证明复印件加盖公章。</w:t>
            </w:r>
          </w:p>
        </w:tc>
        <w:tc>
          <w:tcPr>
            <w:tcW w:w="1211" w:type="dxa"/>
            <w:tcBorders>
              <w:top w:val="single" w:color="auto" w:sz="4" w:space="0"/>
              <w:left w:val="single" w:color="auto" w:sz="4" w:space="0"/>
              <w:bottom w:val="single" w:color="auto" w:sz="4" w:space="0"/>
              <w:right w:val="single" w:color="auto" w:sz="4" w:space="0"/>
            </w:tcBorders>
          </w:tcPr>
          <w:p w14:paraId="6FCC9085">
            <w:pPr>
              <w:spacing w:before="60" w:beforeLines="25" w:after="60" w:afterLines="25"/>
              <w:rPr>
                <w:rFonts w:hint="eastAsia" w:ascii="仿宋_GB2312" w:hAnsi="仿宋_GB2312" w:eastAsia="仿宋_GB2312" w:cs="仿宋_GB2312"/>
                <w:sz w:val="21"/>
                <w:szCs w:val="21"/>
                <w:highlight w:val="none"/>
              </w:rPr>
            </w:pPr>
          </w:p>
        </w:tc>
        <w:tc>
          <w:tcPr>
            <w:tcW w:w="986" w:type="dxa"/>
            <w:tcBorders>
              <w:top w:val="single" w:color="auto" w:sz="4" w:space="0"/>
              <w:left w:val="single" w:color="auto" w:sz="4" w:space="0"/>
              <w:bottom w:val="single" w:color="auto" w:sz="4" w:space="0"/>
              <w:right w:val="single" w:color="auto" w:sz="4" w:space="0"/>
            </w:tcBorders>
          </w:tcPr>
          <w:p w14:paraId="7F986CBD">
            <w:pPr>
              <w:spacing w:before="60" w:beforeLines="25" w:after="60" w:afterLines="25"/>
              <w:rPr>
                <w:rFonts w:hint="eastAsia" w:ascii="仿宋_GB2312" w:hAnsi="仿宋_GB2312" w:eastAsia="仿宋_GB2312" w:cs="仿宋_GB2312"/>
                <w:sz w:val="21"/>
                <w:szCs w:val="21"/>
                <w:highlight w:val="none"/>
              </w:rPr>
            </w:pPr>
          </w:p>
        </w:tc>
        <w:tc>
          <w:tcPr>
            <w:tcW w:w="1040" w:type="dxa"/>
            <w:tcBorders>
              <w:top w:val="single" w:color="auto" w:sz="4" w:space="0"/>
              <w:left w:val="single" w:color="auto" w:sz="4" w:space="0"/>
              <w:bottom w:val="single" w:color="auto" w:sz="4" w:space="0"/>
              <w:right w:val="single" w:color="auto" w:sz="4" w:space="0"/>
            </w:tcBorders>
          </w:tcPr>
          <w:p w14:paraId="589D93F1">
            <w:pPr>
              <w:spacing w:before="60" w:beforeLines="25" w:after="60" w:afterLines="25"/>
              <w:rPr>
                <w:rFonts w:hint="eastAsia" w:ascii="仿宋_GB2312" w:hAnsi="仿宋_GB2312" w:eastAsia="仿宋_GB2312" w:cs="仿宋_GB2312"/>
                <w:sz w:val="21"/>
                <w:szCs w:val="21"/>
                <w:highlight w:val="none"/>
              </w:rPr>
            </w:pPr>
          </w:p>
        </w:tc>
        <w:tc>
          <w:tcPr>
            <w:tcW w:w="1054" w:type="dxa"/>
            <w:tcBorders>
              <w:top w:val="single" w:color="auto" w:sz="4" w:space="0"/>
              <w:left w:val="single" w:color="auto" w:sz="4" w:space="0"/>
              <w:bottom w:val="single" w:color="auto" w:sz="4" w:space="0"/>
              <w:right w:val="single" w:color="auto" w:sz="4" w:space="0"/>
            </w:tcBorders>
          </w:tcPr>
          <w:p w14:paraId="140CCC4D">
            <w:pPr>
              <w:spacing w:before="60" w:beforeLines="25" w:after="60" w:afterLines="25"/>
              <w:rPr>
                <w:rFonts w:hint="eastAsia" w:ascii="仿宋_GB2312" w:hAnsi="仿宋_GB2312" w:eastAsia="仿宋_GB2312" w:cs="仿宋_GB2312"/>
                <w:sz w:val="21"/>
                <w:szCs w:val="21"/>
                <w:highlight w:val="none"/>
              </w:rPr>
            </w:pPr>
          </w:p>
        </w:tc>
      </w:tr>
      <w:tr w14:paraId="70908A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41" w:hRule="atLeast"/>
        </w:trPr>
        <w:tc>
          <w:tcPr>
            <w:tcW w:w="474" w:type="dxa"/>
            <w:vMerge w:val="continue"/>
            <w:tcBorders>
              <w:right w:val="single" w:color="auto" w:sz="4" w:space="0"/>
            </w:tcBorders>
            <w:vAlign w:val="center"/>
          </w:tcPr>
          <w:p w14:paraId="367777BF">
            <w:pPr>
              <w:rPr>
                <w:rFonts w:hint="eastAsia" w:ascii="仿宋_GB2312" w:hAnsi="仿宋_GB2312" w:eastAsia="仿宋_GB2312" w:cs="仿宋_GB2312"/>
                <w:sz w:val="21"/>
                <w:szCs w:val="21"/>
                <w:highlight w:val="none"/>
              </w:rPr>
            </w:pPr>
          </w:p>
        </w:tc>
        <w:tc>
          <w:tcPr>
            <w:tcW w:w="1153" w:type="dxa"/>
            <w:vMerge w:val="continue"/>
            <w:tcBorders>
              <w:left w:val="single" w:color="auto" w:sz="4" w:space="0"/>
              <w:right w:val="single" w:color="auto" w:sz="4" w:space="0"/>
            </w:tcBorders>
            <w:vAlign w:val="center"/>
          </w:tcPr>
          <w:p w14:paraId="5A0C6B8C">
            <w:pPr>
              <w:rPr>
                <w:rFonts w:hint="eastAsia" w:ascii="仿宋_GB2312" w:hAnsi="仿宋_GB2312" w:eastAsia="仿宋_GB2312" w:cs="仿宋_GB2312"/>
                <w:sz w:val="21"/>
                <w:szCs w:val="21"/>
                <w:highlight w:val="none"/>
              </w:rPr>
            </w:pPr>
          </w:p>
        </w:tc>
        <w:tc>
          <w:tcPr>
            <w:tcW w:w="6278" w:type="dxa"/>
            <w:tcBorders>
              <w:top w:val="single" w:color="auto" w:sz="4" w:space="0"/>
              <w:left w:val="single" w:color="auto" w:sz="4" w:space="0"/>
              <w:bottom w:val="single" w:color="auto" w:sz="4" w:space="0"/>
              <w:right w:val="single" w:color="auto" w:sz="4" w:space="0"/>
            </w:tcBorders>
            <w:vAlign w:val="center"/>
          </w:tcPr>
          <w:p w14:paraId="14B12158">
            <w:pPr>
              <w:spacing w:before="60" w:beforeLines="25" w:after="60" w:afterLines="25"/>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eastAsia="zh-CN"/>
              </w:rPr>
              <w:t>应答人</w:t>
            </w:r>
            <w:r>
              <w:rPr>
                <w:rFonts w:hint="eastAsia" w:ascii="仿宋_GB2312" w:hAnsi="仿宋_GB2312" w:eastAsia="仿宋_GB2312" w:cs="仿宋_GB2312"/>
                <w:sz w:val="21"/>
                <w:szCs w:val="21"/>
                <w:highlight w:val="none"/>
              </w:rPr>
              <w:t>须提供2025年10月至</w:t>
            </w:r>
            <w:r>
              <w:rPr>
                <w:rFonts w:hint="eastAsia" w:ascii="仿宋_GB2312" w:hAnsi="仿宋_GB2312" w:eastAsia="仿宋_GB2312" w:cs="仿宋_GB2312"/>
                <w:sz w:val="21"/>
                <w:szCs w:val="21"/>
                <w:highlight w:val="none"/>
                <w:lang w:eastAsia="zh-CN"/>
              </w:rPr>
              <w:t>应答</w:t>
            </w:r>
            <w:r>
              <w:rPr>
                <w:rFonts w:hint="eastAsia" w:ascii="仿宋_GB2312" w:hAnsi="仿宋_GB2312" w:eastAsia="仿宋_GB2312" w:cs="仿宋_GB2312"/>
                <w:sz w:val="21"/>
                <w:szCs w:val="21"/>
                <w:highlight w:val="none"/>
              </w:rPr>
              <w:t>截止时间止，任意三个月依法缴纳税收记录证明文件。</w:t>
            </w:r>
          </w:p>
        </w:tc>
        <w:tc>
          <w:tcPr>
            <w:tcW w:w="2243" w:type="dxa"/>
            <w:tcBorders>
              <w:top w:val="single" w:color="auto" w:sz="4" w:space="0"/>
              <w:left w:val="single" w:color="auto" w:sz="4" w:space="0"/>
              <w:bottom w:val="single" w:color="auto" w:sz="4" w:space="0"/>
              <w:right w:val="single" w:color="auto" w:sz="4" w:space="0"/>
            </w:tcBorders>
            <w:vAlign w:val="center"/>
          </w:tcPr>
          <w:p w14:paraId="63FDE336">
            <w:pPr>
              <w:pStyle w:val="30"/>
              <w:spacing w:line="240" w:lineRule="auto"/>
              <w:ind w:right="102" w:firstLine="0" w:firstLineChars="0"/>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提供证明文件复印件加盖公章。</w:t>
            </w:r>
          </w:p>
        </w:tc>
        <w:tc>
          <w:tcPr>
            <w:tcW w:w="1211" w:type="dxa"/>
            <w:tcBorders>
              <w:top w:val="single" w:color="auto" w:sz="4" w:space="0"/>
              <w:left w:val="single" w:color="auto" w:sz="4" w:space="0"/>
              <w:bottom w:val="single" w:color="auto" w:sz="4" w:space="0"/>
              <w:right w:val="single" w:color="auto" w:sz="4" w:space="0"/>
            </w:tcBorders>
          </w:tcPr>
          <w:p w14:paraId="2E5DDF73">
            <w:pPr>
              <w:spacing w:before="60" w:beforeLines="25" w:after="60" w:afterLines="25"/>
              <w:rPr>
                <w:rFonts w:hint="eastAsia" w:ascii="仿宋_GB2312" w:hAnsi="仿宋_GB2312" w:eastAsia="仿宋_GB2312" w:cs="仿宋_GB2312"/>
                <w:sz w:val="21"/>
                <w:szCs w:val="21"/>
                <w:highlight w:val="none"/>
              </w:rPr>
            </w:pPr>
          </w:p>
        </w:tc>
        <w:tc>
          <w:tcPr>
            <w:tcW w:w="986" w:type="dxa"/>
            <w:tcBorders>
              <w:top w:val="single" w:color="auto" w:sz="4" w:space="0"/>
              <w:left w:val="single" w:color="auto" w:sz="4" w:space="0"/>
              <w:bottom w:val="single" w:color="auto" w:sz="4" w:space="0"/>
              <w:right w:val="single" w:color="auto" w:sz="4" w:space="0"/>
            </w:tcBorders>
          </w:tcPr>
          <w:p w14:paraId="461D2D81">
            <w:pPr>
              <w:spacing w:before="60" w:beforeLines="25" w:after="60" w:afterLines="25"/>
              <w:rPr>
                <w:rFonts w:hint="eastAsia" w:ascii="仿宋_GB2312" w:hAnsi="仿宋_GB2312" w:eastAsia="仿宋_GB2312" w:cs="仿宋_GB2312"/>
                <w:sz w:val="21"/>
                <w:szCs w:val="21"/>
                <w:highlight w:val="none"/>
              </w:rPr>
            </w:pPr>
          </w:p>
        </w:tc>
        <w:tc>
          <w:tcPr>
            <w:tcW w:w="1040" w:type="dxa"/>
            <w:tcBorders>
              <w:top w:val="single" w:color="auto" w:sz="4" w:space="0"/>
              <w:left w:val="single" w:color="auto" w:sz="4" w:space="0"/>
              <w:bottom w:val="single" w:color="auto" w:sz="4" w:space="0"/>
              <w:right w:val="single" w:color="auto" w:sz="4" w:space="0"/>
            </w:tcBorders>
          </w:tcPr>
          <w:p w14:paraId="5638E0FF">
            <w:pPr>
              <w:spacing w:before="60" w:beforeLines="25" w:after="60" w:afterLines="25"/>
              <w:rPr>
                <w:rFonts w:hint="eastAsia" w:ascii="仿宋_GB2312" w:hAnsi="仿宋_GB2312" w:eastAsia="仿宋_GB2312" w:cs="仿宋_GB2312"/>
                <w:sz w:val="21"/>
                <w:szCs w:val="21"/>
                <w:highlight w:val="none"/>
              </w:rPr>
            </w:pPr>
          </w:p>
        </w:tc>
        <w:tc>
          <w:tcPr>
            <w:tcW w:w="1054" w:type="dxa"/>
            <w:tcBorders>
              <w:top w:val="single" w:color="auto" w:sz="4" w:space="0"/>
              <w:left w:val="single" w:color="auto" w:sz="4" w:space="0"/>
              <w:bottom w:val="single" w:color="auto" w:sz="4" w:space="0"/>
              <w:right w:val="single" w:color="auto" w:sz="4" w:space="0"/>
            </w:tcBorders>
          </w:tcPr>
          <w:p w14:paraId="660F5FFE">
            <w:pPr>
              <w:spacing w:before="60" w:beforeLines="25" w:after="60" w:afterLines="25"/>
              <w:rPr>
                <w:rFonts w:hint="eastAsia" w:ascii="仿宋_GB2312" w:hAnsi="仿宋_GB2312" w:eastAsia="仿宋_GB2312" w:cs="仿宋_GB2312"/>
                <w:sz w:val="21"/>
                <w:szCs w:val="21"/>
                <w:highlight w:val="none"/>
              </w:rPr>
            </w:pPr>
          </w:p>
        </w:tc>
      </w:tr>
      <w:tr w14:paraId="06AD8E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7" w:hRule="atLeast"/>
        </w:trPr>
        <w:tc>
          <w:tcPr>
            <w:tcW w:w="474" w:type="dxa"/>
            <w:vMerge w:val="continue"/>
            <w:tcBorders>
              <w:right w:val="single" w:color="auto" w:sz="4" w:space="0"/>
            </w:tcBorders>
            <w:vAlign w:val="center"/>
          </w:tcPr>
          <w:p w14:paraId="00760516">
            <w:pPr>
              <w:rPr>
                <w:rFonts w:hint="eastAsia" w:ascii="仿宋_GB2312" w:hAnsi="仿宋_GB2312" w:eastAsia="仿宋_GB2312" w:cs="仿宋_GB2312"/>
                <w:sz w:val="21"/>
                <w:szCs w:val="21"/>
                <w:highlight w:val="none"/>
              </w:rPr>
            </w:pPr>
          </w:p>
        </w:tc>
        <w:tc>
          <w:tcPr>
            <w:tcW w:w="1153" w:type="dxa"/>
            <w:vMerge w:val="continue"/>
            <w:tcBorders>
              <w:left w:val="single" w:color="auto" w:sz="4" w:space="0"/>
              <w:right w:val="single" w:color="auto" w:sz="4" w:space="0"/>
            </w:tcBorders>
            <w:vAlign w:val="center"/>
          </w:tcPr>
          <w:p w14:paraId="5DB161B9">
            <w:pPr>
              <w:rPr>
                <w:rFonts w:hint="eastAsia" w:ascii="仿宋_GB2312" w:hAnsi="仿宋_GB2312" w:eastAsia="仿宋_GB2312" w:cs="仿宋_GB2312"/>
                <w:sz w:val="21"/>
                <w:szCs w:val="21"/>
                <w:highlight w:val="none"/>
              </w:rPr>
            </w:pPr>
          </w:p>
        </w:tc>
        <w:tc>
          <w:tcPr>
            <w:tcW w:w="6278" w:type="dxa"/>
            <w:tcBorders>
              <w:top w:val="single" w:color="auto" w:sz="4" w:space="0"/>
              <w:left w:val="single" w:color="auto" w:sz="4" w:space="0"/>
              <w:bottom w:val="single" w:color="auto" w:sz="4" w:space="0"/>
              <w:right w:val="single" w:color="auto" w:sz="4" w:space="0"/>
            </w:tcBorders>
            <w:vAlign w:val="center"/>
          </w:tcPr>
          <w:p w14:paraId="36D583A6">
            <w:pPr>
              <w:spacing w:before="60" w:beforeLines="25" w:after="60" w:afterLines="25"/>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eastAsia="zh-CN"/>
              </w:rPr>
              <w:t>应答人</w:t>
            </w:r>
            <w:r>
              <w:rPr>
                <w:rFonts w:hint="eastAsia" w:ascii="仿宋_GB2312" w:hAnsi="仿宋_GB2312" w:eastAsia="仿宋_GB2312" w:cs="仿宋_GB2312"/>
                <w:sz w:val="21"/>
                <w:szCs w:val="21"/>
                <w:highlight w:val="none"/>
              </w:rPr>
              <w:t>须提供2025年10月至</w:t>
            </w:r>
            <w:r>
              <w:rPr>
                <w:rFonts w:hint="eastAsia" w:ascii="仿宋_GB2312" w:hAnsi="仿宋_GB2312" w:eastAsia="仿宋_GB2312" w:cs="仿宋_GB2312"/>
                <w:sz w:val="21"/>
                <w:szCs w:val="21"/>
                <w:highlight w:val="none"/>
                <w:lang w:eastAsia="zh-CN"/>
              </w:rPr>
              <w:t>应答</w:t>
            </w:r>
            <w:r>
              <w:rPr>
                <w:rFonts w:hint="eastAsia" w:ascii="仿宋_GB2312" w:hAnsi="仿宋_GB2312" w:eastAsia="仿宋_GB2312" w:cs="仿宋_GB2312"/>
                <w:sz w:val="21"/>
                <w:szCs w:val="21"/>
                <w:highlight w:val="none"/>
              </w:rPr>
              <w:t>截止时间止，任意三个月社会保障资金缴纳记录证明文件。</w:t>
            </w:r>
          </w:p>
        </w:tc>
        <w:tc>
          <w:tcPr>
            <w:tcW w:w="2243" w:type="dxa"/>
            <w:tcBorders>
              <w:top w:val="single" w:color="auto" w:sz="4" w:space="0"/>
              <w:left w:val="single" w:color="auto" w:sz="4" w:space="0"/>
              <w:bottom w:val="single" w:color="auto" w:sz="4" w:space="0"/>
              <w:right w:val="single" w:color="auto" w:sz="4" w:space="0"/>
            </w:tcBorders>
            <w:vAlign w:val="center"/>
          </w:tcPr>
          <w:p w14:paraId="5CEAB1EA">
            <w:pPr>
              <w:pStyle w:val="30"/>
              <w:spacing w:line="240" w:lineRule="auto"/>
              <w:ind w:right="102" w:firstLine="0" w:firstLineChars="0"/>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提供证明文件复印件加盖公章。</w:t>
            </w:r>
          </w:p>
        </w:tc>
        <w:tc>
          <w:tcPr>
            <w:tcW w:w="1211" w:type="dxa"/>
            <w:tcBorders>
              <w:top w:val="single" w:color="auto" w:sz="4" w:space="0"/>
              <w:left w:val="single" w:color="auto" w:sz="4" w:space="0"/>
              <w:bottom w:val="single" w:color="auto" w:sz="4" w:space="0"/>
              <w:right w:val="single" w:color="auto" w:sz="4" w:space="0"/>
            </w:tcBorders>
          </w:tcPr>
          <w:p w14:paraId="0263CA37">
            <w:pPr>
              <w:spacing w:before="60" w:beforeLines="25" w:after="60" w:afterLines="25"/>
              <w:rPr>
                <w:rFonts w:hint="eastAsia" w:ascii="仿宋_GB2312" w:hAnsi="仿宋_GB2312" w:eastAsia="仿宋_GB2312" w:cs="仿宋_GB2312"/>
                <w:sz w:val="21"/>
                <w:szCs w:val="21"/>
                <w:highlight w:val="none"/>
              </w:rPr>
            </w:pPr>
          </w:p>
        </w:tc>
        <w:tc>
          <w:tcPr>
            <w:tcW w:w="986" w:type="dxa"/>
            <w:tcBorders>
              <w:top w:val="single" w:color="auto" w:sz="4" w:space="0"/>
              <w:left w:val="single" w:color="auto" w:sz="4" w:space="0"/>
              <w:bottom w:val="single" w:color="auto" w:sz="4" w:space="0"/>
              <w:right w:val="single" w:color="auto" w:sz="4" w:space="0"/>
            </w:tcBorders>
          </w:tcPr>
          <w:p w14:paraId="74856841">
            <w:pPr>
              <w:spacing w:before="60" w:beforeLines="25" w:after="60" w:afterLines="25"/>
              <w:rPr>
                <w:rFonts w:hint="eastAsia" w:ascii="仿宋_GB2312" w:hAnsi="仿宋_GB2312" w:eastAsia="仿宋_GB2312" w:cs="仿宋_GB2312"/>
                <w:sz w:val="21"/>
                <w:szCs w:val="21"/>
                <w:highlight w:val="none"/>
              </w:rPr>
            </w:pPr>
          </w:p>
        </w:tc>
        <w:tc>
          <w:tcPr>
            <w:tcW w:w="1040" w:type="dxa"/>
            <w:tcBorders>
              <w:top w:val="single" w:color="auto" w:sz="4" w:space="0"/>
              <w:left w:val="single" w:color="auto" w:sz="4" w:space="0"/>
              <w:bottom w:val="single" w:color="auto" w:sz="4" w:space="0"/>
              <w:right w:val="single" w:color="auto" w:sz="4" w:space="0"/>
            </w:tcBorders>
          </w:tcPr>
          <w:p w14:paraId="1EA5709C">
            <w:pPr>
              <w:spacing w:before="60" w:beforeLines="25" w:after="60" w:afterLines="25"/>
              <w:rPr>
                <w:rFonts w:hint="eastAsia" w:ascii="仿宋_GB2312" w:hAnsi="仿宋_GB2312" w:eastAsia="仿宋_GB2312" w:cs="仿宋_GB2312"/>
                <w:sz w:val="21"/>
                <w:szCs w:val="21"/>
                <w:highlight w:val="none"/>
              </w:rPr>
            </w:pPr>
          </w:p>
        </w:tc>
        <w:tc>
          <w:tcPr>
            <w:tcW w:w="1054" w:type="dxa"/>
            <w:tcBorders>
              <w:top w:val="single" w:color="auto" w:sz="4" w:space="0"/>
              <w:left w:val="single" w:color="auto" w:sz="4" w:space="0"/>
              <w:bottom w:val="single" w:color="auto" w:sz="4" w:space="0"/>
              <w:right w:val="single" w:color="auto" w:sz="4" w:space="0"/>
            </w:tcBorders>
          </w:tcPr>
          <w:p w14:paraId="73507351">
            <w:pPr>
              <w:spacing w:before="60" w:beforeLines="25" w:after="60" w:afterLines="25"/>
              <w:rPr>
                <w:rFonts w:hint="eastAsia" w:ascii="仿宋_GB2312" w:hAnsi="仿宋_GB2312" w:eastAsia="仿宋_GB2312" w:cs="仿宋_GB2312"/>
                <w:sz w:val="21"/>
                <w:szCs w:val="21"/>
                <w:highlight w:val="none"/>
              </w:rPr>
            </w:pPr>
          </w:p>
        </w:tc>
      </w:tr>
      <w:tr w14:paraId="370534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127" w:hRule="atLeast"/>
        </w:trPr>
        <w:tc>
          <w:tcPr>
            <w:tcW w:w="474" w:type="dxa"/>
            <w:vMerge w:val="continue"/>
            <w:tcBorders>
              <w:right w:val="single" w:color="auto" w:sz="4" w:space="0"/>
            </w:tcBorders>
            <w:vAlign w:val="center"/>
          </w:tcPr>
          <w:p w14:paraId="2225FD51">
            <w:pPr>
              <w:rPr>
                <w:rFonts w:hint="eastAsia" w:ascii="仿宋_GB2312" w:hAnsi="仿宋_GB2312" w:eastAsia="仿宋_GB2312" w:cs="仿宋_GB2312"/>
                <w:sz w:val="21"/>
                <w:szCs w:val="21"/>
                <w:highlight w:val="none"/>
              </w:rPr>
            </w:pPr>
          </w:p>
        </w:tc>
        <w:tc>
          <w:tcPr>
            <w:tcW w:w="1153" w:type="dxa"/>
            <w:vMerge w:val="continue"/>
            <w:tcBorders>
              <w:left w:val="single" w:color="auto" w:sz="4" w:space="0"/>
              <w:right w:val="single" w:color="auto" w:sz="4" w:space="0"/>
            </w:tcBorders>
            <w:vAlign w:val="center"/>
          </w:tcPr>
          <w:p w14:paraId="56D53609">
            <w:pPr>
              <w:rPr>
                <w:rFonts w:hint="eastAsia" w:ascii="仿宋_GB2312" w:hAnsi="仿宋_GB2312" w:eastAsia="仿宋_GB2312" w:cs="仿宋_GB2312"/>
                <w:sz w:val="21"/>
                <w:szCs w:val="21"/>
                <w:highlight w:val="none"/>
              </w:rPr>
            </w:pPr>
          </w:p>
        </w:tc>
        <w:tc>
          <w:tcPr>
            <w:tcW w:w="6278" w:type="dxa"/>
            <w:tcBorders>
              <w:top w:val="single" w:color="auto" w:sz="4" w:space="0"/>
              <w:left w:val="single" w:color="auto" w:sz="4" w:space="0"/>
              <w:bottom w:val="single" w:color="auto" w:sz="4" w:space="0"/>
              <w:right w:val="single" w:color="auto" w:sz="4" w:space="0"/>
            </w:tcBorders>
            <w:vAlign w:val="center"/>
          </w:tcPr>
          <w:p w14:paraId="5D6F31F1">
            <w:pPr>
              <w:spacing w:before="60" w:beforeLines="25" w:after="60" w:afterLines="25"/>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符合国家信息技术应用创新（信创）标准的合规证明。</w:t>
            </w:r>
          </w:p>
        </w:tc>
        <w:tc>
          <w:tcPr>
            <w:tcW w:w="2243" w:type="dxa"/>
            <w:tcBorders>
              <w:top w:val="single" w:color="auto" w:sz="4" w:space="0"/>
              <w:left w:val="single" w:color="auto" w:sz="4" w:space="0"/>
              <w:bottom w:val="single" w:color="auto" w:sz="4" w:space="0"/>
              <w:right w:val="single" w:color="auto" w:sz="4" w:space="0"/>
            </w:tcBorders>
            <w:vAlign w:val="center"/>
          </w:tcPr>
          <w:p w14:paraId="0222380D">
            <w:pPr>
              <w:pStyle w:val="30"/>
              <w:spacing w:line="240" w:lineRule="auto"/>
              <w:ind w:right="102" w:firstLine="0" w:firstLineChars="0"/>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有效的信创合规证明。</w:t>
            </w:r>
          </w:p>
        </w:tc>
        <w:tc>
          <w:tcPr>
            <w:tcW w:w="1211" w:type="dxa"/>
            <w:tcBorders>
              <w:top w:val="single" w:color="auto" w:sz="4" w:space="0"/>
              <w:left w:val="single" w:color="auto" w:sz="4" w:space="0"/>
              <w:bottom w:val="single" w:color="auto" w:sz="4" w:space="0"/>
              <w:right w:val="single" w:color="auto" w:sz="4" w:space="0"/>
            </w:tcBorders>
          </w:tcPr>
          <w:p w14:paraId="4D351378">
            <w:pPr>
              <w:spacing w:before="60" w:beforeLines="25" w:after="60" w:afterLines="25"/>
              <w:rPr>
                <w:rFonts w:hint="eastAsia" w:ascii="仿宋_GB2312" w:hAnsi="仿宋_GB2312" w:eastAsia="仿宋_GB2312" w:cs="仿宋_GB2312"/>
                <w:sz w:val="21"/>
                <w:szCs w:val="21"/>
                <w:highlight w:val="none"/>
              </w:rPr>
            </w:pPr>
          </w:p>
        </w:tc>
        <w:tc>
          <w:tcPr>
            <w:tcW w:w="986" w:type="dxa"/>
            <w:tcBorders>
              <w:top w:val="single" w:color="auto" w:sz="4" w:space="0"/>
              <w:left w:val="single" w:color="auto" w:sz="4" w:space="0"/>
              <w:bottom w:val="single" w:color="auto" w:sz="4" w:space="0"/>
              <w:right w:val="single" w:color="auto" w:sz="4" w:space="0"/>
            </w:tcBorders>
          </w:tcPr>
          <w:p w14:paraId="486D851D">
            <w:pPr>
              <w:spacing w:before="60" w:beforeLines="25" w:after="60" w:afterLines="25"/>
              <w:rPr>
                <w:rFonts w:hint="eastAsia" w:ascii="仿宋_GB2312" w:hAnsi="仿宋_GB2312" w:eastAsia="仿宋_GB2312" w:cs="仿宋_GB2312"/>
                <w:sz w:val="21"/>
                <w:szCs w:val="21"/>
                <w:highlight w:val="none"/>
              </w:rPr>
            </w:pPr>
          </w:p>
        </w:tc>
        <w:tc>
          <w:tcPr>
            <w:tcW w:w="1040" w:type="dxa"/>
            <w:tcBorders>
              <w:top w:val="single" w:color="auto" w:sz="4" w:space="0"/>
              <w:left w:val="single" w:color="auto" w:sz="4" w:space="0"/>
              <w:bottom w:val="single" w:color="auto" w:sz="4" w:space="0"/>
              <w:right w:val="single" w:color="auto" w:sz="4" w:space="0"/>
            </w:tcBorders>
          </w:tcPr>
          <w:p w14:paraId="5A6CFE02">
            <w:pPr>
              <w:spacing w:before="60" w:beforeLines="25" w:after="60" w:afterLines="25"/>
              <w:rPr>
                <w:rFonts w:hint="eastAsia" w:ascii="仿宋_GB2312" w:hAnsi="仿宋_GB2312" w:eastAsia="仿宋_GB2312" w:cs="仿宋_GB2312"/>
                <w:sz w:val="21"/>
                <w:szCs w:val="21"/>
                <w:highlight w:val="none"/>
              </w:rPr>
            </w:pPr>
          </w:p>
        </w:tc>
        <w:tc>
          <w:tcPr>
            <w:tcW w:w="1054" w:type="dxa"/>
            <w:tcBorders>
              <w:top w:val="single" w:color="auto" w:sz="4" w:space="0"/>
              <w:left w:val="single" w:color="auto" w:sz="4" w:space="0"/>
              <w:bottom w:val="single" w:color="auto" w:sz="4" w:space="0"/>
              <w:right w:val="single" w:color="auto" w:sz="4" w:space="0"/>
            </w:tcBorders>
          </w:tcPr>
          <w:p w14:paraId="397AC466">
            <w:pPr>
              <w:spacing w:before="60" w:beforeLines="25" w:after="60" w:afterLines="25"/>
              <w:rPr>
                <w:rFonts w:hint="eastAsia" w:ascii="仿宋_GB2312" w:hAnsi="仿宋_GB2312" w:eastAsia="仿宋_GB2312" w:cs="仿宋_GB2312"/>
                <w:sz w:val="21"/>
                <w:szCs w:val="21"/>
                <w:highlight w:val="none"/>
              </w:rPr>
            </w:pPr>
          </w:p>
        </w:tc>
      </w:tr>
      <w:tr w14:paraId="12FD8A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127" w:hRule="atLeast"/>
        </w:trPr>
        <w:tc>
          <w:tcPr>
            <w:tcW w:w="474" w:type="dxa"/>
            <w:vMerge w:val="continue"/>
            <w:tcBorders>
              <w:right w:val="single" w:color="auto" w:sz="4" w:space="0"/>
            </w:tcBorders>
            <w:vAlign w:val="center"/>
          </w:tcPr>
          <w:p w14:paraId="129C01B2">
            <w:pPr>
              <w:rPr>
                <w:rFonts w:hint="eastAsia" w:ascii="仿宋_GB2312" w:hAnsi="仿宋_GB2312" w:eastAsia="仿宋_GB2312" w:cs="仿宋_GB2312"/>
                <w:sz w:val="21"/>
                <w:szCs w:val="21"/>
                <w:highlight w:val="none"/>
              </w:rPr>
            </w:pPr>
          </w:p>
        </w:tc>
        <w:tc>
          <w:tcPr>
            <w:tcW w:w="1153" w:type="dxa"/>
            <w:vMerge w:val="continue"/>
            <w:tcBorders>
              <w:left w:val="single" w:color="auto" w:sz="4" w:space="0"/>
              <w:right w:val="single" w:color="auto" w:sz="4" w:space="0"/>
            </w:tcBorders>
            <w:vAlign w:val="center"/>
          </w:tcPr>
          <w:p w14:paraId="5EAF1730">
            <w:pPr>
              <w:rPr>
                <w:rFonts w:hint="eastAsia" w:ascii="仿宋_GB2312" w:hAnsi="仿宋_GB2312" w:eastAsia="仿宋_GB2312" w:cs="仿宋_GB2312"/>
                <w:sz w:val="21"/>
                <w:szCs w:val="21"/>
                <w:highlight w:val="none"/>
              </w:rPr>
            </w:pPr>
          </w:p>
        </w:tc>
        <w:tc>
          <w:tcPr>
            <w:tcW w:w="6278" w:type="dxa"/>
            <w:tcBorders>
              <w:top w:val="single" w:color="auto" w:sz="4" w:space="0"/>
              <w:left w:val="single" w:color="auto" w:sz="4" w:space="0"/>
              <w:bottom w:val="single" w:color="auto" w:sz="4" w:space="0"/>
              <w:right w:val="single" w:color="auto" w:sz="4" w:space="0"/>
            </w:tcBorders>
            <w:vAlign w:val="center"/>
          </w:tcPr>
          <w:p w14:paraId="1C01AA65">
            <w:pPr>
              <w:spacing w:before="60" w:beforeLines="25" w:after="60" w:afterLines="25"/>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eastAsia="zh-CN"/>
              </w:rPr>
              <w:t>应答人</w:t>
            </w:r>
            <w:r>
              <w:rPr>
                <w:rFonts w:hint="eastAsia" w:ascii="仿宋_GB2312" w:hAnsi="仿宋_GB2312" w:eastAsia="仿宋_GB2312" w:cs="仿宋_GB2312"/>
                <w:sz w:val="21"/>
                <w:szCs w:val="21"/>
                <w:highlight w:val="none"/>
              </w:rPr>
              <w:t>未被“信用中国”列为失信被执行人、重大税收违法失信主体、政府采购严重违法失信行为记录名单和未被“中国政府采购网”列为政府采购严重违法失信行为记录名单</w:t>
            </w:r>
          </w:p>
        </w:tc>
        <w:tc>
          <w:tcPr>
            <w:tcW w:w="2243" w:type="dxa"/>
            <w:tcBorders>
              <w:top w:val="single" w:color="auto" w:sz="4" w:space="0"/>
              <w:left w:val="single" w:color="auto" w:sz="4" w:space="0"/>
              <w:bottom w:val="single" w:color="auto" w:sz="4" w:space="0"/>
              <w:right w:val="single" w:color="auto" w:sz="4" w:space="0"/>
            </w:tcBorders>
            <w:vAlign w:val="center"/>
          </w:tcPr>
          <w:p w14:paraId="49182C45">
            <w:pPr>
              <w:pStyle w:val="30"/>
              <w:spacing w:line="240" w:lineRule="auto"/>
              <w:ind w:right="102" w:firstLine="0" w:firstLineChars="0"/>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以</w:t>
            </w:r>
            <w:r>
              <w:rPr>
                <w:rFonts w:hint="eastAsia" w:ascii="仿宋_GB2312" w:hAnsi="仿宋_GB2312" w:eastAsia="仿宋_GB2312" w:cs="仿宋_GB2312"/>
                <w:sz w:val="21"/>
                <w:szCs w:val="21"/>
                <w:highlight w:val="none"/>
                <w:lang w:eastAsia="zh-CN"/>
              </w:rPr>
              <w:t>评审</w:t>
            </w:r>
            <w:r>
              <w:rPr>
                <w:rFonts w:hint="eastAsia" w:ascii="仿宋_GB2312" w:hAnsi="仿宋_GB2312" w:eastAsia="仿宋_GB2312" w:cs="仿宋_GB2312"/>
                <w:sz w:val="21"/>
                <w:szCs w:val="21"/>
                <w:highlight w:val="none"/>
              </w:rPr>
              <w:t>当天的实际查询结果为准。</w:t>
            </w:r>
          </w:p>
        </w:tc>
        <w:tc>
          <w:tcPr>
            <w:tcW w:w="1211" w:type="dxa"/>
            <w:tcBorders>
              <w:top w:val="single" w:color="auto" w:sz="4" w:space="0"/>
              <w:left w:val="single" w:color="auto" w:sz="4" w:space="0"/>
              <w:bottom w:val="single" w:color="auto" w:sz="4" w:space="0"/>
              <w:right w:val="single" w:color="auto" w:sz="4" w:space="0"/>
            </w:tcBorders>
          </w:tcPr>
          <w:p w14:paraId="78D69306">
            <w:pPr>
              <w:spacing w:before="60" w:beforeLines="25" w:after="60" w:afterLines="25"/>
              <w:rPr>
                <w:rFonts w:hint="eastAsia" w:ascii="仿宋_GB2312" w:hAnsi="仿宋_GB2312" w:eastAsia="仿宋_GB2312" w:cs="仿宋_GB2312"/>
                <w:sz w:val="21"/>
                <w:szCs w:val="21"/>
                <w:highlight w:val="none"/>
              </w:rPr>
            </w:pPr>
          </w:p>
        </w:tc>
        <w:tc>
          <w:tcPr>
            <w:tcW w:w="986" w:type="dxa"/>
            <w:tcBorders>
              <w:top w:val="single" w:color="auto" w:sz="4" w:space="0"/>
              <w:left w:val="single" w:color="auto" w:sz="4" w:space="0"/>
              <w:bottom w:val="single" w:color="auto" w:sz="4" w:space="0"/>
              <w:right w:val="single" w:color="auto" w:sz="4" w:space="0"/>
            </w:tcBorders>
          </w:tcPr>
          <w:p w14:paraId="5312FBC7">
            <w:pPr>
              <w:spacing w:before="60" w:beforeLines="25" w:after="60" w:afterLines="25"/>
              <w:rPr>
                <w:rFonts w:hint="eastAsia" w:ascii="仿宋_GB2312" w:hAnsi="仿宋_GB2312" w:eastAsia="仿宋_GB2312" w:cs="仿宋_GB2312"/>
                <w:sz w:val="21"/>
                <w:szCs w:val="21"/>
                <w:highlight w:val="none"/>
              </w:rPr>
            </w:pPr>
          </w:p>
        </w:tc>
        <w:tc>
          <w:tcPr>
            <w:tcW w:w="1040" w:type="dxa"/>
            <w:tcBorders>
              <w:top w:val="single" w:color="auto" w:sz="4" w:space="0"/>
              <w:left w:val="single" w:color="auto" w:sz="4" w:space="0"/>
              <w:bottom w:val="single" w:color="auto" w:sz="4" w:space="0"/>
              <w:right w:val="single" w:color="auto" w:sz="4" w:space="0"/>
            </w:tcBorders>
          </w:tcPr>
          <w:p w14:paraId="66A09FBE">
            <w:pPr>
              <w:spacing w:before="60" w:beforeLines="25" w:after="60" w:afterLines="25"/>
              <w:rPr>
                <w:rFonts w:hint="eastAsia" w:ascii="仿宋_GB2312" w:hAnsi="仿宋_GB2312" w:eastAsia="仿宋_GB2312" w:cs="仿宋_GB2312"/>
                <w:sz w:val="21"/>
                <w:szCs w:val="21"/>
                <w:highlight w:val="none"/>
              </w:rPr>
            </w:pPr>
          </w:p>
        </w:tc>
        <w:tc>
          <w:tcPr>
            <w:tcW w:w="1054" w:type="dxa"/>
            <w:tcBorders>
              <w:top w:val="single" w:color="auto" w:sz="4" w:space="0"/>
              <w:left w:val="single" w:color="auto" w:sz="4" w:space="0"/>
              <w:bottom w:val="single" w:color="auto" w:sz="4" w:space="0"/>
              <w:right w:val="single" w:color="auto" w:sz="4" w:space="0"/>
            </w:tcBorders>
          </w:tcPr>
          <w:p w14:paraId="10D76A6A">
            <w:pPr>
              <w:spacing w:before="60" w:beforeLines="25" w:after="60" w:afterLines="25"/>
              <w:rPr>
                <w:rFonts w:hint="eastAsia" w:ascii="仿宋_GB2312" w:hAnsi="仿宋_GB2312" w:eastAsia="仿宋_GB2312" w:cs="仿宋_GB2312"/>
                <w:sz w:val="21"/>
                <w:szCs w:val="21"/>
                <w:highlight w:val="none"/>
              </w:rPr>
            </w:pPr>
          </w:p>
        </w:tc>
      </w:tr>
      <w:tr w14:paraId="149481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115" w:hRule="atLeast"/>
        </w:trPr>
        <w:tc>
          <w:tcPr>
            <w:tcW w:w="474" w:type="dxa"/>
            <w:tcBorders>
              <w:top w:val="single" w:color="auto" w:sz="4" w:space="0"/>
              <w:bottom w:val="single" w:color="auto" w:sz="4" w:space="0"/>
              <w:right w:val="single" w:color="auto" w:sz="4" w:space="0"/>
            </w:tcBorders>
            <w:vAlign w:val="center"/>
          </w:tcPr>
          <w:p w14:paraId="4E290974">
            <w:pPr>
              <w:spacing w:before="60" w:beforeLines="25" w:after="60" w:afterLines="25"/>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3</w:t>
            </w:r>
          </w:p>
        </w:tc>
        <w:tc>
          <w:tcPr>
            <w:tcW w:w="1153" w:type="dxa"/>
            <w:tcBorders>
              <w:top w:val="single" w:color="auto" w:sz="4" w:space="0"/>
              <w:left w:val="single" w:color="auto" w:sz="4" w:space="0"/>
              <w:bottom w:val="single" w:color="auto" w:sz="4" w:space="0"/>
              <w:right w:val="single" w:color="auto" w:sz="4" w:space="0"/>
            </w:tcBorders>
            <w:vAlign w:val="center"/>
          </w:tcPr>
          <w:p w14:paraId="14BA7EE6">
            <w:pPr>
              <w:jc w:val="center"/>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rPr>
              <w:t>联合体</w:t>
            </w:r>
            <w:r>
              <w:rPr>
                <w:rFonts w:hint="eastAsia" w:ascii="仿宋_GB2312" w:hAnsi="仿宋_GB2312" w:eastAsia="仿宋_GB2312" w:cs="仿宋_GB2312"/>
                <w:sz w:val="21"/>
                <w:szCs w:val="21"/>
                <w:highlight w:val="none"/>
                <w:lang w:eastAsia="zh-CN"/>
              </w:rPr>
              <w:t>应答人</w:t>
            </w:r>
          </w:p>
        </w:tc>
        <w:tc>
          <w:tcPr>
            <w:tcW w:w="6278" w:type="dxa"/>
            <w:tcBorders>
              <w:top w:val="single" w:color="auto" w:sz="4" w:space="0"/>
              <w:left w:val="single" w:color="auto" w:sz="4" w:space="0"/>
              <w:bottom w:val="single" w:color="auto" w:sz="4" w:space="0"/>
              <w:right w:val="single" w:color="auto" w:sz="4" w:space="0"/>
            </w:tcBorders>
            <w:vAlign w:val="center"/>
          </w:tcPr>
          <w:p w14:paraId="74E355F7">
            <w:pPr>
              <w:spacing w:before="60" w:beforeLines="25" w:after="60" w:afterLines="25"/>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符合第二章“</w:t>
            </w:r>
            <w:r>
              <w:rPr>
                <w:rFonts w:hint="eastAsia" w:ascii="仿宋_GB2312" w:hAnsi="仿宋_GB2312" w:eastAsia="仿宋_GB2312" w:cs="仿宋_GB2312"/>
                <w:sz w:val="21"/>
                <w:szCs w:val="21"/>
                <w:highlight w:val="none"/>
                <w:lang w:eastAsia="zh-CN"/>
              </w:rPr>
              <w:t>应答人</w:t>
            </w:r>
            <w:r>
              <w:rPr>
                <w:rFonts w:hint="eastAsia" w:ascii="仿宋_GB2312" w:hAnsi="仿宋_GB2312" w:eastAsia="仿宋_GB2312" w:cs="仿宋_GB2312"/>
                <w:sz w:val="21"/>
                <w:szCs w:val="21"/>
                <w:highlight w:val="none"/>
              </w:rPr>
              <w:t>须知”第1.4.2项规定</w:t>
            </w:r>
          </w:p>
        </w:tc>
        <w:tc>
          <w:tcPr>
            <w:tcW w:w="2243" w:type="dxa"/>
            <w:tcBorders>
              <w:top w:val="single" w:color="auto" w:sz="4" w:space="0"/>
              <w:left w:val="single" w:color="auto" w:sz="4" w:space="0"/>
              <w:bottom w:val="single" w:color="auto" w:sz="4" w:space="0"/>
              <w:right w:val="single" w:color="auto" w:sz="4" w:space="0"/>
            </w:tcBorders>
            <w:vAlign w:val="center"/>
          </w:tcPr>
          <w:p w14:paraId="51424771">
            <w:pP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w:t>
            </w:r>
          </w:p>
        </w:tc>
        <w:tc>
          <w:tcPr>
            <w:tcW w:w="1211" w:type="dxa"/>
            <w:tcBorders>
              <w:top w:val="single" w:color="auto" w:sz="4" w:space="0"/>
              <w:left w:val="single" w:color="auto" w:sz="4" w:space="0"/>
              <w:bottom w:val="single" w:color="auto" w:sz="4" w:space="0"/>
              <w:right w:val="single" w:color="auto" w:sz="4" w:space="0"/>
            </w:tcBorders>
          </w:tcPr>
          <w:p w14:paraId="650E0352">
            <w:pPr>
              <w:spacing w:before="60" w:beforeLines="25" w:after="60" w:afterLines="25"/>
              <w:rPr>
                <w:rFonts w:hint="eastAsia" w:ascii="仿宋_GB2312" w:hAnsi="仿宋_GB2312" w:eastAsia="仿宋_GB2312" w:cs="仿宋_GB2312"/>
                <w:sz w:val="21"/>
                <w:szCs w:val="21"/>
                <w:highlight w:val="none"/>
              </w:rPr>
            </w:pPr>
          </w:p>
        </w:tc>
        <w:tc>
          <w:tcPr>
            <w:tcW w:w="986" w:type="dxa"/>
            <w:tcBorders>
              <w:top w:val="single" w:color="auto" w:sz="4" w:space="0"/>
              <w:left w:val="single" w:color="auto" w:sz="4" w:space="0"/>
              <w:bottom w:val="single" w:color="auto" w:sz="4" w:space="0"/>
              <w:right w:val="single" w:color="auto" w:sz="4" w:space="0"/>
            </w:tcBorders>
          </w:tcPr>
          <w:p w14:paraId="6F98C5E0">
            <w:pPr>
              <w:spacing w:before="60" w:beforeLines="25" w:after="60" w:afterLines="25"/>
              <w:rPr>
                <w:rFonts w:hint="eastAsia" w:ascii="仿宋_GB2312" w:hAnsi="仿宋_GB2312" w:eastAsia="仿宋_GB2312" w:cs="仿宋_GB2312"/>
                <w:sz w:val="21"/>
                <w:szCs w:val="21"/>
                <w:highlight w:val="none"/>
              </w:rPr>
            </w:pPr>
          </w:p>
        </w:tc>
        <w:tc>
          <w:tcPr>
            <w:tcW w:w="1040" w:type="dxa"/>
            <w:tcBorders>
              <w:top w:val="single" w:color="auto" w:sz="4" w:space="0"/>
              <w:left w:val="single" w:color="auto" w:sz="4" w:space="0"/>
              <w:bottom w:val="single" w:color="auto" w:sz="4" w:space="0"/>
              <w:right w:val="single" w:color="auto" w:sz="4" w:space="0"/>
            </w:tcBorders>
          </w:tcPr>
          <w:p w14:paraId="6D7E7ED7">
            <w:pPr>
              <w:spacing w:before="60" w:beforeLines="25" w:after="60" w:afterLines="25"/>
              <w:rPr>
                <w:rFonts w:hint="eastAsia" w:ascii="仿宋_GB2312" w:hAnsi="仿宋_GB2312" w:eastAsia="仿宋_GB2312" w:cs="仿宋_GB2312"/>
                <w:sz w:val="21"/>
                <w:szCs w:val="21"/>
                <w:highlight w:val="none"/>
              </w:rPr>
            </w:pPr>
          </w:p>
        </w:tc>
        <w:tc>
          <w:tcPr>
            <w:tcW w:w="1054" w:type="dxa"/>
            <w:tcBorders>
              <w:top w:val="single" w:color="auto" w:sz="4" w:space="0"/>
              <w:left w:val="single" w:color="auto" w:sz="4" w:space="0"/>
              <w:bottom w:val="single" w:color="auto" w:sz="4" w:space="0"/>
              <w:right w:val="single" w:color="auto" w:sz="4" w:space="0"/>
            </w:tcBorders>
          </w:tcPr>
          <w:p w14:paraId="2B067C7C">
            <w:pPr>
              <w:spacing w:before="60" w:beforeLines="25" w:after="60" w:afterLines="25"/>
              <w:rPr>
                <w:rFonts w:hint="eastAsia" w:ascii="仿宋_GB2312" w:hAnsi="仿宋_GB2312" w:eastAsia="仿宋_GB2312" w:cs="仿宋_GB2312"/>
                <w:sz w:val="21"/>
                <w:szCs w:val="21"/>
                <w:highlight w:val="none"/>
              </w:rPr>
            </w:pPr>
          </w:p>
        </w:tc>
      </w:tr>
      <w:tr w14:paraId="14198F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115" w:hRule="atLeast"/>
        </w:trPr>
        <w:tc>
          <w:tcPr>
            <w:tcW w:w="474" w:type="dxa"/>
            <w:tcBorders>
              <w:top w:val="single" w:color="auto" w:sz="4" w:space="0"/>
              <w:bottom w:val="single" w:color="auto" w:sz="4" w:space="0"/>
              <w:right w:val="single" w:color="auto" w:sz="4" w:space="0"/>
            </w:tcBorders>
            <w:vAlign w:val="center"/>
          </w:tcPr>
          <w:p w14:paraId="56B6E448">
            <w:pPr>
              <w:spacing w:before="60" w:beforeLines="25" w:after="60" w:afterLines="25"/>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4</w:t>
            </w:r>
          </w:p>
        </w:tc>
        <w:tc>
          <w:tcPr>
            <w:tcW w:w="1153" w:type="dxa"/>
            <w:tcBorders>
              <w:top w:val="single" w:color="auto" w:sz="4" w:space="0"/>
              <w:left w:val="single" w:color="auto" w:sz="4" w:space="0"/>
              <w:bottom w:val="single" w:color="auto" w:sz="4" w:space="0"/>
              <w:right w:val="single" w:color="auto" w:sz="4" w:space="0"/>
            </w:tcBorders>
            <w:vAlign w:val="center"/>
          </w:tcPr>
          <w:p w14:paraId="4F3D121E">
            <w:pPr>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不存在禁止</w:t>
            </w:r>
            <w:r>
              <w:rPr>
                <w:rFonts w:hint="eastAsia" w:ascii="仿宋_GB2312" w:hAnsi="仿宋_GB2312" w:eastAsia="仿宋_GB2312" w:cs="仿宋_GB2312"/>
                <w:sz w:val="21"/>
                <w:szCs w:val="21"/>
                <w:highlight w:val="none"/>
                <w:lang w:eastAsia="zh-CN"/>
              </w:rPr>
              <w:t>应答</w:t>
            </w:r>
            <w:r>
              <w:rPr>
                <w:rFonts w:hint="eastAsia" w:ascii="仿宋_GB2312" w:hAnsi="仿宋_GB2312" w:eastAsia="仿宋_GB2312" w:cs="仿宋_GB2312"/>
                <w:sz w:val="21"/>
                <w:szCs w:val="21"/>
                <w:highlight w:val="none"/>
              </w:rPr>
              <w:t>的情形</w:t>
            </w:r>
          </w:p>
        </w:tc>
        <w:tc>
          <w:tcPr>
            <w:tcW w:w="6278" w:type="dxa"/>
            <w:tcBorders>
              <w:top w:val="single" w:color="auto" w:sz="4" w:space="0"/>
              <w:left w:val="single" w:color="auto" w:sz="4" w:space="0"/>
              <w:bottom w:val="single" w:color="auto" w:sz="4" w:space="0"/>
              <w:right w:val="single" w:color="auto" w:sz="4" w:space="0"/>
            </w:tcBorders>
            <w:vAlign w:val="center"/>
          </w:tcPr>
          <w:p w14:paraId="112AE787">
            <w:pPr>
              <w:spacing w:before="60" w:beforeLines="25" w:after="60" w:afterLines="25"/>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不存在第二章“</w:t>
            </w:r>
            <w:r>
              <w:rPr>
                <w:rFonts w:hint="eastAsia" w:ascii="仿宋_GB2312" w:hAnsi="仿宋_GB2312" w:eastAsia="仿宋_GB2312" w:cs="仿宋_GB2312"/>
                <w:sz w:val="21"/>
                <w:szCs w:val="21"/>
                <w:highlight w:val="none"/>
                <w:lang w:eastAsia="zh-CN"/>
              </w:rPr>
              <w:t>应答人</w:t>
            </w:r>
            <w:r>
              <w:rPr>
                <w:rFonts w:hint="eastAsia" w:ascii="仿宋_GB2312" w:hAnsi="仿宋_GB2312" w:eastAsia="仿宋_GB2312" w:cs="仿宋_GB2312"/>
                <w:sz w:val="21"/>
                <w:szCs w:val="21"/>
                <w:highlight w:val="none"/>
              </w:rPr>
              <w:t>须知”第1.4.3项规定的任何一种情形</w:t>
            </w:r>
          </w:p>
        </w:tc>
        <w:tc>
          <w:tcPr>
            <w:tcW w:w="2243" w:type="dxa"/>
            <w:tcBorders>
              <w:top w:val="single" w:color="auto" w:sz="4" w:space="0"/>
              <w:left w:val="single" w:color="auto" w:sz="4" w:space="0"/>
              <w:bottom w:val="single" w:color="auto" w:sz="4" w:space="0"/>
              <w:right w:val="single" w:color="auto" w:sz="4" w:space="0"/>
            </w:tcBorders>
            <w:vAlign w:val="center"/>
          </w:tcPr>
          <w:p w14:paraId="10A4E14D">
            <w:pP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提供承诺文件加盖公章。</w:t>
            </w:r>
          </w:p>
        </w:tc>
        <w:tc>
          <w:tcPr>
            <w:tcW w:w="1211" w:type="dxa"/>
            <w:tcBorders>
              <w:top w:val="single" w:color="auto" w:sz="4" w:space="0"/>
              <w:left w:val="single" w:color="auto" w:sz="4" w:space="0"/>
              <w:bottom w:val="single" w:color="auto" w:sz="4" w:space="0"/>
              <w:right w:val="single" w:color="auto" w:sz="4" w:space="0"/>
            </w:tcBorders>
          </w:tcPr>
          <w:p w14:paraId="46A76179">
            <w:pPr>
              <w:spacing w:before="60" w:beforeLines="25" w:after="60" w:afterLines="25"/>
              <w:rPr>
                <w:rFonts w:hint="eastAsia" w:ascii="仿宋_GB2312" w:hAnsi="仿宋_GB2312" w:eastAsia="仿宋_GB2312" w:cs="仿宋_GB2312"/>
                <w:sz w:val="21"/>
                <w:szCs w:val="21"/>
                <w:highlight w:val="none"/>
              </w:rPr>
            </w:pPr>
          </w:p>
        </w:tc>
        <w:tc>
          <w:tcPr>
            <w:tcW w:w="986" w:type="dxa"/>
            <w:tcBorders>
              <w:top w:val="single" w:color="auto" w:sz="4" w:space="0"/>
              <w:left w:val="single" w:color="auto" w:sz="4" w:space="0"/>
              <w:bottom w:val="single" w:color="auto" w:sz="4" w:space="0"/>
              <w:right w:val="single" w:color="auto" w:sz="4" w:space="0"/>
            </w:tcBorders>
          </w:tcPr>
          <w:p w14:paraId="2FDF79BB">
            <w:pPr>
              <w:spacing w:before="60" w:beforeLines="25" w:after="60" w:afterLines="25"/>
              <w:rPr>
                <w:rFonts w:hint="eastAsia" w:ascii="仿宋_GB2312" w:hAnsi="仿宋_GB2312" w:eastAsia="仿宋_GB2312" w:cs="仿宋_GB2312"/>
                <w:sz w:val="21"/>
                <w:szCs w:val="21"/>
                <w:highlight w:val="none"/>
              </w:rPr>
            </w:pPr>
          </w:p>
        </w:tc>
        <w:tc>
          <w:tcPr>
            <w:tcW w:w="1040" w:type="dxa"/>
            <w:tcBorders>
              <w:top w:val="single" w:color="auto" w:sz="4" w:space="0"/>
              <w:left w:val="single" w:color="auto" w:sz="4" w:space="0"/>
              <w:bottom w:val="single" w:color="auto" w:sz="4" w:space="0"/>
              <w:right w:val="single" w:color="auto" w:sz="4" w:space="0"/>
            </w:tcBorders>
          </w:tcPr>
          <w:p w14:paraId="685226CF">
            <w:pPr>
              <w:spacing w:before="60" w:beforeLines="25" w:after="60" w:afterLines="25"/>
              <w:rPr>
                <w:rFonts w:hint="eastAsia" w:ascii="仿宋_GB2312" w:hAnsi="仿宋_GB2312" w:eastAsia="仿宋_GB2312" w:cs="仿宋_GB2312"/>
                <w:sz w:val="21"/>
                <w:szCs w:val="21"/>
                <w:highlight w:val="none"/>
              </w:rPr>
            </w:pPr>
          </w:p>
        </w:tc>
        <w:tc>
          <w:tcPr>
            <w:tcW w:w="1054" w:type="dxa"/>
            <w:tcBorders>
              <w:top w:val="single" w:color="auto" w:sz="4" w:space="0"/>
              <w:left w:val="single" w:color="auto" w:sz="4" w:space="0"/>
              <w:bottom w:val="single" w:color="auto" w:sz="4" w:space="0"/>
              <w:right w:val="single" w:color="auto" w:sz="4" w:space="0"/>
            </w:tcBorders>
          </w:tcPr>
          <w:p w14:paraId="0D92E98C">
            <w:pPr>
              <w:spacing w:before="60" w:beforeLines="25" w:after="60" w:afterLines="25"/>
              <w:rPr>
                <w:rFonts w:hint="eastAsia" w:ascii="仿宋_GB2312" w:hAnsi="仿宋_GB2312" w:eastAsia="仿宋_GB2312" w:cs="仿宋_GB2312"/>
                <w:sz w:val="21"/>
                <w:szCs w:val="21"/>
                <w:highlight w:val="none"/>
              </w:rPr>
            </w:pPr>
          </w:p>
        </w:tc>
      </w:tr>
      <w:tr w14:paraId="359AAE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70" w:hRule="atLeast"/>
        </w:trPr>
        <w:tc>
          <w:tcPr>
            <w:tcW w:w="10148" w:type="dxa"/>
            <w:gridSpan w:val="4"/>
            <w:tcBorders>
              <w:top w:val="single" w:color="auto" w:sz="4" w:space="0"/>
              <w:bottom w:val="single" w:color="auto" w:sz="4" w:space="0"/>
              <w:right w:val="single" w:color="auto" w:sz="4" w:space="0"/>
            </w:tcBorders>
            <w:vAlign w:val="center"/>
          </w:tcPr>
          <w:p w14:paraId="3F321861">
            <w:pPr>
              <w:spacing w:before="60" w:beforeLines="25" w:after="60" w:afterLines="25"/>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资格评审结论：</w:t>
            </w:r>
          </w:p>
          <w:p w14:paraId="3984D957">
            <w:pPr>
              <w:spacing w:before="60" w:beforeLines="25" w:after="60" w:afterLines="25"/>
              <w:rPr>
                <w:rFonts w:hint="eastAsia" w:ascii="仿宋_GB2312" w:hAnsi="仿宋_GB2312" w:eastAsia="仿宋_GB2312" w:cs="仿宋_GB2312"/>
                <w:b/>
                <w:sz w:val="21"/>
                <w:szCs w:val="21"/>
                <w:highlight w:val="none"/>
              </w:rPr>
            </w:pPr>
            <w:r>
              <w:rPr>
                <w:rFonts w:hint="eastAsia" w:ascii="仿宋_GB2312" w:hAnsi="仿宋_GB2312" w:eastAsia="仿宋_GB2312" w:cs="仿宋_GB2312"/>
                <w:sz w:val="21"/>
                <w:szCs w:val="21"/>
                <w:highlight w:val="none"/>
              </w:rPr>
              <w:t>通过资格评审标注为√；未通过资格评审标注为×</w:t>
            </w:r>
          </w:p>
        </w:tc>
        <w:tc>
          <w:tcPr>
            <w:tcW w:w="1211" w:type="dxa"/>
            <w:tcBorders>
              <w:top w:val="single" w:color="auto" w:sz="4" w:space="0"/>
              <w:left w:val="single" w:color="auto" w:sz="4" w:space="0"/>
              <w:bottom w:val="single" w:color="auto" w:sz="4" w:space="0"/>
              <w:right w:val="single" w:color="auto" w:sz="4" w:space="0"/>
            </w:tcBorders>
          </w:tcPr>
          <w:p w14:paraId="7ACB7DE1">
            <w:pPr>
              <w:spacing w:before="60" w:beforeLines="25" w:after="60" w:afterLines="25"/>
              <w:rPr>
                <w:rFonts w:hint="eastAsia" w:ascii="仿宋_GB2312" w:hAnsi="仿宋_GB2312" w:eastAsia="仿宋_GB2312" w:cs="仿宋_GB2312"/>
                <w:sz w:val="21"/>
                <w:szCs w:val="21"/>
                <w:highlight w:val="none"/>
              </w:rPr>
            </w:pPr>
          </w:p>
        </w:tc>
        <w:tc>
          <w:tcPr>
            <w:tcW w:w="986" w:type="dxa"/>
            <w:tcBorders>
              <w:top w:val="single" w:color="auto" w:sz="4" w:space="0"/>
              <w:left w:val="single" w:color="auto" w:sz="4" w:space="0"/>
              <w:bottom w:val="single" w:color="auto" w:sz="4" w:space="0"/>
              <w:right w:val="single" w:color="auto" w:sz="4" w:space="0"/>
            </w:tcBorders>
          </w:tcPr>
          <w:p w14:paraId="7C949554">
            <w:pPr>
              <w:spacing w:before="60" w:beforeLines="25" w:after="60" w:afterLines="25"/>
              <w:rPr>
                <w:rFonts w:hint="eastAsia" w:ascii="仿宋_GB2312" w:hAnsi="仿宋_GB2312" w:eastAsia="仿宋_GB2312" w:cs="仿宋_GB2312"/>
                <w:sz w:val="21"/>
                <w:szCs w:val="21"/>
                <w:highlight w:val="none"/>
              </w:rPr>
            </w:pPr>
          </w:p>
        </w:tc>
        <w:tc>
          <w:tcPr>
            <w:tcW w:w="1040" w:type="dxa"/>
            <w:tcBorders>
              <w:top w:val="single" w:color="auto" w:sz="4" w:space="0"/>
              <w:left w:val="single" w:color="auto" w:sz="4" w:space="0"/>
              <w:bottom w:val="single" w:color="auto" w:sz="4" w:space="0"/>
              <w:right w:val="single" w:color="auto" w:sz="4" w:space="0"/>
            </w:tcBorders>
          </w:tcPr>
          <w:p w14:paraId="4A66CF2C">
            <w:pPr>
              <w:spacing w:before="60" w:beforeLines="25" w:after="60" w:afterLines="25"/>
              <w:rPr>
                <w:rFonts w:hint="eastAsia" w:ascii="仿宋_GB2312" w:hAnsi="仿宋_GB2312" w:eastAsia="仿宋_GB2312" w:cs="仿宋_GB2312"/>
                <w:sz w:val="21"/>
                <w:szCs w:val="21"/>
                <w:highlight w:val="none"/>
              </w:rPr>
            </w:pPr>
          </w:p>
        </w:tc>
        <w:tc>
          <w:tcPr>
            <w:tcW w:w="1054" w:type="dxa"/>
            <w:tcBorders>
              <w:top w:val="single" w:color="auto" w:sz="4" w:space="0"/>
              <w:left w:val="single" w:color="auto" w:sz="4" w:space="0"/>
              <w:bottom w:val="single" w:color="auto" w:sz="4" w:space="0"/>
              <w:right w:val="single" w:color="auto" w:sz="4" w:space="0"/>
            </w:tcBorders>
          </w:tcPr>
          <w:p w14:paraId="0CA0CD37">
            <w:pPr>
              <w:spacing w:before="60" w:beforeLines="25" w:after="60" w:afterLines="25"/>
              <w:rPr>
                <w:rFonts w:hint="eastAsia" w:ascii="仿宋_GB2312" w:hAnsi="仿宋_GB2312" w:eastAsia="仿宋_GB2312" w:cs="仿宋_GB2312"/>
                <w:sz w:val="21"/>
                <w:szCs w:val="21"/>
                <w:highlight w:val="none"/>
              </w:rPr>
            </w:pPr>
          </w:p>
        </w:tc>
      </w:tr>
    </w:tbl>
    <w:p w14:paraId="4D311701">
      <w:pPr>
        <w:ind w:firstLine="220" w:firstLineChars="100"/>
        <w:rPr>
          <w:rFonts w:ascii="仿宋" w:hAnsi="仿宋" w:eastAsia="仿宋" w:cs="仿宋"/>
          <w:highlight w:val="none"/>
        </w:rPr>
      </w:pPr>
      <w:r>
        <w:rPr>
          <w:rFonts w:hint="eastAsia" w:ascii="仿宋" w:hAnsi="仿宋" w:eastAsia="仿宋" w:cs="仿宋"/>
          <w:highlight w:val="none"/>
        </w:rPr>
        <w:t xml:space="preserve">  </w:t>
      </w:r>
    </w:p>
    <w:p w14:paraId="185B4958">
      <w:pPr>
        <w:pStyle w:val="30"/>
        <w:ind w:firstLine="480"/>
        <w:rPr>
          <w:rFonts w:ascii="仿宋" w:hAnsi="仿宋" w:eastAsia="仿宋" w:cs="仿宋"/>
          <w:highlight w:val="none"/>
        </w:rPr>
      </w:pPr>
      <w:r>
        <w:rPr>
          <w:rFonts w:hint="eastAsia" w:ascii="仿宋" w:hAnsi="仿宋" w:eastAsia="仿宋" w:cs="仿宋"/>
          <w:highlight w:val="none"/>
        </w:rPr>
        <w:br w:type="page"/>
      </w:r>
    </w:p>
    <w:p w14:paraId="777F1B9F">
      <w:pPr>
        <w:pStyle w:val="545"/>
        <w:outlineLvl w:val="1"/>
        <w:rPr>
          <w:rFonts w:hint="eastAsia" w:ascii="仿宋_GB2312" w:hAnsi="仿宋_GB2312" w:eastAsia="仿宋_GB2312" w:cs="仿宋_GB2312"/>
          <w:highlight w:val="none"/>
        </w:rPr>
      </w:pPr>
      <w:bookmarkStart w:id="215" w:name="_Toc12771"/>
      <w:r>
        <w:rPr>
          <w:rFonts w:hint="eastAsia" w:ascii="仿宋_GB2312" w:hAnsi="仿宋_GB2312" w:eastAsia="仿宋_GB2312" w:cs="仿宋_GB2312"/>
          <w:highlight w:val="none"/>
        </w:rPr>
        <w:t>附表3：响应性评审记录表</w:t>
      </w:r>
      <w:bookmarkEnd w:id="215"/>
    </w:p>
    <w:tbl>
      <w:tblPr>
        <w:tblStyle w:val="78"/>
        <w:tblW w:w="14433"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67"/>
        <w:gridCol w:w="1985"/>
        <w:gridCol w:w="4774"/>
        <w:gridCol w:w="2014"/>
        <w:gridCol w:w="1760"/>
        <w:gridCol w:w="1701"/>
        <w:gridCol w:w="1632"/>
      </w:tblGrid>
      <w:tr w14:paraId="49D4BB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2" w:hRule="atLeast"/>
          <w:tblHeader/>
        </w:trPr>
        <w:tc>
          <w:tcPr>
            <w:tcW w:w="567" w:type="dxa"/>
            <w:vMerge w:val="restart"/>
            <w:tcBorders>
              <w:top w:val="single" w:color="auto" w:sz="4" w:space="0"/>
              <w:right w:val="single" w:color="auto" w:sz="4" w:space="0"/>
            </w:tcBorders>
            <w:vAlign w:val="center"/>
          </w:tcPr>
          <w:p w14:paraId="7FBD8EE1">
            <w:pPr>
              <w:keepNext w:val="0"/>
              <w:keepLines w:val="0"/>
              <w:pageBreakBefore w:val="0"/>
              <w:kinsoku/>
              <w:wordWrap/>
              <w:overflowPunct/>
              <w:topLinePunct w:val="0"/>
              <w:autoSpaceDE/>
              <w:autoSpaceDN/>
              <w:bidi w:val="0"/>
              <w:adjustRightInd/>
              <w:snapToGrid/>
              <w:spacing w:after="0" w:line="279" w:lineRule="auto"/>
              <w:jc w:val="center"/>
              <w:textAlignment w:val="auto"/>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序号</w:t>
            </w:r>
          </w:p>
        </w:tc>
        <w:tc>
          <w:tcPr>
            <w:tcW w:w="1985" w:type="dxa"/>
            <w:vMerge w:val="restart"/>
            <w:tcBorders>
              <w:top w:val="single" w:color="auto" w:sz="4" w:space="0"/>
              <w:left w:val="single" w:color="auto" w:sz="4" w:space="0"/>
              <w:right w:val="single" w:color="auto" w:sz="4" w:space="0"/>
            </w:tcBorders>
            <w:vAlign w:val="center"/>
          </w:tcPr>
          <w:p w14:paraId="3EF0E14F">
            <w:pPr>
              <w:keepNext w:val="0"/>
              <w:keepLines w:val="0"/>
              <w:pageBreakBefore w:val="0"/>
              <w:kinsoku/>
              <w:wordWrap/>
              <w:overflowPunct/>
              <w:topLinePunct w:val="0"/>
              <w:autoSpaceDE/>
              <w:autoSpaceDN/>
              <w:bidi w:val="0"/>
              <w:adjustRightInd/>
              <w:snapToGrid/>
              <w:spacing w:after="0" w:line="279" w:lineRule="auto"/>
              <w:jc w:val="center"/>
              <w:textAlignment w:val="auto"/>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评审因素</w:t>
            </w:r>
          </w:p>
        </w:tc>
        <w:tc>
          <w:tcPr>
            <w:tcW w:w="4774" w:type="dxa"/>
            <w:vMerge w:val="restart"/>
            <w:tcBorders>
              <w:top w:val="single" w:color="auto" w:sz="4" w:space="0"/>
              <w:left w:val="single" w:color="auto" w:sz="4" w:space="0"/>
            </w:tcBorders>
            <w:vAlign w:val="center"/>
          </w:tcPr>
          <w:p w14:paraId="65A4CFA2">
            <w:pPr>
              <w:keepNext w:val="0"/>
              <w:keepLines w:val="0"/>
              <w:pageBreakBefore w:val="0"/>
              <w:widowControl/>
              <w:kinsoku/>
              <w:wordWrap/>
              <w:overflowPunct/>
              <w:topLinePunct w:val="0"/>
              <w:autoSpaceDE/>
              <w:autoSpaceDN/>
              <w:bidi w:val="0"/>
              <w:adjustRightInd/>
              <w:snapToGrid/>
              <w:spacing w:after="0" w:line="279" w:lineRule="auto"/>
              <w:jc w:val="center"/>
              <w:textAlignment w:val="auto"/>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评审标准</w:t>
            </w:r>
          </w:p>
        </w:tc>
        <w:tc>
          <w:tcPr>
            <w:tcW w:w="7107" w:type="dxa"/>
            <w:gridSpan w:val="4"/>
            <w:tcBorders>
              <w:top w:val="single" w:color="auto" w:sz="4" w:space="0"/>
              <w:left w:val="single" w:color="auto" w:sz="4" w:space="0"/>
              <w:bottom w:val="single" w:color="auto" w:sz="4" w:space="0"/>
            </w:tcBorders>
            <w:vAlign w:val="center"/>
          </w:tcPr>
          <w:p w14:paraId="107FA712">
            <w:pPr>
              <w:keepNext w:val="0"/>
              <w:keepLines w:val="0"/>
              <w:pageBreakBefore w:val="0"/>
              <w:widowControl/>
              <w:kinsoku/>
              <w:wordWrap/>
              <w:overflowPunct/>
              <w:topLinePunct w:val="0"/>
              <w:autoSpaceDE/>
              <w:autoSpaceDN/>
              <w:bidi w:val="0"/>
              <w:adjustRightInd/>
              <w:snapToGrid/>
              <w:spacing w:after="0" w:line="279" w:lineRule="auto"/>
              <w:jc w:val="center"/>
              <w:textAlignment w:val="auto"/>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lang w:eastAsia="zh-CN"/>
              </w:rPr>
              <w:t>应答人</w:t>
            </w:r>
            <w:r>
              <w:rPr>
                <w:rFonts w:hint="eastAsia" w:ascii="仿宋_GB2312" w:hAnsi="仿宋_GB2312" w:eastAsia="仿宋_GB2312" w:cs="仿宋_GB2312"/>
                <w:b/>
                <w:sz w:val="21"/>
                <w:szCs w:val="21"/>
                <w:highlight w:val="none"/>
              </w:rPr>
              <w:t>名称及评审意见</w:t>
            </w:r>
          </w:p>
        </w:tc>
      </w:tr>
      <w:tr w14:paraId="10DA1E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49" w:hRule="atLeast"/>
          <w:tblHeader/>
        </w:trPr>
        <w:tc>
          <w:tcPr>
            <w:tcW w:w="567" w:type="dxa"/>
            <w:vMerge w:val="continue"/>
            <w:tcBorders>
              <w:bottom w:val="single" w:color="auto" w:sz="4" w:space="0"/>
              <w:right w:val="single" w:color="auto" w:sz="4" w:space="0"/>
            </w:tcBorders>
            <w:vAlign w:val="center"/>
          </w:tcPr>
          <w:p w14:paraId="4AF7C570">
            <w:pPr>
              <w:keepNext w:val="0"/>
              <w:keepLines w:val="0"/>
              <w:pageBreakBefore w:val="0"/>
              <w:kinsoku/>
              <w:wordWrap/>
              <w:overflowPunct/>
              <w:topLinePunct w:val="0"/>
              <w:autoSpaceDE/>
              <w:autoSpaceDN/>
              <w:bidi w:val="0"/>
              <w:adjustRightInd/>
              <w:snapToGrid/>
              <w:spacing w:after="0" w:line="279" w:lineRule="auto"/>
              <w:textAlignment w:val="auto"/>
              <w:rPr>
                <w:rFonts w:hint="eastAsia" w:ascii="仿宋_GB2312" w:hAnsi="仿宋_GB2312" w:eastAsia="仿宋_GB2312" w:cs="仿宋_GB2312"/>
                <w:highlight w:val="none"/>
              </w:rPr>
            </w:pPr>
          </w:p>
        </w:tc>
        <w:tc>
          <w:tcPr>
            <w:tcW w:w="1985" w:type="dxa"/>
            <w:vMerge w:val="continue"/>
            <w:tcBorders>
              <w:left w:val="single" w:color="auto" w:sz="4" w:space="0"/>
              <w:bottom w:val="single" w:color="auto" w:sz="4" w:space="0"/>
              <w:right w:val="single" w:color="auto" w:sz="4" w:space="0"/>
            </w:tcBorders>
            <w:vAlign w:val="center"/>
          </w:tcPr>
          <w:p w14:paraId="3BEA6220">
            <w:pPr>
              <w:keepNext w:val="0"/>
              <w:keepLines w:val="0"/>
              <w:pageBreakBefore w:val="0"/>
              <w:kinsoku/>
              <w:wordWrap/>
              <w:overflowPunct/>
              <w:topLinePunct w:val="0"/>
              <w:autoSpaceDE/>
              <w:autoSpaceDN/>
              <w:bidi w:val="0"/>
              <w:adjustRightInd/>
              <w:snapToGrid/>
              <w:spacing w:after="0" w:line="279" w:lineRule="auto"/>
              <w:textAlignment w:val="auto"/>
              <w:rPr>
                <w:rFonts w:hint="eastAsia" w:ascii="仿宋_GB2312" w:hAnsi="仿宋_GB2312" w:eastAsia="仿宋_GB2312" w:cs="仿宋_GB2312"/>
                <w:highlight w:val="none"/>
              </w:rPr>
            </w:pPr>
          </w:p>
        </w:tc>
        <w:tc>
          <w:tcPr>
            <w:tcW w:w="4774" w:type="dxa"/>
            <w:vMerge w:val="continue"/>
            <w:tcBorders>
              <w:left w:val="single" w:color="auto" w:sz="4" w:space="0"/>
              <w:bottom w:val="single" w:color="auto" w:sz="4" w:space="0"/>
              <w:right w:val="single" w:color="auto" w:sz="4" w:space="0"/>
            </w:tcBorders>
            <w:vAlign w:val="center"/>
          </w:tcPr>
          <w:p w14:paraId="708F31A7">
            <w:pPr>
              <w:keepNext w:val="0"/>
              <w:keepLines w:val="0"/>
              <w:pageBreakBefore w:val="0"/>
              <w:kinsoku/>
              <w:wordWrap/>
              <w:overflowPunct/>
              <w:topLinePunct w:val="0"/>
              <w:autoSpaceDE/>
              <w:autoSpaceDN/>
              <w:bidi w:val="0"/>
              <w:adjustRightInd/>
              <w:snapToGrid/>
              <w:spacing w:after="0" w:line="279" w:lineRule="auto"/>
              <w:textAlignment w:val="auto"/>
              <w:rPr>
                <w:rFonts w:hint="eastAsia" w:ascii="仿宋_GB2312" w:hAnsi="仿宋_GB2312" w:eastAsia="仿宋_GB2312" w:cs="仿宋_GB2312"/>
                <w:highlight w:val="none"/>
              </w:rPr>
            </w:pPr>
          </w:p>
        </w:tc>
        <w:tc>
          <w:tcPr>
            <w:tcW w:w="2014" w:type="dxa"/>
            <w:tcBorders>
              <w:top w:val="single" w:color="auto" w:sz="4" w:space="0"/>
              <w:left w:val="single" w:color="auto" w:sz="4" w:space="0"/>
              <w:bottom w:val="single" w:color="auto" w:sz="4" w:space="0"/>
              <w:right w:val="single" w:color="auto" w:sz="4" w:space="0"/>
            </w:tcBorders>
          </w:tcPr>
          <w:p w14:paraId="7D1EB63A">
            <w:pPr>
              <w:keepNext w:val="0"/>
              <w:keepLines w:val="0"/>
              <w:pageBreakBefore w:val="0"/>
              <w:kinsoku/>
              <w:wordWrap/>
              <w:overflowPunct/>
              <w:topLinePunct w:val="0"/>
              <w:autoSpaceDE/>
              <w:autoSpaceDN/>
              <w:bidi w:val="0"/>
              <w:adjustRightInd/>
              <w:snapToGrid/>
              <w:spacing w:after="0" w:line="279" w:lineRule="auto"/>
              <w:textAlignment w:val="auto"/>
              <w:rPr>
                <w:rFonts w:hint="eastAsia" w:ascii="仿宋_GB2312" w:hAnsi="仿宋_GB2312" w:eastAsia="仿宋_GB2312" w:cs="仿宋_GB2312"/>
                <w:b/>
                <w:sz w:val="21"/>
                <w:szCs w:val="21"/>
                <w:highlight w:val="none"/>
              </w:rPr>
            </w:pPr>
          </w:p>
        </w:tc>
        <w:tc>
          <w:tcPr>
            <w:tcW w:w="1760" w:type="dxa"/>
            <w:tcBorders>
              <w:top w:val="single" w:color="auto" w:sz="4" w:space="0"/>
              <w:left w:val="single" w:color="auto" w:sz="4" w:space="0"/>
              <w:bottom w:val="single" w:color="auto" w:sz="4" w:space="0"/>
              <w:right w:val="single" w:color="auto" w:sz="4" w:space="0"/>
            </w:tcBorders>
          </w:tcPr>
          <w:p w14:paraId="4842A95C">
            <w:pPr>
              <w:keepNext w:val="0"/>
              <w:keepLines w:val="0"/>
              <w:pageBreakBefore w:val="0"/>
              <w:kinsoku/>
              <w:wordWrap/>
              <w:overflowPunct/>
              <w:topLinePunct w:val="0"/>
              <w:autoSpaceDE/>
              <w:autoSpaceDN/>
              <w:bidi w:val="0"/>
              <w:adjustRightInd/>
              <w:snapToGrid/>
              <w:spacing w:after="0" w:line="279" w:lineRule="auto"/>
              <w:textAlignment w:val="auto"/>
              <w:rPr>
                <w:rFonts w:hint="eastAsia" w:ascii="仿宋_GB2312" w:hAnsi="仿宋_GB2312" w:eastAsia="仿宋_GB2312" w:cs="仿宋_GB2312"/>
                <w:b/>
                <w:sz w:val="21"/>
                <w:szCs w:val="21"/>
                <w:highlight w:val="none"/>
              </w:rPr>
            </w:pPr>
          </w:p>
        </w:tc>
        <w:tc>
          <w:tcPr>
            <w:tcW w:w="1701" w:type="dxa"/>
            <w:tcBorders>
              <w:top w:val="single" w:color="auto" w:sz="4" w:space="0"/>
              <w:left w:val="single" w:color="auto" w:sz="4" w:space="0"/>
              <w:bottom w:val="single" w:color="auto" w:sz="4" w:space="0"/>
              <w:right w:val="single" w:color="auto" w:sz="4" w:space="0"/>
            </w:tcBorders>
          </w:tcPr>
          <w:p w14:paraId="5A377CBC">
            <w:pPr>
              <w:keepNext w:val="0"/>
              <w:keepLines w:val="0"/>
              <w:pageBreakBefore w:val="0"/>
              <w:kinsoku/>
              <w:wordWrap/>
              <w:overflowPunct/>
              <w:topLinePunct w:val="0"/>
              <w:autoSpaceDE/>
              <w:autoSpaceDN/>
              <w:bidi w:val="0"/>
              <w:adjustRightInd/>
              <w:snapToGrid/>
              <w:spacing w:after="0" w:line="279" w:lineRule="auto"/>
              <w:textAlignment w:val="auto"/>
              <w:rPr>
                <w:rFonts w:hint="eastAsia" w:ascii="仿宋_GB2312" w:hAnsi="仿宋_GB2312" w:eastAsia="仿宋_GB2312" w:cs="仿宋_GB2312"/>
                <w:b/>
                <w:sz w:val="21"/>
                <w:szCs w:val="21"/>
                <w:highlight w:val="none"/>
              </w:rPr>
            </w:pPr>
          </w:p>
        </w:tc>
        <w:tc>
          <w:tcPr>
            <w:tcW w:w="1632" w:type="dxa"/>
            <w:tcBorders>
              <w:top w:val="single" w:color="auto" w:sz="4" w:space="0"/>
              <w:left w:val="single" w:color="auto" w:sz="4" w:space="0"/>
              <w:bottom w:val="single" w:color="auto" w:sz="4" w:space="0"/>
              <w:right w:val="single" w:color="auto" w:sz="4" w:space="0"/>
            </w:tcBorders>
            <w:vAlign w:val="center"/>
          </w:tcPr>
          <w:p w14:paraId="031C87E4">
            <w:pPr>
              <w:keepNext w:val="0"/>
              <w:keepLines w:val="0"/>
              <w:pageBreakBefore w:val="0"/>
              <w:kinsoku/>
              <w:wordWrap/>
              <w:overflowPunct/>
              <w:topLinePunct w:val="0"/>
              <w:autoSpaceDE/>
              <w:autoSpaceDN/>
              <w:bidi w:val="0"/>
              <w:adjustRightInd/>
              <w:snapToGrid/>
              <w:spacing w:after="0" w:line="279" w:lineRule="auto"/>
              <w:textAlignment w:val="auto"/>
              <w:rPr>
                <w:rFonts w:hint="eastAsia" w:ascii="仿宋_GB2312" w:hAnsi="仿宋_GB2312" w:eastAsia="仿宋_GB2312" w:cs="仿宋_GB2312"/>
                <w:b/>
                <w:sz w:val="21"/>
                <w:szCs w:val="21"/>
                <w:highlight w:val="none"/>
              </w:rPr>
            </w:pPr>
          </w:p>
        </w:tc>
      </w:tr>
      <w:tr w14:paraId="298B83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2" w:hRule="atLeast"/>
          <w:tblHeader/>
        </w:trPr>
        <w:tc>
          <w:tcPr>
            <w:tcW w:w="567" w:type="dxa"/>
            <w:tcBorders>
              <w:bottom w:val="single" w:color="auto" w:sz="4" w:space="0"/>
              <w:right w:val="single" w:color="auto" w:sz="4" w:space="0"/>
            </w:tcBorders>
            <w:vAlign w:val="center"/>
          </w:tcPr>
          <w:p w14:paraId="275A31E8">
            <w:pPr>
              <w:spacing w:before="60" w:beforeLines="25" w:after="60" w:afterLines="25"/>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1</w:t>
            </w:r>
          </w:p>
        </w:tc>
        <w:tc>
          <w:tcPr>
            <w:tcW w:w="1985" w:type="dxa"/>
            <w:tcBorders>
              <w:left w:val="single" w:color="auto" w:sz="4" w:space="0"/>
              <w:bottom w:val="single" w:color="auto" w:sz="4" w:space="0"/>
              <w:right w:val="single" w:color="auto" w:sz="4" w:space="0"/>
            </w:tcBorders>
            <w:vAlign w:val="center"/>
          </w:tcPr>
          <w:p w14:paraId="21AFBA5E">
            <w:pPr>
              <w:pStyle w:val="102"/>
              <w:spacing w:before="107"/>
              <w:ind w:left="58" w:right="55"/>
              <w:jc w:val="center"/>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lang w:eastAsia="zh-CN"/>
              </w:rPr>
              <w:t>应答</w:t>
            </w:r>
            <w:r>
              <w:rPr>
                <w:rFonts w:hint="eastAsia" w:ascii="仿宋_GB2312" w:hAnsi="仿宋_GB2312" w:eastAsia="仿宋_GB2312" w:cs="仿宋_GB2312"/>
                <w:sz w:val="21"/>
                <w:highlight w:val="none"/>
              </w:rPr>
              <w:t>报价</w:t>
            </w:r>
          </w:p>
        </w:tc>
        <w:tc>
          <w:tcPr>
            <w:tcW w:w="4774" w:type="dxa"/>
            <w:tcBorders>
              <w:left w:val="single" w:color="auto" w:sz="4" w:space="0"/>
              <w:bottom w:val="single" w:color="auto" w:sz="4" w:space="0"/>
              <w:right w:val="single" w:color="auto" w:sz="4" w:space="0"/>
            </w:tcBorders>
            <w:vAlign w:val="center"/>
          </w:tcPr>
          <w:p w14:paraId="1F4746AB">
            <w:pPr>
              <w:pStyle w:val="102"/>
              <w:spacing w:before="107"/>
              <w:ind w:left="33" w:leftChars="15" w:right="87"/>
              <w:jc w:val="both"/>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符合第二章</w:t>
            </w:r>
            <w:r>
              <w:rPr>
                <w:rFonts w:hint="eastAsia" w:ascii="仿宋_GB2312" w:hAnsi="仿宋_GB2312" w:eastAsia="仿宋_GB2312" w:cs="仿宋_GB2312"/>
                <w:i/>
                <w:sz w:val="21"/>
                <w:highlight w:val="none"/>
              </w:rPr>
              <w:t>“</w:t>
            </w:r>
            <w:r>
              <w:rPr>
                <w:rFonts w:hint="eastAsia" w:ascii="仿宋_GB2312" w:hAnsi="仿宋_GB2312" w:eastAsia="仿宋_GB2312" w:cs="仿宋_GB2312"/>
                <w:sz w:val="21"/>
                <w:highlight w:val="none"/>
                <w:lang w:eastAsia="zh-CN"/>
              </w:rPr>
              <w:t>应答人</w:t>
            </w:r>
            <w:r>
              <w:rPr>
                <w:rFonts w:hint="eastAsia" w:ascii="仿宋_GB2312" w:hAnsi="仿宋_GB2312" w:eastAsia="仿宋_GB2312" w:cs="仿宋_GB2312"/>
                <w:sz w:val="21"/>
                <w:highlight w:val="none"/>
              </w:rPr>
              <w:t>须知</w:t>
            </w:r>
            <w:r>
              <w:rPr>
                <w:rFonts w:hint="eastAsia" w:ascii="仿宋_GB2312" w:hAnsi="仿宋_GB2312" w:eastAsia="仿宋_GB2312" w:cs="仿宋_GB2312"/>
                <w:i/>
                <w:sz w:val="21"/>
                <w:highlight w:val="none"/>
              </w:rPr>
              <w:t>”</w:t>
            </w:r>
            <w:r>
              <w:rPr>
                <w:rFonts w:hint="eastAsia" w:ascii="仿宋_GB2312" w:hAnsi="仿宋_GB2312" w:eastAsia="仿宋_GB2312" w:cs="仿宋_GB2312"/>
                <w:sz w:val="21"/>
                <w:highlight w:val="none"/>
              </w:rPr>
              <w:t>第</w:t>
            </w:r>
            <w:r>
              <w:rPr>
                <w:rFonts w:hint="eastAsia" w:ascii="仿宋_GB2312" w:hAnsi="仿宋_GB2312" w:eastAsia="仿宋_GB2312" w:cs="仿宋_GB2312"/>
                <w:spacing w:val="-78"/>
                <w:sz w:val="21"/>
                <w:highlight w:val="none"/>
              </w:rPr>
              <w:t xml:space="preserve"> </w:t>
            </w:r>
            <w:r>
              <w:rPr>
                <w:rFonts w:hint="eastAsia" w:ascii="仿宋_GB2312" w:hAnsi="仿宋_GB2312" w:eastAsia="仿宋_GB2312" w:cs="仿宋_GB2312"/>
                <w:sz w:val="21"/>
                <w:highlight w:val="none"/>
              </w:rPr>
              <w:t>3.2 款规定</w:t>
            </w:r>
          </w:p>
        </w:tc>
        <w:tc>
          <w:tcPr>
            <w:tcW w:w="2014" w:type="dxa"/>
            <w:tcBorders>
              <w:top w:val="single" w:color="auto" w:sz="4" w:space="0"/>
              <w:left w:val="single" w:color="auto" w:sz="4" w:space="0"/>
              <w:bottom w:val="single" w:color="auto" w:sz="4" w:space="0"/>
              <w:right w:val="single" w:color="auto" w:sz="4" w:space="0"/>
            </w:tcBorders>
          </w:tcPr>
          <w:p w14:paraId="45A9C723">
            <w:pPr>
              <w:spacing w:before="60" w:beforeLines="25" w:after="60" w:afterLines="25"/>
              <w:rPr>
                <w:rFonts w:hint="eastAsia" w:ascii="仿宋_GB2312" w:hAnsi="仿宋_GB2312" w:eastAsia="仿宋_GB2312" w:cs="仿宋_GB2312"/>
                <w:sz w:val="21"/>
                <w:szCs w:val="21"/>
                <w:highlight w:val="none"/>
              </w:rPr>
            </w:pPr>
          </w:p>
        </w:tc>
        <w:tc>
          <w:tcPr>
            <w:tcW w:w="1760" w:type="dxa"/>
            <w:tcBorders>
              <w:top w:val="single" w:color="auto" w:sz="4" w:space="0"/>
              <w:left w:val="single" w:color="auto" w:sz="4" w:space="0"/>
              <w:bottom w:val="single" w:color="auto" w:sz="4" w:space="0"/>
              <w:right w:val="single" w:color="auto" w:sz="4" w:space="0"/>
            </w:tcBorders>
          </w:tcPr>
          <w:p w14:paraId="62BF93D4">
            <w:pPr>
              <w:spacing w:before="60" w:beforeLines="25" w:after="60" w:afterLines="25"/>
              <w:rPr>
                <w:rFonts w:hint="eastAsia" w:ascii="仿宋_GB2312" w:hAnsi="仿宋_GB2312" w:eastAsia="仿宋_GB2312" w:cs="仿宋_GB2312"/>
                <w:sz w:val="21"/>
                <w:szCs w:val="21"/>
                <w:highlight w:val="none"/>
              </w:rPr>
            </w:pPr>
          </w:p>
        </w:tc>
        <w:tc>
          <w:tcPr>
            <w:tcW w:w="1701" w:type="dxa"/>
            <w:tcBorders>
              <w:top w:val="single" w:color="auto" w:sz="4" w:space="0"/>
              <w:left w:val="single" w:color="auto" w:sz="4" w:space="0"/>
              <w:bottom w:val="single" w:color="auto" w:sz="4" w:space="0"/>
              <w:right w:val="single" w:color="auto" w:sz="4" w:space="0"/>
            </w:tcBorders>
          </w:tcPr>
          <w:p w14:paraId="64AC56B3">
            <w:pPr>
              <w:spacing w:before="60" w:beforeLines="25" w:after="60" w:afterLines="25"/>
              <w:rPr>
                <w:rFonts w:hint="eastAsia" w:ascii="仿宋_GB2312" w:hAnsi="仿宋_GB2312" w:eastAsia="仿宋_GB2312" w:cs="仿宋_GB2312"/>
                <w:sz w:val="21"/>
                <w:szCs w:val="21"/>
                <w:highlight w:val="none"/>
              </w:rPr>
            </w:pPr>
          </w:p>
        </w:tc>
        <w:tc>
          <w:tcPr>
            <w:tcW w:w="1632" w:type="dxa"/>
            <w:tcBorders>
              <w:top w:val="single" w:color="auto" w:sz="4" w:space="0"/>
              <w:left w:val="single" w:color="auto" w:sz="4" w:space="0"/>
              <w:bottom w:val="single" w:color="auto" w:sz="4" w:space="0"/>
              <w:right w:val="single" w:color="auto" w:sz="4" w:space="0"/>
            </w:tcBorders>
            <w:vAlign w:val="center"/>
          </w:tcPr>
          <w:p w14:paraId="1706411A">
            <w:pPr>
              <w:spacing w:before="60" w:beforeLines="25" w:after="60" w:afterLines="25"/>
              <w:rPr>
                <w:rFonts w:hint="eastAsia" w:ascii="仿宋_GB2312" w:hAnsi="仿宋_GB2312" w:eastAsia="仿宋_GB2312" w:cs="仿宋_GB2312"/>
                <w:sz w:val="21"/>
                <w:szCs w:val="21"/>
                <w:highlight w:val="none"/>
              </w:rPr>
            </w:pPr>
          </w:p>
        </w:tc>
      </w:tr>
      <w:tr w14:paraId="62430F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70" w:hRule="atLeast"/>
        </w:trPr>
        <w:tc>
          <w:tcPr>
            <w:tcW w:w="567" w:type="dxa"/>
            <w:tcBorders>
              <w:top w:val="single" w:color="auto" w:sz="4" w:space="0"/>
              <w:bottom w:val="single" w:color="auto" w:sz="4" w:space="0"/>
              <w:right w:val="single" w:color="auto" w:sz="4" w:space="0"/>
            </w:tcBorders>
            <w:vAlign w:val="center"/>
          </w:tcPr>
          <w:p w14:paraId="32A1A544">
            <w:pPr>
              <w:spacing w:before="60" w:beforeLines="25" w:after="60" w:afterLines="25"/>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2</w:t>
            </w:r>
          </w:p>
        </w:tc>
        <w:tc>
          <w:tcPr>
            <w:tcW w:w="1985" w:type="dxa"/>
            <w:tcBorders>
              <w:top w:val="single" w:color="auto" w:sz="4" w:space="0"/>
              <w:left w:val="single" w:color="auto" w:sz="4" w:space="0"/>
              <w:bottom w:val="single" w:color="auto" w:sz="4" w:space="0"/>
              <w:right w:val="single" w:color="auto" w:sz="4" w:space="0"/>
            </w:tcBorders>
            <w:vAlign w:val="center"/>
          </w:tcPr>
          <w:p w14:paraId="4A4E351C">
            <w:pPr>
              <w:pStyle w:val="102"/>
              <w:spacing w:before="107"/>
              <w:ind w:left="58" w:right="55"/>
              <w:jc w:val="center"/>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lang w:eastAsia="zh-CN"/>
              </w:rPr>
              <w:t>应答</w:t>
            </w:r>
            <w:r>
              <w:rPr>
                <w:rFonts w:hint="eastAsia" w:ascii="仿宋_GB2312" w:hAnsi="仿宋_GB2312" w:eastAsia="仿宋_GB2312" w:cs="仿宋_GB2312"/>
                <w:sz w:val="21"/>
                <w:highlight w:val="none"/>
              </w:rPr>
              <w:t>内容及范围</w:t>
            </w:r>
          </w:p>
        </w:tc>
        <w:tc>
          <w:tcPr>
            <w:tcW w:w="4774" w:type="dxa"/>
            <w:tcBorders>
              <w:top w:val="single" w:color="auto" w:sz="4" w:space="0"/>
              <w:left w:val="single" w:color="auto" w:sz="4" w:space="0"/>
              <w:bottom w:val="single" w:color="auto" w:sz="4" w:space="0"/>
              <w:right w:val="single" w:color="auto" w:sz="4" w:space="0"/>
            </w:tcBorders>
            <w:vAlign w:val="center"/>
          </w:tcPr>
          <w:p w14:paraId="1E7EEDB4">
            <w:pPr>
              <w:pStyle w:val="102"/>
              <w:spacing w:before="107"/>
              <w:ind w:left="33" w:leftChars="15" w:right="87"/>
              <w:jc w:val="both"/>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符合第二章</w:t>
            </w:r>
            <w:r>
              <w:rPr>
                <w:rFonts w:hint="eastAsia" w:ascii="仿宋_GB2312" w:hAnsi="仿宋_GB2312" w:eastAsia="仿宋_GB2312" w:cs="仿宋_GB2312"/>
                <w:i/>
                <w:sz w:val="21"/>
                <w:highlight w:val="none"/>
              </w:rPr>
              <w:t>“</w:t>
            </w:r>
            <w:r>
              <w:rPr>
                <w:rFonts w:hint="eastAsia" w:ascii="仿宋_GB2312" w:hAnsi="仿宋_GB2312" w:eastAsia="仿宋_GB2312" w:cs="仿宋_GB2312"/>
                <w:sz w:val="21"/>
                <w:highlight w:val="none"/>
                <w:lang w:eastAsia="zh-CN"/>
              </w:rPr>
              <w:t>应答人</w:t>
            </w:r>
            <w:r>
              <w:rPr>
                <w:rFonts w:hint="eastAsia" w:ascii="仿宋_GB2312" w:hAnsi="仿宋_GB2312" w:eastAsia="仿宋_GB2312" w:cs="仿宋_GB2312"/>
                <w:sz w:val="21"/>
                <w:highlight w:val="none"/>
              </w:rPr>
              <w:t>须知</w:t>
            </w:r>
            <w:r>
              <w:rPr>
                <w:rFonts w:hint="eastAsia" w:ascii="仿宋_GB2312" w:hAnsi="仿宋_GB2312" w:eastAsia="仿宋_GB2312" w:cs="仿宋_GB2312"/>
                <w:i/>
                <w:sz w:val="21"/>
                <w:highlight w:val="none"/>
              </w:rPr>
              <w:t>”</w:t>
            </w:r>
            <w:r>
              <w:rPr>
                <w:rFonts w:hint="eastAsia" w:ascii="仿宋_GB2312" w:hAnsi="仿宋_GB2312" w:eastAsia="仿宋_GB2312" w:cs="仿宋_GB2312"/>
                <w:sz w:val="21"/>
                <w:highlight w:val="none"/>
              </w:rPr>
              <w:t>第</w:t>
            </w:r>
            <w:r>
              <w:rPr>
                <w:rFonts w:hint="eastAsia" w:ascii="仿宋_GB2312" w:hAnsi="仿宋_GB2312" w:eastAsia="仿宋_GB2312" w:cs="仿宋_GB2312"/>
                <w:spacing w:val="-78"/>
                <w:sz w:val="21"/>
                <w:highlight w:val="none"/>
              </w:rPr>
              <w:t xml:space="preserve"> </w:t>
            </w:r>
            <w:r>
              <w:rPr>
                <w:rFonts w:hint="eastAsia" w:ascii="仿宋_GB2312" w:hAnsi="仿宋_GB2312" w:eastAsia="仿宋_GB2312" w:cs="仿宋_GB2312"/>
                <w:sz w:val="21"/>
                <w:highlight w:val="none"/>
              </w:rPr>
              <w:t>1.3.1 项规定</w:t>
            </w:r>
          </w:p>
        </w:tc>
        <w:tc>
          <w:tcPr>
            <w:tcW w:w="2014" w:type="dxa"/>
            <w:tcBorders>
              <w:top w:val="single" w:color="auto" w:sz="4" w:space="0"/>
              <w:left w:val="single" w:color="auto" w:sz="4" w:space="0"/>
              <w:bottom w:val="single" w:color="auto" w:sz="4" w:space="0"/>
              <w:right w:val="single" w:color="auto" w:sz="4" w:space="0"/>
            </w:tcBorders>
          </w:tcPr>
          <w:p w14:paraId="56FC5777">
            <w:pPr>
              <w:spacing w:before="60" w:beforeLines="25" w:after="60" w:afterLines="25"/>
              <w:rPr>
                <w:rFonts w:hint="eastAsia" w:ascii="仿宋_GB2312" w:hAnsi="仿宋_GB2312" w:eastAsia="仿宋_GB2312" w:cs="仿宋_GB2312"/>
                <w:sz w:val="21"/>
                <w:szCs w:val="21"/>
                <w:highlight w:val="none"/>
              </w:rPr>
            </w:pPr>
          </w:p>
        </w:tc>
        <w:tc>
          <w:tcPr>
            <w:tcW w:w="1760" w:type="dxa"/>
            <w:tcBorders>
              <w:top w:val="single" w:color="auto" w:sz="4" w:space="0"/>
              <w:left w:val="single" w:color="auto" w:sz="4" w:space="0"/>
              <w:bottom w:val="single" w:color="auto" w:sz="4" w:space="0"/>
              <w:right w:val="single" w:color="auto" w:sz="4" w:space="0"/>
            </w:tcBorders>
          </w:tcPr>
          <w:p w14:paraId="78861E2F">
            <w:pPr>
              <w:spacing w:before="60" w:beforeLines="25" w:after="60" w:afterLines="25"/>
              <w:rPr>
                <w:rFonts w:hint="eastAsia" w:ascii="仿宋_GB2312" w:hAnsi="仿宋_GB2312" w:eastAsia="仿宋_GB2312" w:cs="仿宋_GB2312"/>
                <w:sz w:val="21"/>
                <w:szCs w:val="21"/>
                <w:highlight w:val="none"/>
              </w:rPr>
            </w:pPr>
          </w:p>
        </w:tc>
        <w:tc>
          <w:tcPr>
            <w:tcW w:w="1701" w:type="dxa"/>
            <w:tcBorders>
              <w:top w:val="single" w:color="auto" w:sz="4" w:space="0"/>
              <w:left w:val="single" w:color="auto" w:sz="4" w:space="0"/>
              <w:bottom w:val="single" w:color="auto" w:sz="4" w:space="0"/>
              <w:right w:val="single" w:color="auto" w:sz="4" w:space="0"/>
            </w:tcBorders>
          </w:tcPr>
          <w:p w14:paraId="51AAC8CA">
            <w:pPr>
              <w:spacing w:before="60" w:beforeLines="25" w:after="60" w:afterLines="25"/>
              <w:rPr>
                <w:rFonts w:hint="eastAsia" w:ascii="仿宋_GB2312" w:hAnsi="仿宋_GB2312" w:eastAsia="仿宋_GB2312" w:cs="仿宋_GB2312"/>
                <w:sz w:val="21"/>
                <w:szCs w:val="21"/>
                <w:highlight w:val="none"/>
              </w:rPr>
            </w:pPr>
          </w:p>
        </w:tc>
        <w:tc>
          <w:tcPr>
            <w:tcW w:w="1632" w:type="dxa"/>
            <w:tcBorders>
              <w:top w:val="single" w:color="auto" w:sz="4" w:space="0"/>
              <w:left w:val="single" w:color="auto" w:sz="4" w:space="0"/>
              <w:bottom w:val="single" w:color="auto" w:sz="4" w:space="0"/>
              <w:right w:val="single" w:color="auto" w:sz="4" w:space="0"/>
            </w:tcBorders>
            <w:vAlign w:val="center"/>
          </w:tcPr>
          <w:p w14:paraId="4EDD590B">
            <w:pPr>
              <w:spacing w:before="60" w:beforeLines="25" w:after="60" w:afterLines="25"/>
              <w:rPr>
                <w:rFonts w:hint="eastAsia" w:ascii="仿宋_GB2312" w:hAnsi="仿宋_GB2312" w:eastAsia="仿宋_GB2312" w:cs="仿宋_GB2312"/>
                <w:sz w:val="21"/>
                <w:szCs w:val="21"/>
                <w:highlight w:val="none"/>
              </w:rPr>
            </w:pPr>
          </w:p>
        </w:tc>
      </w:tr>
      <w:tr w14:paraId="674E76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70" w:hRule="atLeast"/>
        </w:trPr>
        <w:tc>
          <w:tcPr>
            <w:tcW w:w="567" w:type="dxa"/>
            <w:tcBorders>
              <w:top w:val="single" w:color="auto" w:sz="4" w:space="0"/>
              <w:bottom w:val="single" w:color="auto" w:sz="4" w:space="0"/>
              <w:right w:val="single" w:color="auto" w:sz="4" w:space="0"/>
            </w:tcBorders>
            <w:vAlign w:val="center"/>
          </w:tcPr>
          <w:p w14:paraId="3C995450">
            <w:pPr>
              <w:spacing w:before="60" w:beforeLines="25" w:after="60" w:afterLines="25"/>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3</w:t>
            </w:r>
          </w:p>
        </w:tc>
        <w:tc>
          <w:tcPr>
            <w:tcW w:w="1985" w:type="dxa"/>
            <w:tcBorders>
              <w:top w:val="single" w:color="auto" w:sz="4" w:space="0"/>
              <w:left w:val="single" w:color="auto" w:sz="4" w:space="0"/>
              <w:bottom w:val="single" w:color="auto" w:sz="4" w:space="0"/>
              <w:right w:val="single" w:color="auto" w:sz="4" w:space="0"/>
            </w:tcBorders>
            <w:vAlign w:val="center"/>
          </w:tcPr>
          <w:p w14:paraId="141ACAA4">
            <w:pPr>
              <w:pStyle w:val="102"/>
              <w:spacing w:before="107"/>
              <w:ind w:left="57" w:right="57"/>
              <w:jc w:val="center"/>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供货周期</w:t>
            </w:r>
          </w:p>
        </w:tc>
        <w:tc>
          <w:tcPr>
            <w:tcW w:w="4774" w:type="dxa"/>
            <w:tcBorders>
              <w:top w:val="single" w:color="auto" w:sz="4" w:space="0"/>
              <w:left w:val="single" w:color="auto" w:sz="4" w:space="0"/>
              <w:bottom w:val="single" w:color="auto" w:sz="4" w:space="0"/>
              <w:right w:val="single" w:color="auto" w:sz="4" w:space="0"/>
            </w:tcBorders>
            <w:vAlign w:val="center"/>
          </w:tcPr>
          <w:p w14:paraId="05B18226">
            <w:pPr>
              <w:pStyle w:val="102"/>
              <w:spacing w:before="107"/>
              <w:ind w:left="33" w:leftChars="15" w:right="87"/>
              <w:jc w:val="both"/>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符合第二章</w:t>
            </w:r>
            <w:r>
              <w:rPr>
                <w:rFonts w:hint="eastAsia" w:ascii="仿宋_GB2312" w:hAnsi="仿宋_GB2312" w:eastAsia="仿宋_GB2312" w:cs="仿宋_GB2312"/>
                <w:i/>
                <w:sz w:val="21"/>
                <w:highlight w:val="none"/>
              </w:rPr>
              <w:t>“</w:t>
            </w:r>
            <w:r>
              <w:rPr>
                <w:rFonts w:hint="eastAsia" w:ascii="仿宋_GB2312" w:hAnsi="仿宋_GB2312" w:eastAsia="仿宋_GB2312" w:cs="仿宋_GB2312"/>
                <w:sz w:val="21"/>
                <w:highlight w:val="none"/>
                <w:lang w:eastAsia="zh-CN"/>
              </w:rPr>
              <w:t>应答人</w:t>
            </w:r>
            <w:r>
              <w:rPr>
                <w:rFonts w:hint="eastAsia" w:ascii="仿宋_GB2312" w:hAnsi="仿宋_GB2312" w:eastAsia="仿宋_GB2312" w:cs="仿宋_GB2312"/>
                <w:sz w:val="21"/>
                <w:highlight w:val="none"/>
              </w:rPr>
              <w:t>须知</w:t>
            </w:r>
            <w:r>
              <w:rPr>
                <w:rFonts w:hint="eastAsia" w:ascii="仿宋_GB2312" w:hAnsi="仿宋_GB2312" w:eastAsia="仿宋_GB2312" w:cs="仿宋_GB2312"/>
                <w:i/>
                <w:sz w:val="21"/>
                <w:highlight w:val="none"/>
              </w:rPr>
              <w:t>”</w:t>
            </w:r>
            <w:r>
              <w:rPr>
                <w:rFonts w:hint="eastAsia" w:ascii="仿宋_GB2312" w:hAnsi="仿宋_GB2312" w:eastAsia="仿宋_GB2312" w:cs="仿宋_GB2312"/>
                <w:sz w:val="21"/>
                <w:highlight w:val="none"/>
              </w:rPr>
              <w:t>第</w:t>
            </w:r>
            <w:r>
              <w:rPr>
                <w:rFonts w:hint="eastAsia" w:ascii="仿宋_GB2312" w:hAnsi="仿宋_GB2312" w:eastAsia="仿宋_GB2312" w:cs="仿宋_GB2312"/>
                <w:spacing w:val="-78"/>
                <w:sz w:val="21"/>
                <w:highlight w:val="none"/>
              </w:rPr>
              <w:t xml:space="preserve"> </w:t>
            </w:r>
            <w:r>
              <w:rPr>
                <w:rFonts w:hint="eastAsia" w:ascii="仿宋_GB2312" w:hAnsi="仿宋_GB2312" w:eastAsia="仿宋_GB2312" w:cs="仿宋_GB2312"/>
                <w:sz w:val="21"/>
                <w:highlight w:val="none"/>
              </w:rPr>
              <w:t>1.3.2 项规定</w:t>
            </w:r>
          </w:p>
        </w:tc>
        <w:tc>
          <w:tcPr>
            <w:tcW w:w="2014" w:type="dxa"/>
            <w:tcBorders>
              <w:top w:val="single" w:color="auto" w:sz="4" w:space="0"/>
              <w:left w:val="single" w:color="auto" w:sz="4" w:space="0"/>
              <w:bottom w:val="single" w:color="auto" w:sz="4" w:space="0"/>
              <w:right w:val="single" w:color="auto" w:sz="4" w:space="0"/>
            </w:tcBorders>
          </w:tcPr>
          <w:p w14:paraId="45B1237D">
            <w:pPr>
              <w:spacing w:before="60" w:beforeLines="25" w:after="60" w:afterLines="25"/>
              <w:rPr>
                <w:rFonts w:hint="eastAsia" w:ascii="仿宋_GB2312" w:hAnsi="仿宋_GB2312" w:eastAsia="仿宋_GB2312" w:cs="仿宋_GB2312"/>
                <w:sz w:val="21"/>
                <w:szCs w:val="21"/>
                <w:highlight w:val="none"/>
              </w:rPr>
            </w:pPr>
          </w:p>
        </w:tc>
        <w:tc>
          <w:tcPr>
            <w:tcW w:w="1760" w:type="dxa"/>
            <w:tcBorders>
              <w:top w:val="single" w:color="auto" w:sz="4" w:space="0"/>
              <w:left w:val="single" w:color="auto" w:sz="4" w:space="0"/>
              <w:bottom w:val="single" w:color="auto" w:sz="4" w:space="0"/>
              <w:right w:val="single" w:color="auto" w:sz="4" w:space="0"/>
            </w:tcBorders>
          </w:tcPr>
          <w:p w14:paraId="7E8EA1BC">
            <w:pPr>
              <w:spacing w:before="60" w:beforeLines="25" w:after="60" w:afterLines="25"/>
              <w:rPr>
                <w:rFonts w:hint="eastAsia" w:ascii="仿宋_GB2312" w:hAnsi="仿宋_GB2312" w:eastAsia="仿宋_GB2312" w:cs="仿宋_GB2312"/>
                <w:sz w:val="21"/>
                <w:szCs w:val="21"/>
                <w:highlight w:val="none"/>
              </w:rPr>
            </w:pPr>
          </w:p>
        </w:tc>
        <w:tc>
          <w:tcPr>
            <w:tcW w:w="1701" w:type="dxa"/>
            <w:tcBorders>
              <w:top w:val="single" w:color="auto" w:sz="4" w:space="0"/>
              <w:left w:val="single" w:color="auto" w:sz="4" w:space="0"/>
              <w:bottom w:val="single" w:color="auto" w:sz="4" w:space="0"/>
              <w:right w:val="single" w:color="auto" w:sz="4" w:space="0"/>
            </w:tcBorders>
          </w:tcPr>
          <w:p w14:paraId="261F894D">
            <w:pPr>
              <w:spacing w:before="60" w:beforeLines="25" w:after="60" w:afterLines="25"/>
              <w:rPr>
                <w:rFonts w:hint="eastAsia" w:ascii="仿宋_GB2312" w:hAnsi="仿宋_GB2312" w:eastAsia="仿宋_GB2312" w:cs="仿宋_GB2312"/>
                <w:sz w:val="21"/>
                <w:szCs w:val="21"/>
                <w:highlight w:val="none"/>
              </w:rPr>
            </w:pPr>
          </w:p>
        </w:tc>
        <w:tc>
          <w:tcPr>
            <w:tcW w:w="1632" w:type="dxa"/>
            <w:tcBorders>
              <w:top w:val="single" w:color="auto" w:sz="4" w:space="0"/>
              <w:left w:val="single" w:color="auto" w:sz="4" w:space="0"/>
              <w:bottom w:val="single" w:color="auto" w:sz="4" w:space="0"/>
              <w:right w:val="single" w:color="auto" w:sz="4" w:space="0"/>
            </w:tcBorders>
            <w:vAlign w:val="center"/>
          </w:tcPr>
          <w:p w14:paraId="67B1007A">
            <w:pPr>
              <w:spacing w:before="60" w:beforeLines="25" w:after="60" w:afterLines="25"/>
              <w:rPr>
                <w:rFonts w:hint="eastAsia" w:ascii="仿宋_GB2312" w:hAnsi="仿宋_GB2312" w:eastAsia="仿宋_GB2312" w:cs="仿宋_GB2312"/>
                <w:sz w:val="21"/>
                <w:szCs w:val="21"/>
                <w:highlight w:val="none"/>
              </w:rPr>
            </w:pPr>
          </w:p>
        </w:tc>
      </w:tr>
      <w:tr w14:paraId="69B5E2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70" w:hRule="atLeast"/>
        </w:trPr>
        <w:tc>
          <w:tcPr>
            <w:tcW w:w="567" w:type="dxa"/>
            <w:tcBorders>
              <w:top w:val="single" w:color="auto" w:sz="4" w:space="0"/>
              <w:bottom w:val="single" w:color="auto" w:sz="4" w:space="0"/>
              <w:right w:val="single" w:color="auto" w:sz="4" w:space="0"/>
            </w:tcBorders>
            <w:vAlign w:val="center"/>
          </w:tcPr>
          <w:p w14:paraId="5E705AF8">
            <w:pPr>
              <w:spacing w:before="60" w:beforeLines="25" w:after="60" w:afterLines="25"/>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4</w:t>
            </w:r>
          </w:p>
        </w:tc>
        <w:tc>
          <w:tcPr>
            <w:tcW w:w="1985" w:type="dxa"/>
            <w:tcBorders>
              <w:top w:val="single" w:color="auto" w:sz="4" w:space="0"/>
              <w:left w:val="single" w:color="auto" w:sz="4" w:space="0"/>
              <w:bottom w:val="single" w:color="auto" w:sz="4" w:space="0"/>
              <w:right w:val="single" w:color="auto" w:sz="4" w:space="0"/>
            </w:tcBorders>
            <w:vAlign w:val="center"/>
          </w:tcPr>
          <w:p w14:paraId="70171E0D">
            <w:pPr>
              <w:pStyle w:val="102"/>
              <w:spacing w:before="107"/>
              <w:ind w:left="58" w:right="55"/>
              <w:jc w:val="center"/>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交货地点</w:t>
            </w:r>
          </w:p>
        </w:tc>
        <w:tc>
          <w:tcPr>
            <w:tcW w:w="4774" w:type="dxa"/>
            <w:tcBorders>
              <w:top w:val="single" w:color="auto" w:sz="4" w:space="0"/>
              <w:left w:val="single" w:color="auto" w:sz="4" w:space="0"/>
              <w:bottom w:val="single" w:color="auto" w:sz="4" w:space="0"/>
              <w:right w:val="single" w:color="auto" w:sz="4" w:space="0"/>
            </w:tcBorders>
            <w:vAlign w:val="center"/>
          </w:tcPr>
          <w:p w14:paraId="6C202D58">
            <w:pPr>
              <w:pStyle w:val="102"/>
              <w:spacing w:before="107"/>
              <w:ind w:left="33" w:leftChars="15" w:right="87"/>
              <w:jc w:val="both"/>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符合第二章</w:t>
            </w:r>
            <w:r>
              <w:rPr>
                <w:rFonts w:hint="eastAsia" w:ascii="仿宋_GB2312" w:hAnsi="仿宋_GB2312" w:eastAsia="仿宋_GB2312" w:cs="仿宋_GB2312"/>
                <w:i/>
                <w:sz w:val="21"/>
                <w:highlight w:val="none"/>
              </w:rPr>
              <w:t>“</w:t>
            </w:r>
            <w:r>
              <w:rPr>
                <w:rFonts w:hint="eastAsia" w:ascii="仿宋_GB2312" w:hAnsi="仿宋_GB2312" w:eastAsia="仿宋_GB2312" w:cs="仿宋_GB2312"/>
                <w:sz w:val="21"/>
                <w:highlight w:val="none"/>
                <w:lang w:eastAsia="zh-CN"/>
              </w:rPr>
              <w:t>应答人</w:t>
            </w:r>
            <w:r>
              <w:rPr>
                <w:rFonts w:hint="eastAsia" w:ascii="仿宋_GB2312" w:hAnsi="仿宋_GB2312" w:eastAsia="仿宋_GB2312" w:cs="仿宋_GB2312"/>
                <w:sz w:val="21"/>
                <w:highlight w:val="none"/>
              </w:rPr>
              <w:t>须知</w:t>
            </w:r>
            <w:r>
              <w:rPr>
                <w:rFonts w:hint="eastAsia" w:ascii="仿宋_GB2312" w:hAnsi="仿宋_GB2312" w:eastAsia="仿宋_GB2312" w:cs="仿宋_GB2312"/>
                <w:i/>
                <w:sz w:val="21"/>
                <w:highlight w:val="none"/>
              </w:rPr>
              <w:t>”</w:t>
            </w:r>
            <w:r>
              <w:rPr>
                <w:rFonts w:hint="eastAsia" w:ascii="仿宋_GB2312" w:hAnsi="仿宋_GB2312" w:eastAsia="仿宋_GB2312" w:cs="仿宋_GB2312"/>
                <w:sz w:val="21"/>
                <w:highlight w:val="none"/>
              </w:rPr>
              <w:t>第</w:t>
            </w:r>
            <w:r>
              <w:rPr>
                <w:rFonts w:hint="eastAsia" w:ascii="仿宋_GB2312" w:hAnsi="仿宋_GB2312" w:eastAsia="仿宋_GB2312" w:cs="仿宋_GB2312"/>
                <w:spacing w:val="-78"/>
                <w:sz w:val="21"/>
                <w:highlight w:val="none"/>
              </w:rPr>
              <w:t xml:space="preserve"> </w:t>
            </w:r>
            <w:r>
              <w:rPr>
                <w:rFonts w:hint="eastAsia" w:ascii="仿宋_GB2312" w:hAnsi="仿宋_GB2312" w:eastAsia="仿宋_GB2312" w:cs="仿宋_GB2312"/>
                <w:sz w:val="21"/>
                <w:highlight w:val="none"/>
              </w:rPr>
              <w:t>1.3.3 项规定</w:t>
            </w:r>
          </w:p>
        </w:tc>
        <w:tc>
          <w:tcPr>
            <w:tcW w:w="2014" w:type="dxa"/>
            <w:tcBorders>
              <w:top w:val="single" w:color="auto" w:sz="4" w:space="0"/>
              <w:left w:val="single" w:color="auto" w:sz="4" w:space="0"/>
              <w:bottom w:val="single" w:color="auto" w:sz="4" w:space="0"/>
              <w:right w:val="single" w:color="auto" w:sz="4" w:space="0"/>
            </w:tcBorders>
          </w:tcPr>
          <w:p w14:paraId="0B64C15E">
            <w:pPr>
              <w:spacing w:before="60" w:beforeLines="25" w:after="60" w:afterLines="25"/>
              <w:rPr>
                <w:rFonts w:hint="eastAsia" w:ascii="仿宋_GB2312" w:hAnsi="仿宋_GB2312" w:eastAsia="仿宋_GB2312" w:cs="仿宋_GB2312"/>
                <w:sz w:val="21"/>
                <w:szCs w:val="21"/>
                <w:highlight w:val="none"/>
              </w:rPr>
            </w:pPr>
          </w:p>
        </w:tc>
        <w:tc>
          <w:tcPr>
            <w:tcW w:w="1760" w:type="dxa"/>
            <w:tcBorders>
              <w:top w:val="single" w:color="auto" w:sz="4" w:space="0"/>
              <w:left w:val="single" w:color="auto" w:sz="4" w:space="0"/>
              <w:bottom w:val="single" w:color="auto" w:sz="4" w:space="0"/>
              <w:right w:val="single" w:color="auto" w:sz="4" w:space="0"/>
            </w:tcBorders>
          </w:tcPr>
          <w:p w14:paraId="00EF4FD7">
            <w:pPr>
              <w:spacing w:before="60" w:beforeLines="25" w:after="60" w:afterLines="25"/>
              <w:rPr>
                <w:rFonts w:hint="eastAsia" w:ascii="仿宋_GB2312" w:hAnsi="仿宋_GB2312" w:eastAsia="仿宋_GB2312" w:cs="仿宋_GB2312"/>
                <w:sz w:val="21"/>
                <w:szCs w:val="21"/>
                <w:highlight w:val="none"/>
              </w:rPr>
            </w:pPr>
          </w:p>
        </w:tc>
        <w:tc>
          <w:tcPr>
            <w:tcW w:w="1701" w:type="dxa"/>
            <w:tcBorders>
              <w:top w:val="single" w:color="auto" w:sz="4" w:space="0"/>
              <w:left w:val="single" w:color="auto" w:sz="4" w:space="0"/>
              <w:bottom w:val="single" w:color="auto" w:sz="4" w:space="0"/>
              <w:right w:val="single" w:color="auto" w:sz="4" w:space="0"/>
            </w:tcBorders>
          </w:tcPr>
          <w:p w14:paraId="534D936A">
            <w:pPr>
              <w:spacing w:before="60" w:beforeLines="25" w:after="60" w:afterLines="25"/>
              <w:rPr>
                <w:rFonts w:hint="eastAsia" w:ascii="仿宋_GB2312" w:hAnsi="仿宋_GB2312" w:eastAsia="仿宋_GB2312" w:cs="仿宋_GB2312"/>
                <w:sz w:val="21"/>
                <w:szCs w:val="21"/>
                <w:highlight w:val="none"/>
              </w:rPr>
            </w:pPr>
          </w:p>
        </w:tc>
        <w:tc>
          <w:tcPr>
            <w:tcW w:w="1632" w:type="dxa"/>
            <w:tcBorders>
              <w:top w:val="single" w:color="auto" w:sz="4" w:space="0"/>
              <w:left w:val="single" w:color="auto" w:sz="4" w:space="0"/>
              <w:bottom w:val="single" w:color="auto" w:sz="4" w:space="0"/>
              <w:right w:val="single" w:color="auto" w:sz="4" w:space="0"/>
            </w:tcBorders>
            <w:vAlign w:val="center"/>
          </w:tcPr>
          <w:p w14:paraId="7FB27965">
            <w:pPr>
              <w:spacing w:before="60" w:beforeLines="25" w:after="60" w:afterLines="25"/>
              <w:rPr>
                <w:rFonts w:hint="eastAsia" w:ascii="仿宋_GB2312" w:hAnsi="仿宋_GB2312" w:eastAsia="仿宋_GB2312" w:cs="仿宋_GB2312"/>
                <w:sz w:val="21"/>
                <w:szCs w:val="21"/>
                <w:highlight w:val="none"/>
              </w:rPr>
            </w:pPr>
          </w:p>
        </w:tc>
      </w:tr>
      <w:tr w14:paraId="76B50F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70" w:hRule="atLeast"/>
        </w:trPr>
        <w:tc>
          <w:tcPr>
            <w:tcW w:w="567" w:type="dxa"/>
            <w:tcBorders>
              <w:top w:val="single" w:color="auto" w:sz="4" w:space="0"/>
              <w:bottom w:val="single" w:color="auto" w:sz="4" w:space="0"/>
              <w:right w:val="single" w:color="auto" w:sz="4" w:space="0"/>
            </w:tcBorders>
            <w:vAlign w:val="center"/>
          </w:tcPr>
          <w:p w14:paraId="26677459">
            <w:pPr>
              <w:spacing w:before="60" w:beforeLines="25" w:after="60" w:afterLines="25"/>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5</w:t>
            </w:r>
          </w:p>
        </w:tc>
        <w:tc>
          <w:tcPr>
            <w:tcW w:w="1985" w:type="dxa"/>
            <w:tcBorders>
              <w:top w:val="single" w:color="auto" w:sz="4" w:space="0"/>
              <w:left w:val="single" w:color="auto" w:sz="4" w:space="0"/>
              <w:bottom w:val="single" w:color="auto" w:sz="4" w:space="0"/>
              <w:right w:val="single" w:color="auto" w:sz="4" w:space="0"/>
            </w:tcBorders>
            <w:vAlign w:val="center"/>
          </w:tcPr>
          <w:p w14:paraId="72D4F6B7">
            <w:pPr>
              <w:pStyle w:val="102"/>
              <w:spacing w:before="107"/>
              <w:ind w:left="57" w:right="57"/>
              <w:jc w:val="center"/>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lang w:eastAsia="zh-CN"/>
              </w:rPr>
              <w:t>应答</w:t>
            </w:r>
            <w:r>
              <w:rPr>
                <w:rFonts w:hint="eastAsia" w:ascii="仿宋_GB2312" w:hAnsi="仿宋_GB2312" w:eastAsia="仿宋_GB2312" w:cs="仿宋_GB2312"/>
                <w:sz w:val="21"/>
                <w:highlight w:val="none"/>
              </w:rPr>
              <w:t>有效期</w:t>
            </w:r>
          </w:p>
        </w:tc>
        <w:tc>
          <w:tcPr>
            <w:tcW w:w="4774" w:type="dxa"/>
            <w:tcBorders>
              <w:top w:val="single" w:color="auto" w:sz="4" w:space="0"/>
              <w:left w:val="single" w:color="auto" w:sz="4" w:space="0"/>
              <w:bottom w:val="single" w:color="auto" w:sz="4" w:space="0"/>
              <w:right w:val="single" w:color="auto" w:sz="4" w:space="0"/>
            </w:tcBorders>
            <w:vAlign w:val="center"/>
          </w:tcPr>
          <w:p w14:paraId="34E5AA11">
            <w:pPr>
              <w:pStyle w:val="102"/>
              <w:spacing w:before="107"/>
              <w:ind w:left="33" w:leftChars="15" w:right="87"/>
              <w:jc w:val="both"/>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符合第二章</w:t>
            </w:r>
            <w:r>
              <w:rPr>
                <w:rFonts w:hint="eastAsia" w:ascii="仿宋_GB2312" w:hAnsi="仿宋_GB2312" w:eastAsia="仿宋_GB2312" w:cs="仿宋_GB2312"/>
                <w:i/>
                <w:sz w:val="21"/>
                <w:highlight w:val="none"/>
              </w:rPr>
              <w:t>“</w:t>
            </w:r>
            <w:r>
              <w:rPr>
                <w:rFonts w:hint="eastAsia" w:ascii="仿宋_GB2312" w:hAnsi="仿宋_GB2312" w:eastAsia="仿宋_GB2312" w:cs="仿宋_GB2312"/>
                <w:sz w:val="21"/>
                <w:highlight w:val="none"/>
                <w:lang w:eastAsia="zh-CN"/>
              </w:rPr>
              <w:t>应答人</w:t>
            </w:r>
            <w:r>
              <w:rPr>
                <w:rFonts w:hint="eastAsia" w:ascii="仿宋_GB2312" w:hAnsi="仿宋_GB2312" w:eastAsia="仿宋_GB2312" w:cs="仿宋_GB2312"/>
                <w:sz w:val="21"/>
                <w:highlight w:val="none"/>
              </w:rPr>
              <w:t>须知</w:t>
            </w:r>
            <w:r>
              <w:rPr>
                <w:rFonts w:hint="eastAsia" w:ascii="仿宋_GB2312" w:hAnsi="仿宋_GB2312" w:eastAsia="仿宋_GB2312" w:cs="仿宋_GB2312"/>
                <w:i/>
                <w:sz w:val="21"/>
                <w:highlight w:val="none"/>
              </w:rPr>
              <w:t>”</w:t>
            </w:r>
            <w:r>
              <w:rPr>
                <w:rFonts w:hint="eastAsia" w:ascii="仿宋_GB2312" w:hAnsi="仿宋_GB2312" w:eastAsia="仿宋_GB2312" w:cs="仿宋_GB2312"/>
                <w:sz w:val="21"/>
                <w:highlight w:val="none"/>
              </w:rPr>
              <w:t>第</w:t>
            </w:r>
            <w:r>
              <w:rPr>
                <w:rFonts w:hint="eastAsia" w:ascii="仿宋_GB2312" w:hAnsi="仿宋_GB2312" w:eastAsia="仿宋_GB2312" w:cs="仿宋_GB2312"/>
                <w:spacing w:val="-78"/>
                <w:sz w:val="21"/>
                <w:highlight w:val="none"/>
              </w:rPr>
              <w:t xml:space="preserve"> </w:t>
            </w:r>
            <w:r>
              <w:rPr>
                <w:rFonts w:hint="eastAsia" w:ascii="仿宋_GB2312" w:hAnsi="仿宋_GB2312" w:eastAsia="仿宋_GB2312" w:cs="仿宋_GB2312"/>
                <w:sz w:val="21"/>
                <w:highlight w:val="none"/>
              </w:rPr>
              <w:t>3.3.1 项规定</w:t>
            </w:r>
          </w:p>
        </w:tc>
        <w:tc>
          <w:tcPr>
            <w:tcW w:w="2014" w:type="dxa"/>
            <w:tcBorders>
              <w:top w:val="single" w:color="auto" w:sz="4" w:space="0"/>
              <w:left w:val="single" w:color="auto" w:sz="4" w:space="0"/>
              <w:bottom w:val="single" w:color="auto" w:sz="4" w:space="0"/>
              <w:right w:val="single" w:color="auto" w:sz="4" w:space="0"/>
            </w:tcBorders>
          </w:tcPr>
          <w:p w14:paraId="101D005F">
            <w:pPr>
              <w:spacing w:before="60" w:beforeLines="25" w:after="60" w:afterLines="25"/>
              <w:rPr>
                <w:rFonts w:hint="eastAsia" w:ascii="仿宋_GB2312" w:hAnsi="仿宋_GB2312" w:eastAsia="仿宋_GB2312" w:cs="仿宋_GB2312"/>
                <w:sz w:val="21"/>
                <w:szCs w:val="21"/>
                <w:highlight w:val="none"/>
              </w:rPr>
            </w:pPr>
          </w:p>
        </w:tc>
        <w:tc>
          <w:tcPr>
            <w:tcW w:w="1760" w:type="dxa"/>
            <w:tcBorders>
              <w:top w:val="single" w:color="auto" w:sz="4" w:space="0"/>
              <w:left w:val="single" w:color="auto" w:sz="4" w:space="0"/>
              <w:bottom w:val="single" w:color="auto" w:sz="4" w:space="0"/>
              <w:right w:val="single" w:color="auto" w:sz="4" w:space="0"/>
            </w:tcBorders>
          </w:tcPr>
          <w:p w14:paraId="455509B0">
            <w:pPr>
              <w:spacing w:before="60" w:beforeLines="25" w:after="60" w:afterLines="25"/>
              <w:rPr>
                <w:rFonts w:hint="eastAsia" w:ascii="仿宋_GB2312" w:hAnsi="仿宋_GB2312" w:eastAsia="仿宋_GB2312" w:cs="仿宋_GB2312"/>
                <w:sz w:val="21"/>
                <w:szCs w:val="21"/>
                <w:highlight w:val="none"/>
              </w:rPr>
            </w:pPr>
          </w:p>
        </w:tc>
        <w:tc>
          <w:tcPr>
            <w:tcW w:w="1701" w:type="dxa"/>
            <w:tcBorders>
              <w:top w:val="single" w:color="auto" w:sz="4" w:space="0"/>
              <w:left w:val="single" w:color="auto" w:sz="4" w:space="0"/>
              <w:bottom w:val="single" w:color="auto" w:sz="4" w:space="0"/>
              <w:right w:val="single" w:color="auto" w:sz="4" w:space="0"/>
            </w:tcBorders>
          </w:tcPr>
          <w:p w14:paraId="244ADBF7">
            <w:pPr>
              <w:spacing w:before="60" w:beforeLines="25" w:after="60" w:afterLines="25"/>
              <w:rPr>
                <w:rFonts w:hint="eastAsia" w:ascii="仿宋_GB2312" w:hAnsi="仿宋_GB2312" w:eastAsia="仿宋_GB2312" w:cs="仿宋_GB2312"/>
                <w:sz w:val="21"/>
                <w:szCs w:val="21"/>
                <w:highlight w:val="none"/>
              </w:rPr>
            </w:pPr>
          </w:p>
        </w:tc>
        <w:tc>
          <w:tcPr>
            <w:tcW w:w="1632" w:type="dxa"/>
            <w:tcBorders>
              <w:top w:val="single" w:color="auto" w:sz="4" w:space="0"/>
              <w:left w:val="single" w:color="auto" w:sz="4" w:space="0"/>
              <w:bottom w:val="single" w:color="auto" w:sz="4" w:space="0"/>
              <w:right w:val="single" w:color="auto" w:sz="4" w:space="0"/>
            </w:tcBorders>
            <w:vAlign w:val="center"/>
          </w:tcPr>
          <w:p w14:paraId="3BC4DBB4">
            <w:pPr>
              <w:spacing w:before="60" w:beforeLines="25" w:after="60" w:afterLines="25"/>
              <w:rPr>
                <w:rFonts w:hint="eastAsia" w:ascii="仿宋_GB2312" w:hAnsi="仿宋_GB2312" w:eastAsia="仿宋_GB2312" w:cs="仿宋_GB2312"/>
                <w:sz w:val="21"/>
                <w:szCs w:val="21"/>
                <w:highlight w:val="none"/>
              </w:rPr>
            </w:pPr>
          </w:p>
        </w:tc>
      </w:tr>
      <w:tr w14:paraId="1A843C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70" w:hRule="atLeast"/>
        </w:trPr>
        <w:tc>
          <w:tcPr>
            <w:tcW w:w="567" w:type="dxa"/>
            <w:tcBorders>
              <w:top w:val="single" w:color="auto" w:sz="4" w:space="0"/>
              <w:bottom w:val="single" w:color="auto" w:sz="4" w:space="0"/>
              <w:right w:val="single" w:color="auto" w:sz="4" w:space="0"/>
            </w:tcBorders>
            <w:vAlign w:val="center"/>
          </w:tcPr>
          <w:p w14:paraId="7AD6DDC0">
            <w:pPr>
              <w:spacing w:before="60" w:beforeLines="25" w:after="60" w:afterLines="25"/>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6</w:t>
            </w:r>
          </w:p>
        </w:tc>
        <w:tc>
          <w:tcPr>
            <w:tcW w:w="1985" w:type="dxa"/>
            <w:tcBorders>
              <w:top w:val="single" w:color="auto" w:sz="4" w:space="0"/>
              <w:left w:val="single" w:color="auto" w:sz="4" w:space="0"/>
              <w:bottom w:val="single" w:color="auto" w:sz="4" w:space="0"/>
              <w:right w:val="single" w:color="auto" w:sz="4" w:space="0"/>
            </w:tcBorders>
            <w:vAlign w:val="center"/>
          </w:tcPr>
          <w:p w14:paraId="3169EDEF">
            <w:pPr>
              <w:pStyle w:val="102"/>
              <w:spacing w:before="108"/>
              <w:ind w:left="58" w:right="55"/>
              <w:jc w:val="center"/>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lang w:eastAsia="zh-CN"/>
              </w:rPr>
              <w:t>应答</w:t>
            </w:r>
            <w:r>
              <w:rPr>
                <w:rFonts w:hint="eastAsia" w:ascii="仿宋_GB2312" w:hAnsi="仿宋_GB2312" w:eastAsia="仿宋_GB2312" w:cs="仿宋_GB2312"/>
                <w:sz w:val="21"/>
                <w:highlight w:val="none"/>
              </w:rPr>
              <w:t>保证金</w:t>
            </w:r>
          </w:p>
        </w:tc>
        <w:tc>
          <w:tcPr>
            <w:tcW w:w="4774" w:type="dxa"/>
            <w:tcBorders>
              <w:top w:val="single" w:color="auto" w:sz="4" w:space="0"/>
              <w:left w:val="single" w:color="auto" w:sz="4" w:space="0"/>
              <w:bottom w:val="single" w:color="auto" w:sz="4" w:space="0"/>
              <w:right w:val="single" w:color="auto" w:sz="4" w:space="0"/>
            </w:tcBorders>
            <w:vAlign w:val="center"/>
          </w:tcPr>
          <w:p w14:paraId="1C619CB6">
            <w:pPr>
              <w:pStyle w:val="102"/>
              <w:spacing w:before="108"/>
              <w:ind w:left="33" w:leftChars="15" w:right="87"/>
              <w:jc w:val="both"/>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符合第二章</w:t>
            </w:r>
            <w:r>
              <w:rPr>
                <w:rFonts w:hint="eastAsia" w:ascii="仿宋_GB2312" w:hAnsi="仿宋_GB2312" w:eastAsia="仿宋_GB2312" w:cs="仿宋_GB2312"/>
                <w:i/>
                <w:sz w:val="21"/>
                <w:highlight w:val="none"/>
              </w:rPr>
              <w:t>“</w:t>
            </w:r>
            <w:r>
              <w:rPr>
                <w:rFonts w:hint="eastAsia" w:ascii="仿宋_GB2312" w:hAnsi="仿宋_GB2312" w:eastAsia="仿宋_GB2312" w:cs="仿宋_GB2312"/>
                <w:sz w:val="21"/>
                <w:highlight w:val="none"/>
                <w:lang w:eastAsia="zh-CN"/>
              </w:rPr>
              <w:t>应答人</w:t>
            </w:r>
            <w:r>
              <w:rPr>
                <w:rFonts w:hint="eastAsia" w:ascii="仿宋_GB2312" w:hAnsi="仿宋_GB2312" w:eastAsia="仿宋_GB2312" w:cs="仿宋_GB2312"/>
                <w:sz w:val="21"/>
                <w:highlight w:val="none"/>
              </w:rPr>
              <w:t>须知</w:t>
            </w:r>
            <w:r>
              <w:rPr>
                <w:rFonts w:hint="eastAsia" w:ascii="仿宋_GB2312" w:hAnsi="仿宋_GB2312" w:eastAsia="仿宋_GB2312" w:cs="仿宋_GB2312"/>
                <w:i/>
                <w:sz w:val="21"/>
                <w:highlight w:val="none"/>
              </w:rPr>
              <w:t>”</w:t>
            </w:r>
            <w:r>
              <w:rPr>
                <w:rFonts w:hint="eastAsia" w:ascii="仿宋_GB2312" w:hAnsi="仿宋_GB2312" w:eastAsia="仿宋_GB2312" w:cs="仿宋_GB2312"/>
                <w:sz w:val="21"/>
                <w:highlight w:val="none"/>
              </w:rPr>
              <w:t>第</w:t>
            </w:r>
            <w:r>
              <w:rPr>
                <w:rFonts w:hint="eastAsia" w:ascii="仿宋_GB2312" w:hAnsi="仿宋_GB2312" w:eastAsia="仿宋_GB2312" w:cs="仿宋_GB2312"/>
                <w:spacing w:val="-78"/>
                <w:sz w:val="21"/>
                <w:highlight w:val="none"/>
              </w:rPr>
              <w:t xml:space="preserve"> </w:t>
            </w:r>
            <w:r>
              <w:rPr>
                <w:rFonts w:hint="eastAsia" w:ascii="仿宋_GB2312" w:hAnsi="仿宋_GB2312" w:eastAsia="仿宋_GB2312" w:cs="仿宋_GB2312"/>
                <w:sz w:val="21"/>
                <w:highlight w:val="none"/>
              </w:rPr>
              <w:t>3.4.1 项规定</w:t>
            </w:r>
          </w:p>
        </w:tc>
        <w:tc>
          <w:tcPr>
            <w:tcW w:w="2014" w:type="dxa"/>
            <w:tcBorders>
              <w:top w:val="single" w:color="auto" w:sz="4" w:space="0"/>
              <w:left w:val="single" w:color="auto" w:sz="4" w:space="0"/>
              <w:bottom w:val="single" w:color="auto" w:sz="4" w:space="0"/>
              <w:right w:val="single" w:color="auto" w:sz="4" w:space="0"/>
            </w:tcBorders>
          </w:tcPr>
          <w:p w14:paraId="0815A8D1">
            <w:pPr>
              <w:spacing w:before="60" w:beforeLines="25" w:after="60" w:afterLines="25"/>
              <w:rPr>
                <w:rFonts w:hint="eastAsia" w:ascii="仿宋_GB2312" w:hAnsi="仿宋_GB2312" w:eastAsia="仿宋_GB2312" w:cs="仿宋_GB2312"/>
                <w:sz w:val="21"/>
                <w:szCs w:val="21"/>
                <w:highlight w:val="none"/>
              </w:rPr>
            </w:pPr>
          </w:p>
        </w:tc>
        <w:tc>
          <w:tcPr>
            <w:tcW w:w="1760" w:type="dxa"/>
            <w:tcBorders>
              <w:top w:val="single" w:color="auto" w:sz="4" w:space="0"/>
              <w:left w:val="single" w:color="auto" w:sz="4" w:space="0"/>
              <w:bottom w:val="single" w:color="auto" w:sz="4" w:space="0"/>
              <w:right w:val="single" w:color="auto" w:sz="4" w:space="0"/>
            </w:tcBorders>
          </w:tcPr>
          <w:p w14:paraId="2CD26E37">
            <w:pPr>
              <w:spacing w:before="60" w:beforeLines="25" w:after="60" w:afterLines="25"/>
              <w:rPr>
                <w:rFonts w:hint="eastAsia" w:ascii="仿宋_GB2312" w:hAnsi="仿宋_GB2312" w:eastAsia="仿宋_GB2312" w:cs="仿宋_GB2312"/>
                <w:sz w:val="21"/>
                <w:szCs w:val="21"/>
                <w:highlight w:val="none"/>
              </w:rPr>
            </w:pPr>
          </w:p>
        </w:tc>
        <w:tc>
          <w:tcPr>
            <w:tcW w:w="1701" w:type="dxa"/>
            <w:tcBorders>
              <w:top w:val="single" w:color="auto" w:sz="4" w:space="0"/>
              <w:left w:val="single" w:color="auto" w:sz="4" w:space="0"/>
              <w:bottom w:val="single" w:color="auto" w:sz="4" w:space="0"/>
              <w:right w:val="single" w:color="auto" w:sz="4" w:space="0"/>
            </w:tcBorders>
          </w:tcPr>
          <w:p w14:paraId="079E1D8A">
            <w:pPr>
              <w:spacing w:before="60" w:beforeLines="25" w:after="60" w:afterLines="25"/>
              <w:rPr>
                <w:rFonts w:hint="eastAsia" w:ascii="仿宋_GB2312" w:hAnsi="仿宋_GB2312" w:eastAsia="仿宋_GB2312" w:cs="仿宋_GB2312"/>
                <w:sz w:val="21"/>
                <w:szCs w:val="21"/>
                <w:highlight w:val="none"/>
              </w:rPr>
            </w:pPr>
          </w:p>
        </w:tc>
        <w:tc>
          <w:tcPr>
            <w:tcW w:w="1632" w:type="dxa"/>
            <w:tcBorders>
              <w:top w:val="single" w:color="auto" w:sz="4" w:space="0"/>
              <w:left w:val="single" w:color="auto" w:sz="4" w:space="0"/>
              <w:bottom w:val="single" w:color="auto" w:sz="4" w:space="0"/>
              <w:right w:val="single" w:color="auto" w:sz="4" w:space="0"/>
            </w:tcBorders>
            <w:vAlign w:val="center"/>
          </w:tcPr>
          <w:p w14:paraId="65CB2CC3">
            <w:pPr>
              <w:spacing w:before="60" w:beforeLines="25" w:after="60" w:afterLines="25"/>
              <w:rPr>
                <w:rFonts w:hint="eastAsia" w:ascii="仿宋_GB2312" w:hAnsi="仿宋_GB2312" w:eastAsia="仿宋_GB2312" w:cs="仿宋_GB2312"/>
                <w:sz w:val="21"/>
                <w:szCs w:val="21"/>
                <w:highlight w:val="none"/>
              </w:rPr>
            </w:pPr>
          </w:p>
        </w:tc>
      </w:tr>
      <w:tr w14:paraId="1937A6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5" w:hRule="atLeast"/>
        </w:trPr>
        <w:tc>
          <w:tcPr>
            <w:tcW w:w="567" w:type="dxa"/>
            <w:tcBorders>
              <w:top w:val="single" w:color="auto" w:sz="4" w:space="0"/>
              <w:bottom w:val="single" w:color="auto" w:sz="4" w:space="0"/>
              <w:right w:val="single" w:color="auto" w:sz="4" w:space="0"/>
            </w:tcBorders>
            <w:vAlign w:val="center"/>
          </w:tcPr>
          <w:p w14:paraId="61637D44">
            <w:pPr>
              <w:spacing w:before="60" w:beforeLines="25" w:after="60" w:afterLines="25"/>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7</w:t>
            </w:r>
          </w:p>
        </w:tc>
        <w:tc>
          <w:tcPr>
            <w:tcW w:w="1985" w:type="dxa"/>
            <w:tcBorders>
              <w:top w:val="single" w:color="auto" w:sz="4" w:space="0"/>
              <w:left w:val="single" w:color="auto" w:sz="4" w:space="0"/>
              <w:bottom w:val="single" w:color="auto" w:sz="4" w:space="0"/>
              <w:right w:val="single" w:color="auto" w:sz="4" w:space="0"/>
            </w:tcBorders>
            <w:vAlign w:val="center"/>
          </w:tcPr>
          <w:p w14:paraId="363BC359">
            <w:pPr>
              <w:pStyle w:val="102"/>
              <w:spacing w:before="107"/>
              <w:ind w:left="58" w:right="55"/>
              <w:jc w:val="center"/>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权利义务</w:t>
            </w:r>
          </w:p>
        </w:tc>
        <w:tc>
          <w:tcPr>
            <w:tcW w:w="4774" w:type="dxa"/>
            <w:tcBorders>
              <w:top w:val="single" w:color="auto" w:sz="4" w:space="0"/>
              <w:left w:val="single" w:color="auto" w:sz="4" w:space="0"/>
              <w:bottom w:val="single" w:color="auto" w:sz="4" w:space="0"/>
              <w:right w:val="single" w:color="auto" w:sz="4" w:space="0"/>
            </w:tcBorders>
            <w:vAlign w:val="center"/>
          </w:tcPr>
          <w:p w14:paraId="217876E8">
            <w:pPr>
              <w:pStyle w:val="102"/>
              <w:spacing w:before="107"/>
              <w:ind w:left="33" w:leftChars="15" w:right="87"/>
              <w:jc w:val="both"/>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符合第二章</w:t>
            </w:r>
            <w:r>
              <w:rPr>
                <w:rFonts w:hint="eastAsia" w:ascii="仿宋_GB2312" w:hAnsi="仿宋_GB2312" w:eastAsia="仿宋_GB2312" w:cs="仿宋_GB2312"/>
                <w:i/>
                <w:sz w:val="21"/>
                <w:highlight w:val="none"/>
              </w:rPr>
              <w:t>“</w:t>
            </w:r>
            <w:r>
              <w:rPr>
                <w:rFonts w:hint="eastAsia" w:ascii="仿宋_GB2312" w:hAnsi="仿宋_GB2312" w:eastAsia="仿宋_GB2312" w:cs="仿宋_GB2312"/>
                <w:sz w:val="21"/>
                <w:highlight w:val="none"/>
                <w:lang w:eastAsia="zh-CN"/>
              </w:rPr>
              <w:t>应答人</w:t>
            </w:r>
            <w:r>
              <w:rPr>
                <w:rFonts w:hint="eastAsia" w:ascii="仿宋_GB2312" w:hAnsi="仿宋_GB2312" w:eastAsia="仿宋_GB2312" w:cs="仿宋_GB2312"/>
                <w:sz w:val="21"/>
                <w:highlight w:val="none"/>
              </w:rPr>
              <w:t>须知</w:t>
            </w:r>
            <w:r>
              <w:rPr>
                <w:rFonts w:hint="eastAsia" w:ascii="仿宋_GB2312" w:hAnsi="仿宋_GB2312" w:eastAsia="仿宋_GB2312" w:cs="仿宋_GB2312"/>
                <w:i/>
                <w:sz w:val="21"/>
                <w:highlight w:val="none"/>
              </w:rPr>
              <w:t>”</w:t>
            </w:r>
            <w:r>
              <w:rPr>
                <w:rFonts w:hint="eastAsia" w:ascii="仿宋_GB2312" w:hAnsi="仿宋_GB2312" w:eastAsia="仿宋_GB2312" w:cs="仿宋_GB2312"/>
                <w:sz w:val="21"/>
                <w:highlight w:val="none"/>
              </w:rPr>
              <w:t>第 1.11.1 项规定和第四章</w:t>
            </w:r>
            <w:r>
              <w:rPr>
                <w:rFonts w:hint="eastAsia" w:ascii="仿宋_GB2312" w:hAnsi="仿宋_GB2312" w:eastAsia="仿宋_GB2312" w:cs="仿宋_GB2312"/>
                <w:i/>
                <w:sz w:val="21"/>
                <w:highlight w:val="none"/>
              </w:rPr>
              <w:t>“</w:t>
            </w:r>
            <w:r>
              <w:rPr>
                <w:rFonts w:hint="eastAsia" w:ascii="仿宋_GB2312" w:hAnsi="仿宋_GB2312" w:eastAsia="仿宋_GB2312" w:cs="仿宋_GB2312"/>
                <w:sz w:val="21"/>
                <w:highlight w:val="none"/>
              </w:rPr>
              <w:t>合同条款及格式</w:t>
            </w:r>
            <w:r>
              <w:rPr>
                <w:rFonts w:hint="eastAsia" w:ascii="仿宋_GB2312" w:hAnsi="仿宋_GB2312" w:eastAsia="仿宋_GB2312" w:cs="仿宋_GB2312"/>
                <w:i/>
                <w:sz w:val="21"/>
                <w:highlight w:val="none"/>
              </w:rPr>
              <w:t>”</w:t>
            </w:r>
            <w:r>
              <w:rPr>
                <w:rFonts w:hint="eastAsia" w:ascii="仿宋_GB2312" w:hAnsi="仿宋_GB2312" w:eastAsia="仿宋_GB2312" w:cs="仿宋_GB2312"/>
                <w:sz w:val="21"/>
                <w:highlight w:val="none"/>
              </w:rPr>
              <w:t>中的实质性要求和条件</w:t>
            </w:r>
          </w:p>
        </w:tc>
        <w:tc>
          <w:tcPr>
            <w:tcW w:w="2014" w:type="dxa"/>
            <w:tcBorders>
              <w:top w:val="single" w:color="auto" w:sz="4" w:space="0"/>
              <w:left w:val="single" w:color="auto" w:sz="4" w:space="0"/>
              <w:bottom w:val="single" w:color="auto" w:sz="4" w:space="0"/>
              <w:right w:val="single" w:color="auto" w:sz="4" w:space="0"/>
            </w:tcBorders>
          </w:tcPr>
          <w:p w14:paraId="65CE8357">
            <w:pPr>
              <w:spacing w:before="60" w:beforeLines="25" w:after="60" w:afterLines="25"/>
              <w:rPr>
                <w:rFonts w:hint="eastAsia" w:ascii="仿宋_GB2312" w:hAnsi="仿宋_GB2312" w:eastAsia="仿宋_GB2312" w:cs="仿宋_GB2312"/>
                <w:sz w:val="21"/>
                <w:szCs w:val="21"/>
                <w:highlight w:val="none"/>
              </w:rPr>
            </w:pPr>
          </w:p>
        </w:tc>
        <w:tc>
          <w:tcPr>
            <w:tcW w:w="1760" w:type="dxa"/>
            <w:tcBorders>
              <w:top w:val="single" w:color="auto" w:sz="4" w:space="0"/>
              <w:left w:val="single" w:color="auto" w:sz="4" w:space="0"/>
              <w:bottom w:val="single" w:color="auto" w:sz="4" w:space="0"/>
              <w:right w:val="single" w:color="auto" w:sz="4" w:space="0"/>
            </w:tcBorders>
          </w:tcPr>
          <w:p w14:paraId="3EEE6A04">
            <w:pPr>
              <w:spacing w:before="60" w:beforeLines="25" w:after="60" w:afterLines="25"/>
              <w:rPr>
                <w:rFonts w:hint="eastAsia" w:ascii="仿宋_GB2312" w:hAnsi="仿宋_GB2312" w:eastAsia="仿宋_GB2312" w:cs="仿宋_GB2312"/>
                <w:sz w:val="21"/>
                <w:szCs w:val="21"/>
                <w:highlight w:val="none"/>
              </w:rPr>
            </w:pPr>
          </w:p>
        </w:tc>
        <w:tc>
          <w:tcPr>
            <w:tcW w:w="1701" w:type="dxa"/>
            <w:tcBorders>
              <w:top w:val="single" w:color="auto" w:sz="4" w:space="0"/>
              <w:left w:val="single" w:color="auto" w:sz="4" w:space="0"/>
              <w:bottom w:val="single" w:color="auto" w:sz="4" w:space="0"/>
              <w:right w:val="single" w:color="auto" w:sz="4" w:space="0"/>
            </w:tcBorders>
          </w:tcPr>
          <w:p w14:paraId="6B917DA0">
            <w:pPr>
              <w:spacing w:before="60" w:beforeLines="25" w:after="60" w:afterLines="25"/>
              <w:rPr>
                <w:rFonts w:hint="eastAsia" w:ascii="仿宋_GB2312" w:hAnsi="仿宋_GB2312" w:eastAsia="仿宋_GB2312" w:cs="仿宋_GB2312"/>
                <w:sz w:val="21"/>
                <w:szCs w:val="21"/>
                <w:highlight w:val="none"/>
              </w:rPr>
            </w:pPr>
          </w:p>
        </w:tc>
        <w:tc>
          <w:tcPr>
            <w:tcW w:w="1632" w:type="dxa"/>
            <w:tcBorders>
              <w:top w:val="single" w:color="auto" w:sz="4" w:space="0"/>
              <w:left w:val="single" w:color="auto" w:sz="4" w:space="0"/>
              <w:bottom w:val="single" w:color="auto" w:sz="4" w:space="0"/>
              <w:right w:val="single" w:color="auto" w:sz="4" w:space="0"/>
            </w:tcBorders>
            <w:vAlign w:val="center"/>
          </w:tcPr>
          <w:p w14:paraId="08FEC6D1">
            <w:pPr>
              <w:spacing w:before="60" w:beforeLines="25" w:after="60" w:afterLines="25"/>
              <w:rPr>
                <w:rFonts w:hint="eastAsia" w:ascii="仿宋_GB2312" w:hAnsi="仿宋_GB2312" w:eastAsia="仿宋_GB2312" w:cs="仿宋_GB2312"/>
                <w:sz w:val="21"/>
                <w:szCs w:val="21"/>
                <w:highlight w:val="none"/>
              </w:rPr>
            </w:pPr>
          </w:p>
        </w:tc>
      </w:tr>
      <w:tr w14:paraId="5015EB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70" w:hRule="atLeast"/>
        </w:trPr>
        <w:tc>
          <w:tcPr>
            <w:tcW w:w="567" w:type="dxa"/>
            <w:tcBorders>
              <w:top w:val="single" w:color="auto" w:sz="4" w:space="0"/>
              <w:bottom w:val="single" w:color="auto" w:sz="4" w:space="0"/>
              <w:right w:val="single" w:color="auto" w:sz="4" w:space="0"/>
            </w:tcBorders>
            <w:vAlign w:val="center"/>
          </w:tcPr>
          <w:p w14:paraId="5BB38BA4">
            <w:pPr>
              <w:spacing w:before="60" w:beforeLines="25" w:after="60" w:afterLines="25"/>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8</w:t>
            </w:r>
          </w:p>
        </w:tc>
        <w:tc>
          <w:tcPr>
            <w:tcW w:w="1985" w:type="dxa"/>
            <w:tcBorders>
              <w:top w:val="single" w:color="auto" w:sz="4" w:space="0"/>
              <w:left w:val="single" w:color="auto" w:sz="4" w:space="0"/>
              <w:bottom w:val="single" w:color="auto" w:sz="4" w:space="0"/>
              <w:right w:val="single" w:color="auto" w:sz="4" w:space="0"/>
            </w:tcBorders>
            <w:vAlign w:val="center"/>
          </w:tcPr>
          <w:p w14:paraId="1BDD6ADE">
            <w:pPr>
              <w:pStyle w:val="102"/>
              <w:spacing w:before="107"/>
              <w:ind w:left="57" w:right="57"/>
              <w:jc w:val="center"/>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其他要求</w:t>
            </w:r>
          </w:p>
        </w:tc>
        <w:tc>
          <w:tcPr>
            <w:tcW w:w="4774" w:type="dxa"/>
            <w:tcBorders>
              <w:top w:val="single" w:color="auto" w:sz="4" w:space="0"/>
              <w:left w:val="single" w:color="auto" w:sz="4" w:space="0"/>
              <w:bottom w:val="single" w:color="auto" w:sz="4" w:space="0"/>
              <w:right w:val="single" w:color="auto" w:sz="4" w:space="0"/>
            </w:tcBorders>
            <w:vAlign w:val="center"/>
          </w:tcPr>
          <w:p w14:paraId="5CA18710">
            <w:pPr>
              <w:pStyle w:val="102"/>
              <w:spacing w:before="107"/>
              <w:ind w:left="33" w:leftChars="15" w:right="87"/>
              <w:jc w:val="both"/>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符合</w:t>
            </w:r>
            <w:r>
              <w:rPr>
                <w:rFonts w:hint="eastAsia" w:ascii="仿宋_GB2312" w:hAnsi="仿宋_GB2312" w:eastAsia="仿宋_GB2312" w:cs="仿宋_GB2312"/>
                <w:sz w:val="21"/>
                <w:highlight w:val="none"/>
                <w:lang w:eastAsia="zh-CN"/>
              </w:rPr>
              <w:t>谈判比选文件</w:t>
            </w:r>
            <w:r>
              <w:rPr>
                <w:rFonts w:hint="eastAsia" w:ascii="仿宋_GB2312" w:hAnsi="仿宋_GB2312" w:eastAsia="仿宋_GB2312" w:cs="仿宋_GB2312"/>
                <w:sz w:val="21"/>
                <w:highlight w:val="none"/>
              </w:rPr>
              <w:t>的其他实质性要求（包括但不限于第五章 技术要求中的*号条款）</w:t>
            </w:r>
          </w:p>
        </w:tc>
        <w:tc>
          <w:tcPr>
            <w:tcW w:w="2014" w:type="dxa"/>
            <w:tcBorders>
              <w:top w:val="single" w:color="auto" w:sz="4" w:space="0"/>
              <w:left w:val="single" w:color="auto" w:sz="4" w:space="0"/>
              <w:bottom w:val="single" w:color="auto" w:sz="4" w:space="0"/>
              <w:right w:val="single" w:color="auto" w:sz="4" w:space="0"/>
            </w:tcBorders>
          </w:tcPr>
          <w:p w14:paraId="322219B6">
            <w:pPr>
              <w:spacing w:before="60" w:beforeLines="25" w:after="60" w:afterLines="25"/>
              <w:rPr>
                <w:rFonts w:hint="eastAsia" w:ascii="仿宋_GB2312" w:hAnsi="仿宋_GB2312" w:eastAsia="仿宋_GB2312" w:cs="仿宋_GB2312"/>
                <w:sz w:val="21"/>
                <w:szCs w:val="21"/>
                <w:highlight w:val="none"/>
              </w:rPr>
            </w:pPr>
          </w:p>
        </w:tc>
        <w:tc>
          <w:tcPr>
            <w:tcW w:w="1760" w:type="dxa"/>
            <w:tcBorders>
              <w:top w:val="single" w:color="auto" w:sz="4" w:space="0"/>
              <w:left w:val="single" w:color="auto" w:sz="4" w:space="0"/>
              <w:bottom w:val="single" w:color="auto" w:sz="4" w:space="0"/>
              <w:right w:val="single" w:color="auto" w:sz="4" w:space="0"/>
            </w:tcBorders>
          </w:tcPr>
          <w:p w14:paraId="3A3FA4A8">
            <w:pPr>
              <w:spacing w:before="60" w:beforeLines="25" w:after="60" w:afterLines="25"/>
              <w:rPr>
                <w:rFonts w:hint="eastAsia" w:ascii="仿宋_GB2312" w:hAnsi="仿宋_GB2312" w:eastAsia="仿宋_GB2312" w:cs="仿宋_GB2312"/>
                <w:sz w:val="21"/>
                <w:szCs w:val="21"/>
                <w:highlight w:val="none"/>
              </w:rPr>
            </w:pPr>
          </w:p>
        </w:tc>
        <w:tc>
          <w:tcPr>
            <w:tcW w:w="1701" w:type="dxa"/>
            <w:tcBorders>
              <w:top w:val="single" w:color="auto" w:sz="4" w:space="0"/>
              <w:left w:val="single" w:color="auto" w:sz="4" w:space="0"/>
              <w:bottom w:val="single" w:color="auto" w:sz="4" w:space="0"/>
              <w:right w:val="single" w:color="auto" w:sz="4" w:space="0"/>
            </w:tcBorders>
          </w:tcPr>
          <w:p w14:paraId="3DE158E4">
            <w:pPr>
              <w:spacing w:before="60" w:beforeLines="25" w:after="60" w:afterLines="25"/>
              <w:rPr>
                <w:rFonts w:hint="eastAsia" w:ascii="仿宋_GB2312" w:hAnsi="仿宋_GB2312" w:eastAsia="仿宋_GB2312" w:cs="仿宋_GB2312"/>
                <w:sz w:val="21"/>
                <w:szCs w:val="21"/>
                <w:highlight w:val="none"/>
              </w:rPr>
            </w:pPr>
          </w:p>
        </w:tc>
        <w:tc>
          <w:tcPr>
            <w:tcW w:w="1632" w:type="dxa"/>
            <w:tcBorders>
              <w:top w:val="single" w:color="auto" w:sz="4" w:space="0"/>
              <w:left w:val="single" w:color="auto" w:sz="4" w:space="0"/>
              <w:bottom w:val="single" w:color="auto" w:sz="4" w:space="0"/>
              <w:right w:val="single" w:color="auto" w:sz="4" w:space="0"/>
            </w:tcBorders>
            <w:vAlign w:val="center"/>
          </w:tcPr>
          <w:p w14:paraId="1328B151">
            <w:pPr>
              <w:spacing w:before="60" w:beforeLines="25" w:after="60" w:afterLines="25"/>
              <w:rPr>
                <w:rFonts w:hint="eastAsia" w:ascii="仿宋_GB2312" w:hAnsi="仿宋_GB2312" w:eastAsia="仿宋_GB2312" w:cs="仿宋_GB2312"/>
                <w:sz w:val="21"/>
                <w:szCs w:val="21"/>
                <w:highlight w:val="none"/>
              </w:rPr>
            </w:pPr>
          </w:p>
        </w:tc>
      </w:tr>
      <w:tr w14:paraId="632A0B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70" w:hRule="atLeast"/>
        </w:trPr>
        <w:tc>
          <w:tcPr>
            <w:tcW w:w="7326" w:type="dxa"/>
            <w:gridSpan w:val="3"/>
            <w:tcBorders>
              <w:top w:val="single" w:color="auto" w:sz="4" w:space="0"/>
              <w:bottom w:val="single" w:color="auto" w:sz="4" w:space="0"/>
              <w:right w:val="single" w:color="auto" w:sz="4" w:space="0"/>
            </w:tcBorders>
            <w:vAlign w:val="center"/>
          </w:tcPr>
          <w:p w14:paraId="38C36AE8">
            <w:pPr>
              <w:spacing w:before="60" w:beforeLines="25" w:after="60" w:afterLines="25"/>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响应性评审结论：</w:t>
            </w:r>
          </w:p>
          <w:p w14:paraId="59A12FC7">
            <w:pPr>
              <w:spacing w:before="60" w:beforeLines="25" w:after="60" w:afterLines="25"/>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通过响应性评审标注为√；未通过响应性评审标注为×</w:t>
            </w:r>
          </w:p>
        </w:tc>
        <w:tc>
          <w:tcPr>
            <w:tcW w:w="2014" w:type="dxa"/>
            <w:tcBorders>
              <w:top w:val="single" w:color="auto" w:sz="4" w:space="0"/>
              <w:left w:val="single" w:color="auto" w:sz="4" w:space="0"/>
              <w:bottom w:val="single" w:color="auto" w:sz="4" w:space="0"/>
              <w:right w:val="single" w:color="auto" w:sz="4" w:space="0"/>
            </w:tcBorders>
          </w:tcPr>
          <w:p w14:paraId="76E4D3E2">
            <w:pPr>
              <w:spacing w:before="60" w:beforeLines="25" w:after="60" w:afterLines="25"/>
              <w:rPr>
                <w:rFonts w:hint="eastAsia" w:ascii="仿宋_GB2312" w:hAnsi="仿宋_GB2312" w:eastAsia="仿宋_GB2312" w:cs="仿宋_GB2312"/>
                <w:sz w:val="21"/>
                <w:szCs w:val="21"/>
                <w:highlight w:val="none"/>
              </w:rPr>
            </w:pPr>
          </w:p>
        </w:tc>
        <w:tc>
          <w:tcPr>
            <w:tcW w:w="1760" w:type="dxa"/>
            <w:tcBorders>
              <w:top w:val="single" w:color="auto" w:sz="4" w:space="0"/>
              <w:left w:val="single" w:color="auto" w:sz="4" w:space="0"/>
              <w:bottom w:val="single" w:color="auto" w:sz="4" w:space="0"/>
              <w:right w:val="single" w:color="auto" w:sz="4" w:space="0"/>
            </w:tcBorders>
          </w:tcPr>
          <w:p w14:paraId="45F7A038">
            <w:pPr>
              <w:spacing w:before="60" w:beforeLines="25" w:after="60" w:afterLines="25"/>
              <w:rPr>
                <w:rFonts w:hint="eastAsia" w:ascii="仿宋_GB2312" w:hAnsi="仿宋_GB2312" w:eastAsia="仿宋_GB2312" w:cs="仿宋_GB2312"/>
                <w:sz w:val="21"/>
                <w:szCs w:val="21"/>
                <w:highlight w:val="none"/>
              </w:rPr>
            </w:pPr>
          </w:p>
        </w:tc>
        <w:tc>
          <w:tcPr>
            <w:tcW w:w="1701" w:type="dxa"/>
            <w:tcBorders>
              <w:top w:val="single" w:color="auto" w:sz="4" w:space="0"/>
              <w:left w:val="single" w:color="auto" w:sz="4" w:space="0"/>
              <w:bottom w:val="single" w:color="auto" w:sz="4" w:space="0"/>
              <w:right w:val="single" w:color="auto" w:sz="4" w:space="0"/>
            </w:tcBorders>
          </w:tcPr>
          <w:p w14:paraId="3A1A5824">
            <w:pPr>
              <w:spacing w:before="60" w:beforeLines="25" w:after="60" w:afterLines="25"/>
              <w:rPr>
                <w:rFonts w:hint="eastAsia" w:ascii="仿宋_GB2312" w:hAnsi="仿宋_GB2312" w:eastAsia="仿宋_GB2312" w:cs="仿宋_GB2312"/>
                <w:sz w:val="21"/>
                <w:szCs w:val="21"/>
                <w:highlight w:val="none"/>
              </w:rPr>
            </w:pPr>
          </w:p>
        </w:tc>
        <w:tc>
          <w:tcPr>
            <w:tcW w:w="1632" w:type="dxa"/>
            <w:tcBorders>
              <w:top w:val="single" w:color="auto" w:sz="4" w:space="0"/>
              <w:left w:val="single" w:color="auto" w:sz="4" w:space="0"/>
              <w:bottom w:val="single" w:color="auto" w:sz="4" w:space="0"/>
              <w:right w:val="single" w:color="auto" w:sz="4" w:space="0"/>
            </w:tcBorders>
            <w:vAlign w:val="center"/>
          </w:tcPr>
          <w:p w14:paraId="57493E92">
            <w:pPr>
              <w:spacing w:before="60" w:beforeLines="25" w:after="60" w:afterLines="25"/>
              <w:rPr>
                <w:rFonts w:hint="eastAsia" w:ascii="仿宋_GB2312" w:hAnsi="仿宋_GB2312" w:eastAsia="仿宋_GB2312" w:cs="仿宋_GB2312"/>
                <w:sz w:val="21"/>
                <w:szCs w:val="21"/>
                <w:highlight w:val="none"/>
              </w:rPr>
            </w:pPr>
          </w:p>
        </w:tc>
      </w:tr>
    </w:tbl>
    <w:p w14:paraId="0A90B943">
      <w:pPr>
        <w:rPr>
          <w:rFonts w:ascii="仿宋" w:hAnsi="仿宋" w:eastAsia="仿宋" w:cs="仿宋"/>
          <w:highlight w:val="none"/>
        </w:rPr>
      </w:pPr>
      <w:r>
        <w:rPr>
          <w:rFonts w:hint="eastAsia" w:ascii="仿宋" w:hAnsi="仿宋" w:eastAsia="仿宋" w:cs="仿宋"/>
          <w:highlight w:val="none"/>
        </w:rPr>
        <w:br w:type="page"/>
      </w:r>
    </w:p>
    <w:p w14:paraId="48F3E722">
      <w:pPr>
        <w:pStyle w:val="545"/>
        <w:outlineLvl w:val="1"/>
        <w:rPr>
          <w:rFonts w:hint="eastAsia" w:ascii="仿宋_GB2312" w:hAnsi="仿宋_GB2312" w:eastAsia="仿宋_GB2312" w:cs="仿宋_GB2312"/>
          <w:highlight w:val="none"/>
        </w:rPr>
      </w:pPr>
      <w:bookmarkStart w:id="216" w:name="_Toc32557"/>
      <w:r>
        <w:rPr>
          <w:rFonts w:hint="eastAsia" w:ascii="仿宋_GB2312" w:hAnsi="仿宋_GB2312" w:eastAsia="仿宋_GB2312" w:cs="仿宋_GB2312"/>
          <w:highlight w:val="none"/>
        </w:rPr>
        <w:t>附表4：商务、技术部分评分表</w:t>
      </w:r>
      <w:bookmarkEnd w:id="216"/>
    </w:p>
    <w:tbl>
      <w:tblPr>
        <w:tblStyle w:val="78"/>
        <w:tblpPr w:leftFromText="180" w:rightFromText="180" w:vertAnchor="text" w:horzAnchor="page" w:tblpX="1142" w:tblpY="305"/>
        <w:tblOverlap w:val="never"/>
        <w:tblW w:w="142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1314"/>
        <w:gridCol w:w="7006"/>
        <w:gridCol w:w="1067"/>
        <w:gridCol w:w="1160"/>
        <w:gridCol w:w="1023"/>
        <w:gridCol w:w="1097"/>
        <w:gridCol w:w="893"/>
      </w:tblGrid>
      <w:tr w14:paraId="75E5E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72" w:type="dxa"/>
            <w:vMerge w:val="restart"/>
            <w:vAlign w:val="center"/>
          </w:tcPr>
          <w:p w14:paraId="2954C8A3">
            <w:pPr>
              <w:snapToGrid w:val="0"/>
              <w:spacing w:after="0" w:line="240" w:lineRule="auto"/>
              <w:jc w:val="center"/>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序号</w:t>
            </w:r>
          </w:p>
        </w:tc>
        <w:tc>
          <w:tcPr>
            <w:tcW w:w="1314" w:type="dxa"/>
            <w:vMerge w:val="restart"/>
            <w:vAlign w:val="center"/>
          </w:tcPr>
          <w:p w14:paraId="6278CE48">
            <w:pPr>
              <w:snapToGrid w:val="0"/>
              <w:spacing w:after="0" w:line="240" w:lineRule="auto"/>
              <w:jc w:val="center"/>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项目</w:t>
            </w:r>
          </w:p>
        </w:tc>
        <w:tc>
          <w:tcPr>
            <w:tcW w:w="7006" w:type="dxa"/>
            <w:vMerge w:val="restart"/>
            <w:vAlign w:val="center"/>
          </w:tcPr>
          <w:p w14:paraId="15AA248F">
            <w:pPr>
              <w:snapToGrid w:val="0"/>
              <w:spacing w:after="0" w:line="240" w:lineRule="auto"/>
              <w:jc w:val="center"/>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评分标准</w:t>
            </w:r>
          </w:p>
        </w:tc>
        <w:tc>
          <w:tcPr>
            <w:tcW w:w="1067" w:type="dxa"/>
            <w:vMerge w:val="restart"/>
            <w:vAlign w:val="center"/>
          </w:tcPr>
          <w:p w14:paraId="767A5E48">
            <w:pPr>
              <w:snapToGrid w:val="0"/>
              <w:spacing w:after="0" w:line="240" w:lineRule="auto"/>
              <w:jc w:val="center"/>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评定分值</w:t>
            </w:r>
          </w:p>
        </w:tc>
        <w:tc>
          <w:tcPr>
            <w:tcW w:w="4173" w:type="dxa"/>
            <w:gridSpan w:val="4"/>
            <w:vAlign w:val="center"/>
          </w:tcPr>
          <w:p w14:paraId="10650C8D">
            <w:pPr>
              <w:snapToGrid w:val="0"/>
              <w:spacing w:after="0" w:line="240" w:lineRule="auto"/>
              <w:jc w:val="center"/>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lang w:eastAsia="zh-CN"/>
              </w:rPr>
              <w:t>应答人</w:t>
            </w:r>
            <w:r>
              <w:rPr>
                <w:rFonts w:hint="eastAsia" w:ascii="仿宋_GB2312" w:hAnsi="仿宋_GB2312" w:eastAsia="仿宋_GB2312" w:cs="仿宋_GB2312"/>
                <w:b/>
                <w:sz w:val="21"/>
                <w:szCs w:val="21"/>
                <w:highlight w:val="none"/>
              </w:rPr>
              <w:t>名称及得分</w:t>
            </w:r>
          </w:p>
        </w:tc>
      </w:tr>
      <w:tr w14:paraId="30198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672" w:type="dxa"/>
            <w:vMerge w:val="continue"/>
          </w:tcPr>
          <w:p w14:paraId="6A517286">
            <w:pPr>
              <w:snapToGrid w:val="0"/>
              <w:spacing w:after="0" w:line="240" w:lineRule="auto"/>
              <w:rPr>
                <w:rFonts w:hint="eastAsia" w:ascii="仿宋_GB2312" w:hAnsi="仿宋_GB2312" w:eastAsia="仿宋_GB2312" w:cs="仿宋_GB2312"/>
                <w:highlight w:val="none"/>
              </w:rPr>
            </w:pPr>
          </w:p>
        </w:tc>
        <w:tc>
          <w:tcPr>
            <w:tcW w:w="1314" w:type="dxa"/>
            <w:vMerge w:val="continue"/>
            <w:tcBorders>
              <w:top w:val="single" w:color="auto" w:sz="4" w:space="0"/>
              <w:left w:val="single" w:color="auto" w:sz="4" w:space="0"/>
              <w:bottom w:val="single" w:color="auto" w:sz="4" w:space="0"/>
              <w:right w:val="single" w:color="auto" w:sz="4" w:space="0"/>
            </w:tcBorders>
            <w:vAlign w:val="center"/>
          </w:tcPr>
          <w:p w14:paraId="0BAAACD4">
            <w:pPr>
              <w:snapToGrid w:val="0"/>
              <w:spacing w:after="0" w:line="240" w:lineRule="auto"/>
              <w:rPr>
                <w:rFonts w:hint="eastAsia" w:ascii="仿宋_GB2312" w:hAnsi="仿宋_GB2312" w:eastAsia="仿宋_GB2312" w:cs="仿宋_GB2312"/>
                <w:highlight w:val="none"/>
              </w:rPr>
            </w:pPr>
          </w:p>
        </w:tc>
        <w:tc>
          <w:tcPr>
            <w:tcW w:w="7006" w:type="dxa"/>
            <w:vMerge w:val="continue"/>
            <w:tcBorders>
              <w:top w:val="single" w:color="auto" w:sz="4" w:space="0"/>
              <w:left w:val="single" w:color="auto" w:sz="4" w:space="0"/>
              <w:bottom w:val="single" w:color="auto" w:sz="4" w:space="0"/>
              <w:right w:val="single" w:color="auto" w:sz="4" w:space="0"/>
            </w:tcBorders>
            <w:vAlign w:val="center"/>
          </w:tcPr>
          <w:p w14:paraId="6DB1245D">
            <w:pPr>
              <w:snapToGrid w:val="0"/>
              <w:spacing w:after="0" w:line="240" w:lineRule="auto"/>
              <w:rPr>
                <w:rFonts w:hint="eastAsia" w:ascii="仿宋_GB2312" w:hAnsi="仿宋_GB2312" w:eastAsia="仿宋_GB2312" w:cs="仿宋_GB2312"/>
                <w:highlight w:val="none"/>
              </w:rPr>
            </w:pPr>
          </w:p>
        </w:tc>
        <w:tc>
          <w:tcPr>
            <w:tcW w:w="1067" w:type="dxa"/>
            <w:vMerge w:val="continue"/>
            <w:tcBorders>
              <w:top w:val="single" w:color="auto" w:sz="4" w:space="0"/>
              <w:left w:val="single" w:color="auto" w:sz="4" w:space="0"/>
              <w:bottom w:val="single" w:color="auto" w:sz="4" w:space="0"/>
              <w:right w:val="single" w:color="auto" w:sz="4" w:space="0"/>
            </w:tcBorders>
            <w:vAlign w:val="center"/>
          </w:tcPr>
          <w:p w14:paraId="2217E9BD">
            <w:pPr>
              <w:snapToGrid w:val="0"/>
              <w:spacing w:after="0" w:line="240" w:lineRule="auto"/>
              <w:rPr>
                <w:rFonts w:hint="eastAsia" w:ascii="仿宋_GB2312" w:hAnsi="仿宋_GB2312" w:eastAsia="仿宋_GB2312" w:cs="仿宋_GB2312"/>
                <w:highlight w:val="none"/>
              </w:rPr>
            </w:pPr>
          </w:p>
        </w:tc>
        <w:tc>
          <w:tcPr>
            <w:tcW w:w="1160" w:type="dxa"/>
            <w:tcBorders>
              <w:top w:val="single" w:color="auto" w:sz="4" w:space="0"/>
              <w:left w:val="single" w:color="auto" w:sz="4" w:space="0"/>
              <w:bottom w:val="single" w:color="auto" w:sz="4" w:space="0"/>
              <w:right w:val="single" w:color="auto" w:sz="4" w:space="0"/>
            </w:tcBorders>
            <w:vAlign w:val="center"/>
          </w:tcPr>
          <w:p w14:paraId="14FE4AB4">
            <w:pPr>
              <w:snapToGrid w:val="0"/>
              <w:spacing w:after="0" w:line="240" w:lineRule="auto"/>
              <w:jc w:val="center"/>
              <w:rPr>
                <w:rFonts w:hint="eastAsia" w:ascii="仿宋_GB2312" w:hAnsi="仿宋_GB2312" w:eastAsia="仿宋_GB2312" w:cs="仿宋_GB2312"/>
                <w:b/>
                <w:sz w:val="21"/>
                <w:szCs w:val="21"/>
                <w:highlight w:val="none"/>
              </w:rPr>
            </w:pPr>
          </w:p>
        </w:tc>
        <w:tc>
          <w:tcPr>
            <w:tcW w:w="1023" w:type="dxa"/>
            <w:tcBorders>
              <w:top w:val="single" w:color="auto" w:sz="4" w:space="0"/>
              <w:left w:val="single" w:color="auto" w:sz="4" w:space="0"/>
              <w:bottom w:val="single" w:color="auto" w:sz="4" w:space="0"/>
              <w:right w:val="single" w:color="auto" w:sz="4" w:space="0"/>
            </w:tcBorders>
            <w:vAlign w:val="center"/>
          </w:tcPr>
          <w:p w14:paraId="5BA2F654">
            <w:pPr>
              <w:snapToGrid w:val="0"/>
              <w:spacing w:after="0" w:line="240" w:lineRule="auto"/>
              <w:jc w:val="center"/>
              <w:rPr>
                <w:rFonts w:hint="eastAsia" w:ascii="仿宋_GB2312" w:hAnsi="仿宋_GB2312" w:eastAsia="仿宋_GB2312" w:cs="仿宋_GB2312"/>
                <w:b/>
                <w:sz w:val="21"/>
                <w:szCs w:val="21"/>
                <w:highlight w:val="none"/>
              </w:rPr>
            </w:pPr>
          </w:p>
        </w:tc>
        <w:tc>
          <w:tcPr>
            <w:tcW w:w="1097" w:type="dxa"/>
            <w:tcBorders>
              <w:top w:val="single" w:color="auto" w:sz="4" w:space="0"/>
              <w:left w:val="single" w:color="auto" w:sz="4" w:space="0"/>
              <w:bottom w:val="single" w:color="auto" w:sz="4" w:space="0"/>
              <w:right w:val="single" w:color="auto" w:sz="4" w:space="0"/>
            </w:tcBorders>
            <w:vAlign w:val="center"/>
          </w:tcPr>
          <w:p w14:paraId="308C67CF">
            <w:pPr>
              <w:snapToGrid w:val="0"/>
              <w:spacing w:after="0" w:line="240" w:lineRule="auto"/>
              <w:jc w:val="center"/>
              <w:rPr>
                <w:rFonts w:hint="eastAsia" w:ascii="仿宋_GB2312" w:hAnsi="仿宋_GB2312" w:eastAsia="仿宋_GB2312" w:cs="仿宋_GB2312"/>
                <w:b/>
                <w:sz w:val="21"/>
                <w:szCs w:val="21"/>
                <w:highlight w:val="none"/>
              </w:rPr>
            </w:pPr>
          </w:p>
        </w:tc>
        <w:tc>
          <w:tcPr>
            <w:tcW w:w="893" w:type="dxa"/>
            <w:vAlign w:val="center"/>
          </w:tcPr>
          <w:p w14:paraId="7D53C308">
            <w:pPr>
              <w:snapToGrid w:val="0"/>
              <w:spacing w:after="0" w:line="240" w:lineRule="auto"/>
              <w:jc w:val="center"/>
              <w:rPr>
                <w:rFonts w:hint="eastAsia" w:ascii="仿宋_GB2312" w:hAnsi="仿宋_GB2312" w:eastAsia="仿宋_GB2312" w:cs="仿宋_GB2312"/>
                <w:b/>
                <w:sz w:val="21"/>
                <w:szCs w:val="21"/>
                <w:highlight w:val="none"/>
              </w:rPr>
            </w:pPr>
          </w:p>
        </w:tc>
      </w:tr>
      <w:tr w14:paraId="59176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trPr>
        <w:tc>
          <w:tcPr>
            <w:tcW w:w="672" w:type="dxa"/>
            <w:vMerge w:val="restart"/>
            <w:vAlign w:val="center"/>
          </w:tcPr>
          <w:p w14:paraId="5C39B257">
            <w:pPr>
              <w:snapToGrid w:val="0"/>
              <w:spacing w:after="0" w:line="240" w:lineRule="auto"/>
              <w:ind w:right="-108" w:rightChars="-49"/>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商务部分10分</w:t>
            </w:r>
          </w:p>
        </w:tc>
        <w:tc>
          <w:tcPr>
            <w:tcW w:w="1314" w:type="dxa"/>
            <w:tcBorders>
              <w:top w:val="single" w:color="auto" w:sz="4" w:space="0"/>
              <w:left w:val="single" w:color="auto" w:sz="4" w:space="0"/>
              <w:right w:val="single" w:color="auto" w:sz="4" w:space="0"/>
            </w:tcBorders>
            <w:vAlign w:val="center"/>
          </w:tcPr>
          <w:p w14:paraId="02E3B2A7">
            <w:pPr>
              <w:snapToGrid w:val="0"/>
              <w:spacing w:after="0" w:line="240" w:lineRule="auto"/>
              <w:ind w:right="-108" w:rightChars="-49"/>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财务状况</w:t>
            </w:r>
          </w:p>
        </w:tc>
        <w:tc>
          <w:tcPr>
            <w:tcW w:w="7006" w:type="dxa"/>
            <w:tcBorders>
              <w:top w:val="single" w:color="auto" w:sz="4" w:space="0"/>
              <w:left w:val="single" w:color="auto" w:sz="4" w:space="0"/>
              <w:bottom w:val="single" w:color="auto" w:sz="4" w:space="0"/>
              <w:right w:val="single" w:color="auto" w:sz="4" w:space="0"/>
            </w:tcBorders>
            <w:vAlign w:val="center"/>
          </w:tcPr>
          <w:p w14:paraId="0EFBCA08">
            <w:pPr>
              <w:snapToGrid w:val="0"/>
              <w:spacing w:after="0" w:line="240" w:lineRule="auto"/>
              <w:ind w:right="-108" w:rightChars="-49"/>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根据</w:t>
            </w:r>
            <w:r>
              <w:rPr>
                <w:rFonts w:hint="eastAsia" w:ascii="仿宋_GB2312" w:hAnsi="仿宋_GB2312" w:eastAsia="仿宋_GB2312" w:cs="仿宋_GB2312"/>
                <w:sz w:val="21"/>
                <w:szCs w:val="21"/>
                <w:highlight w:val="none"/>
                <w:lang w:eastAsia="zh-CN"/>
              </w:rPr>
              <w:t>应答人</w:t>
            </w:r>
            <w:r>
              <w:rPr>
                <w:rFonts w:hint="eastAsia" w:ascii="仿宋_GB2312" w:hAnsi="仿宋_GB2312" w:eastAsia="仿宋_GB2312" w:cs="仿宋_GB2312"/>
                <w:sz w:val="21"/>
                <w:szCs w:val="21"/>
                <w:highlight w:val="none"/>
              </w:rPr>
              <w:t>近三年（2023-2025）年均营业收入进行评价：年均营业收入最高者得4分，其他</w:t>
            </w:r>
            <w:r>
              <w:rPr>
                <w:rFonts w:hint="eastAsia" w:ascii="仿宋_GB2312" w:hAnsi="仿宋_GB2312" w:eastAsia="仿宋_GB2312" w:cs="仿宋_GB2312"/>
                <w:sz w:val="21"/>
                <w:szCs w:val="21"/>
                <w:highlight w:val="none"/>
                <w:lang w:eastAsia="zh-CN"/>
              </w:rPr>
              <w:t>应答人</w:t>
            </w:r>
            <w:r>
              <w:rPr>
                <w:rFonts w:hint="eastAsia" w:ascii="仿宋_GB2312" w:hAnsi="仿宋_GB2312" w:eastAsia="仿宋_GB2312" w:cs="仿宋_GB2312"/>
                <w:sz w:val="21"/>
                <w:szCs w:val="21"/>
                <w:highlight w:val="none"/>
              </w:rPr>
              <w:t>与最高者对比，按比例计算得分</w:t>
            </w:r>
          </w:p>
          <w:p w14:paraId="679158EC">
            <w:pPr>
              <w:snapToGrid w:val="0"/>
              <w:spacing w:after="0" w:line="240" w:lineRule="auto"/>
              <w:ind w:right="-108" w:rightChars="-49"/>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计算公式：</w:t>
            </w:r>
            <w:r>
              <w:rPr>
                <w:rFonts w:hint="eastAsia" w:ascii="仿宋_GB2312" w:hAnsi="仿宋_GB2312" w:eastAsia="仿宋_GB2312" w:cs="仿宋_GB2312"/>
                <w:sz w:val="21"/>
                <w:szCs w:val="21"/>
                <w:highlight w:val="none"/>
                <w:lang w:eastAsia="zh-CN"/>
              </w:rPr>
              <w:t>应答人</w:t>
            </w:r>
            <w:r>
              <w:rPr>
                <w:rFonts w:hint="eastAsia" w:ascii="仿宋_GB2312" w:hAnsi="仿宋_GB2312" w:eastAsia="仿宋_GB2312" w:cs="仿宋_GB2312"/>
                <w:sz w:val="21"/>
                <w:szCs w:val="21"/>
                <w:highlight w:val="none"/>
              </w:rPr>
              <w:t>得分=该</w:t>
            </w:r>
            <w:r>
              <w:rPr>
                <w:rFonts w:hint="eastAsia" w:ascii="仿宋_GB2312" w:hAnsi="仿宋_GB2312" w:eastAsia="仿宋_GB2312" w:cs="仿宋_GB2312"/>
                <w:sz w:val="21"/>
                <w:szCs w:val="21"/>
                <w:highlight w:val="none"/>
                <w:lang w:eastAsia="zh-CN"/>
              </w:rPr>
              <w:t>应答人</w:t>
            </w:r>
            <w:r>
              <w:rPr>
                <w:rFonts w:hint="eastAsia" w:ascii="仿宋_GB2312" w:hAnsi="仿宋_GB2312" w:eastAsia="仿宋_GB2312" w:cs="仿宋_GB2312"/>
                <w:sz w:val="21"/>
                <w:szCs w:val="21"/>
                <w:highlight w:val="none"/>
              </w:rPr>
              <w:t>年均营业收入/最高者年均营业收入*100%*4，结果保留两位小数</w:t>
            </w:r>
          </w:p>
        </w:tc>
        <w:tc>
          <w:tcPr>
            <w:tcW w:w="1067" w:type="dxa"/>
            <w:tcBorders>
              <w:top w:val="single" w:color="auto" w:sz="4" w:space="0"/>
              <w:left w:val="single" w:color="auto" w:sz="4" w:space="0"/>
              <w:right w:val="single" w:color="auto" w:sz="4" w:space="0"/>
            </w:tcBorders>
            <w:vAlign w:val="center"/>
          </w:tcPr>
          <w:p w14:paraId="7596C220">
            <w:pPr>
              <w:snapToGrid w:val="0"/>
              <w:spacing w:after="0" w:line="240" w:lineRule="auto"/>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4</w:t>
            </w:r>
          </w:p>
        </w:tc>
        <w:tc>
          <w:tcPr>
            <w:tcW w:w="1160" w:type="dxa"/>
            <w:tcBorders>
              <w:top w:val="single" w:color="auto" w:sz="4" w:space="0"/>
              <w:left w:val="single" w:color="auto" w:sz="4" w:space="0"/>
              <w:bottom w:val="single" w:color="auto" w:sz="4" w:space="0"/>
              <w:right w:val="single" w:color="auto" w:sz="4" w:space="0"/>
            </w:tcBorders>
            <w:vAlign w:val="center"/>
          </w:tcPr>
          <w:p w14:paraId="397AE69C">
            <w:pPr>
              <w:snapToGrid w:val="0"/>
              <w:spacing w:after="0" w:line="240" w:lineRule="auto"/>
              <w:jc w:val="center"/>
              <w:rPr>
                <w:rFonts w:hint="eastAsia" w:ascii="仿宋_GB2312" w:hAnsi="仿宋_GB2312" w:eastAsia="仿宋_GB2312" w:cs="仿宋_GB2312"/>
                <w:sz w:val="21"/>
                <w:szCs w:val="21"/>
                <w:highlight w:val="none"/>
              </w:rPr>
            </w:pPr>
          </w:p>
        </w:tc>
        <w:tc>
          <w:tcPr>
            <w:tcW w:w="1023" w:type="dxa"/>
            <w:tcBorders>
              <w:top w:val="single" w:color="auto" w:sz="4" w:space="0"/>
              <w:left w:val="single" w:color="auto" w:sz="4" w:space="0"/>
              <w:bottom w:val="single" w:color="auto" w:sz="4" w:space="0"/>
              <w:right w:val="single" w:color="auto" w:sz="4" w:space="0"/>
            </w:tcBorders>
            <w:vAlign w:val="center"/>
          </w:tcPr>
          <w:p w14:paraId="25639F30">
            <w:pPr>
              <w:snapToGrid w:val="0"/>
              <w:spacing w:after="0" w:line="240" w:lineRule="auto"/>
              <w:jc w:val="center"/>
              <w:rPr>
                <w:rFonts w:hint="eastAsia" w:ascii="仿宋_GB2312" w:hAnsi="仿宋_GB2312" w:eastAsia="仿宋_GB2312" w:cs="仿宋_GB2312"/>
                <w:sz w:val="21"/>
                <w:szCs w:val="21"/>
                <w:highlight w:val="none"/>
              </w:rPr>
            </w:pPr>
          </w:p>
        </w:tc>
        <w:tc>
          <w:tcPr>
            <w:tcW w:w="1097" w:type="dxa"/>
            <w:tcBorders>
              <w:top w:val="single" w:color="auto" w:sz="4" w:space="0"/>
              <w:left w:val="single" w:color="auto" w:sz="4" w:space="0"/>
              <w:bottom w:val="single" w:color="auto" w:sz="4" w:space="0"/>
              <w:right w:val="single" w:color="auto" w:sz="4" w:space="0"/>
            </w:tcBorders>
            <w:vAlign w:val="center"/>
          </w:tcPr>
          <w:p w14:paraId="7C38C36F">
            <w:pPr>
              <w:snapToGrid w:val="0"/>
              <w:spacing w:after="0" w:line="240" w:lineRule="auto"/>
              <w:jc w:val="center"/>
              <w:rPr>
                <w:rFonts w:hint="eastAsia" w:ascii="仿宋_GB2312" w:hAnsi="仿宋_GB2312" w:eastAsia="仿宋_GB2312" w:cs="仿宋_GB2312"/>
                <w:sz w:val="21"/>
                <w:szCs w:val="21"/>
                <w:highlight w:val="none"/>
              </w:rPr>
            </w:pPr>
          </w:p>
        </w:tc>
        <w:tc>
          <w:tcPr>
            <w:tcW w:w="893" w:type="dxa"/>
            <w:vAlign w:val="center"/>
          </w:tcPr>
          <w:p w14:paraId="35791189">
            <w:pPr>
              <w:snapToGrid w:val="0"/>
              <w:spacing w:after="0" w:line="240" w:lineRule="auto"/>
              <w:jc w:val="center"/>
              <w:rPr>
                <w:rFonts w:hint="eastAsia" w:ascii="仿宋_GB2312" w:hAnsi="仿宋_GB2312" w:eastAsia="仿宋_GB2312" w:cs="仿宋_GB2312"/>
                <w:sz w:val="21"/>
                <w:szCs w:val="21"/>
                <w:highlight w:val="none"/>
              </w:rPr>
            </w:pPr>
          </w:p>
        </w:tc>
      </w:tr>
      <w:tr w14:paraId="22430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trPr>
        <w:tc>
          <w:tcPr>
            <w:tcW w:w="672" w:type="dxa"/>
            <w:vMerge w:val="continue"/>
            <w:vAlign w:val="center"/>
          </w:tcPr>
          <w:p w14:paraId="2C34E5D4">
            <w:pPr>
              <w:snapToGrid w:val="0"/>
              <w:spacing w:after="0" w:line="240" w:lineRule="auto"/>
              <w:ind w:right="-108" w:rightChars="-49"/>
              <w:jc w:val="center"/>
              <w:rPr>
                <w:rFonts w:hint="eastAsia" w:ascii="仿宋_GB2312" w:hAnsi="仿宋_GB2312" w:eastAsia="仿宋_GB2312" w:cs="仿宋_GB2312"/>
                <w:sz w:val="21"/>
                <w:szCs w:val="21"/>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5C769293">
            <w:pPr>
              <w:snapToGrid w:val="0"/>
              <w:spacing w:after="0" w:line="240" w:lineRule="auto"/>
              <w:ind w:right="-108" w:rightChars="-49"/>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业绩案例</w:t>
            </w:r>
          </w:p>
        </w:tc>
        <w:tc>
          <w:tcPr>
            <w:tcW w:w="7006" w:type="dxa"/>
            <w:tcBorders>
              <w:top w:val="single" w:color="auto" w:sz="4" w:space="0"/>
              <w:left w:val="single" w:color="auto" w:sz="4" w:space="0"/>
              <w:bottom w:val="single" w:color="auto" w:sz="4" w:space="0"/>
              <w:right w:val="single" w:color="auto" w:sz="4" w:space="0"/>
            </w:tcBorders>
            <w:vAlign w:val="center"/>
          </w:tcPr>
          <w:p w14:paraId="44099725">
            <w:pPr>
              <w:snapToGrid w:val="0"/>
              <w:spacing w:after="0" w:line="240" w:lineRule="auto"/>
              <w:ind w:right="-108" w:rightChars="-49"/>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eastAsia="zh-CN"/>
              </w:rPr>
              <w:t>应答人</w:t>
            </w:r>
            <w:r>
              <w:rPr>
                <w:rFonts w:hint="eastAsia" w:ascii="仿宋_GB2312" w:hAnsi="仿宋_GB2312" w:eastAsia="仿宋_GB2312" w:cs="仿宋_GB2312"/>
                <w:sz w:val="21"/>
                <w:szCs w:val="21"/>
                <w:highlight w:val="none"/>
              </w:rPr>
              <w:t>提供近三年（2022年1月1日至今）云服务相关业绩案例（含公共云、专有云、混合云或大模型等），每提供1个有效案例得1分，满分4分</w:t>
            </w:r>
          </w:p>
          <w:p w14:paraId="4BD5408E">
            <w:pPr>
              <w:snapToGrid w:val="0"/>
              <w:spacing w:after="0" w:line="240" w:lineRule="auto"/>
              <w:ind w:right="-108" w:rightChars="-49"/>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需提供证明材料：</w:t>
            </w:r>
            <w:r>
              <w:rPr>
                <w:rFonts w:hint="eastAsia" w:ascii="仿宋_GB2312" w:hAnsi="仿宋_GB2312" w:eastAsia="仿宋_GB2312" w:cs="仿宋_GB2312"/>
                <w:highlight w:val="none"/>
              </w:rPr>
              <w:t>相关证明材料为合同复印件加盖公章，合同包含合同首页、关键页、盖章页等证明符合类似业绩要求的内容。</w:t>
            </w:r>
          </w:p>
        </w:tc>
        <w:tc>
          <w:tcPr>
            <w:tcW w:w="1067" w:type="dxa"/>
            <w:tcBorders>
              <w:top w:val="single" w:color="auto" w:sz="4" w:space="0"/>
              <w:left w:val="single" w:color="auto" w:sz="4" w:space="0"/>
              <w:bottom w:val="single" w:color="auto" w:sz="4" w:space="0"/>
              <w:right w:val="single" w:color="auto" w:sz="4" w:space="0"/>
            </w:tcBorders>
            <w:vAlign w:val="center"/>
          </w:tcPr>
          <w:p w14:paraId="052BBE87">
            <w:pPr>
              <w:snapToGrid w:val="0"/>
              <w:spacing w:after="0" w:line="240" w:lineRule="auto"/>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Cs w:val="21"/>
                <w:highlight w:val="none"/>
              </w:rPr>
              <w:t>4</w:t>
            </w:r>
          </w:p>
        </w:tc>
        <w:tc>
          <w:tcPr>
            <w:tcW w:w="1160" w:type="dxa"/>
            <w:tcBorders>
              <w:top w:val="single" w:color="auto" w:sz="4" w:space="0"/>
              <w:left w:val="single" w:color="auto" w:sz="4" w:space="0"/>
              <w:bottom w:val="single" w:color="auto" w:sz="4" w:space="0"/>
              <w:right w:val="single" w:color="auto" w:sz="4" w:space="0"/>
            </w:tcBorders>
            <w:vAlign w:val="center"/>
          </w:tcPr>
          <w:p w14:paraId="5A6A56A6">
            <w:pPr>
              <w:snapToGrid w:val="0"/>
              <w:spacing w:after="0" w:line="240" w:lineRule="auto"/>
              <w:jc w:val="center"/>
              <w:rPr>
                <w:rFonts w:hint="eastAsia" w:ascii="仿宋_GB2312" w:hAnsi="仿宋_GB2312" w:eastAsia="仿宋_GB2312" w:cs="仿宋_GB2312"/>
                <w:sz w:val="21"/>
                <w:szCs w:val="21"/>
                <w:highlight w:val="none"/>
              </w:rPr>
            </w:pPr>
          </w:p>
        </w:tc>
        <w:tc>
          <w:tcPr>
            <w:tcW w:w="1023" w:type="dxa"/>
            <w:tcBorders>
              <w:top w:val="single" w:color="auto" w:sz="4" w:space="0"/>
              <w:left w:val="single" w:color="auto" w:sz="4" w:space="0"/>
              <w:bottom w:val="single" w:color="auto" w:sz="4" w:space="0"/>
              <w:right w:val="single" w:color="auto" w:sz="4" w:space="0"/>
            </w:tcBorders>
            <w:vAlign w:val="center"/>
          </w:tcPr>
          <w:p w14:paraId="3100A4F0">
            <w:pPr>
              <w:snapToGrid w:val="0"/>
              <w:spacing w:after="0" w:line="240" w:lineRule="auto"/>
              <w:jc w:val="center"/>
              <w:rPr>
                <w:rFonts w:hint="eastAsia" w:ascii="仿宋_GB2312" w:hAnsi="仿宋_GB2312" w:eastAsia="仿宋_GB2312" w:cs="仿宋_GB2312"/>
                <w:sz w:val="21"/>
                <w:szCs w:val="21"/>
                <w:highlight w:val="none"/>
              </w:rPr>
            </w:pPr>
          </w:p>
        </w:tc>
        <w:tc>
          <w:tcPr>
            <w:tcW w:w="1097" w:type="dxa"/>
            <w:tcBorders>
              <w:top w:val="single" w:color="auto" w:sz="4" w:space="0"/>
              <w:left w:val="single" w:color="auto" w:sz="4" w:space="0"/>
              <w:bottom w:val="single" w:color="auto" w:sz="4" w:space="0"/>
              <w:right w:val="single" w:color="auto" w:sz="4" w:space="0"/>
            </w:tcBorders>
            <w:vAlign w:val="center"/>
          </w:tcPr>
          <w:p w14:paraId="1F24D0BD">
            <w:pPr>
              <w:snapToGrid w:val="0"/>
              <w:spacing w:after="0" w:line="240" w:lineRule="auto"/>
              <w:jc w:val="center"/>
              <w:rPr>
                <w:rFonts w:hint="eastAsia" w:ascii="仿宋_GB2312" w:hAnsi="仿宋_GB2312" w:eastAsia="仿宋_GB2312" w:cs="仿宋_GB2312"/>
                <w:sz w:val="21"/>
                <w:szCs w:val="21"/>
                <w:highlight w:val="none"/>
              </w:rPr>
            </w:pPr>
          </w:p>
        </w:tc>
        <w:tc>
          <w:tcPr>
            <w:tcW w:w="893" w:type="dxa"/>
            <w:vAlign w:val="center"/>
          </w:tcPr>
          <w:p w14:paraId="3230721E">
            <w:pPr>
              <w:snapToGrid w:val="0"/>
              <w:spacing w:after="0" w:line="240" w:lineRule="auto"/>
              <w:jc w:val="center"/>
              <w:rPr>
                <w:rFonts w:hint="eastAsia" w:ascii="仿宋_GB2312" w:hAnsi="仿宋_GB2312" w:eastAsia="仿宋_GB2312" w:cs="仿宋_GB2312"/>
                <w:sz w:val="21"/>
                <w:szCs w:val="21"/>
                <w:highlight w:val="none"/>
              </w:rPr>
            </w:pPr>
          </w:p>
        </w:tc>
      </w:tr>
      <w:tr w14:paraId="5900A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trPr>
        <w:tc>
          <w:tcPr>
            <w:tcW w:w="672" w:type="dxa"/>
            <w:vMerge w:val="continue"/>
            <w:vAlign w:val="center"/>
          </w:tcPr>
          <w:p w14:paraId="4C8D48BF">
            <w:pPr>
              <w:snapToGrid w:val="0"/>
              <w:spacing w:after="0" w:line="240" w:lineRule="auto"/>
              <w:ind w:right="-108" w:rightChars="-49"/>
              <w:jc w:val="center"/>
              <w:rPr>
                <w:rFonts w:hint="eastAsia" w:ascii="仿宋_GB2312" w:hAnsi="仿宋_GB2312" w:eastAsia="仿宋_GB2312" w:cs="仿宋_GB2312"/>
                <w:sz w:val="21"/>
                <w:szCs w:val="21"/>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639B8DEF">
            <w:pPr>
              <w:snapToGrid w:val="0"/>
              <w:spacing w:after="0" w:line="240" w:lineRule="auto"/>
              <w:ind w:right="-108" w:rightChars="-49"/>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color w:val="0F1115"/>
                <w:sz w:val="21"/>
                <w:szCs w:val="21"/>
                <w:highlight w:val="none"/>
                <w:shd w:val="clear" w:color="auto" w:fill="FFFFFF"/>
              </w:rPr>
              <w:t>资质信誉</w:t>
            </w:r>
          </w:p>
        </w:tc>
        <w:tc>
          <w:tcPr>
            <w:tcW w:w="7006" w:type="dxa"/>
            <w:tcBorders>
              <w:top w:val="single" w:color="auto" w:sz="4" w:space="0"/>
              <w:left w:val="single" w:color="auto" w:sz="4" w:space="0"/>
              <w:bottom w:val="single" w:color="auto" w:sz="4" w:space="0"/>
              <w:right w:val="single" w:color="auto" w:sz="4" w:space="0"/>
            </w:tcBorders>
            <w:vAlign w:val="center"/>
          </w:tcPr>
          <w:p w14:paraId="37BD6801">
            <w:pPr>
              <w:pStyle w:val="76"/>
              <w:snapToGrid w:val="0"/>
              <w:spacing w:before="0" w:after="0" w:line="240" w:lineRule="auto"/>
              <w:ind w:left="0" w:firstLine="0" w:firstLineChars="0"/>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eastAsia="zh-CN"/>
              </w:rPr>
              <w:t>应答人获得综合管理体系认证情况，</w:t>
            </w:r>
          </w:p>
          <w:p w14:paraId="637A7041">
            <w:pPr>
              <w:pStyle w:val="76"/>
              <w:snapToGrid w:val="0"/>
              <w:spacing w:before="0" w:after="0" w:line="240" w:lineRule="auto"/>
              <w:ind w:left="0" w:right="-108" w:rightChars="-49" w:firstLine="0" w:firstLineChars="0"/>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eastAsia="zh-CN"/>
              </w:rPr>
              <w:t>具有ISO 9001、ISO 20000、ISO 27001、ISO 27040、ISO 37301、SA8000、ISO 37001、GBT 31950 资格证书，每个0.25分，最高2分。</w:t>
            </w:r>
          </w:p>
        </w:tc>
        <w:tc>
          <w:tcPr>
            <w:tcW w:w="1067" w:type="dxa"/>
            <w:tcBorders>
              <w:top w:val="single" w:color="auto" w:sz="4" w:space="0"/>
              <w:left w:val="single" w:color="auto" w:sz="4" w:space="0"/>
              <w:bottom w:val="single" w:color="auto" w:sz="4" w:space="0"/>
              <w:right w:val="single" w:color="auto" w:sz="4" w:space="0"/>
            </w:tcBorders>
            <w:vAlign w:val="center"/>
          </w:tcPr>
          <w:p w14:paraId="6A0F61E9">
            <w:pPr>
              <w:snapToGrid w:val="0"/>
              <w:spacing w:after="0" w:line="240" w:lineRule="auto"/>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2</w:t>
            </w:r>
          </w:p>
        </w:tc>
        <w:tc>
          <w:tcPr>
            <w:tcW w:w="1160" w:type="dxa"/>
            <w:tcBorders>
              <w:top w:val="single" w:color="auto" w:sz="4" w:space="0"/>
              <w:left w:val="single" w:color="auto" w:sz="4" w:space="0"/>
              <w:bottom w:val="single" w:color="auto" w:sz="4" w:space="0"/>
              <w:right w:val="single" w:color="auto" w:sz="4" w:space="0"/>
            </w:tcBorders>
            <w:vAlign w:val="center"/>
          </w:tcPr>
          <w:p w14:paraId="0B978C28">
            <w:pPr>
              <w:snapToGrid w:val="0"/>
              <w:spacing w:after="0" w:line="240" w:lineRule="auto"/>
              <w:jc w:val="center"/>
              <w:rPr>
                <w:rFonts w:hint="eastAsia" w:ascii="仿宋_GB2312" w:hAnsi="仿宋_GB2312" w:eastAsia="仿宋_GB2312" w:cs="仿宋_GB2312"/>
                <w:sz w:val="21"/>
                <w:szCs w:val="21"/>
                <w:highlight w:val="none"/>
              </w:rPr>
            </w:pPr>
          </w:p>
        </w:tc>
        <w:tc>
          <w:tcPr>
            <w:tcW w:w="1023" w:type="dxa"/>
            <w:tcBorders>
              <w:top w:val="single" w:color="auto" w:sz="4" w:space="0"/>
              <w:left w:val="single" w:color="auto" w:sz="4" w:space="0"/>
              <w:bottom w:val="single" w:color="auto" w:sz="4" w:space="0"/>
              <w:right w:val="single" w:color="auto" w:sz="4" w:space="0"/>
            </w:tcBorders>
            <w:vAlign w:val="center"/>
          </w:tcPr>
          <w:p w14:paraId="78703239">
            <w:pPr>
              <w:snapToGrid w:val="0"/>
              <w:spacing w:after="0" w:line="240" w:lineRule="auto"/>
              <w:jc w:val="center"/>
              <w:rPr>
                <w:rFonts w:hint="eastAsia" w:ascii="仿宋_GB2312" w:hAnsi="仿宋_GB2312" w:eastAsia="仿宋_GB2312" w:cs="仿宋_GB2312"/>
                <w:sz w:val="21"/>
                <w:szCs w:val="21"/>
                <w:highlight w:val="none"/>
              </w:rPr>
            </w:pPr>
          </w:p>
        </w:tc>
        <w:tc>
          <w:tcPr>
            <w:tcW w:w="1097" w:type="dxa"/>
            <w:tcBorders>
              <w:top w:val="single" w:color="auto" w:sz="4" w:space="0"/>
              <w:left w:val="single" w:color="auto" w:sz="4" w:space="0"/>
              <w:bottom w:val="single" w:color="auto" w:sz="4" w:space="0"/>
              <w:right w:val="single" w:color="auto" w:sz="4" w:space="0"/>
            </w:tcBorders>
            <w:vAlign w:val="center"/>
          </w:tcPr>
          <w:p w14:paraId="1B44764F">
            <w:pPr>
              <w:snapToGrid w:val="0"/>
              <w:spacing w:after="0" w:line="240" w:lineRule="auto"/>
              <w:jc w:val="center"/>
              <w:rPr>
                <w:rFonts w:hint="eastAsia" w:ascii="仿宋_GB2312" w:hAnsi="仿宋_GB2312" w:eastAsia="仿宋_GB2312" w:cs="仿宋_GB2312"/>
                <w:sz w:val="21"/>
                <w:szCs w:val="21"/>
                <w:highlight w:val="none"/>
              </w:rPr>
            </w:pPr>
          </w:p>
        </w:tc>
        <w:tc>
          <w:tcPr>
            <w:tcW w:w="893" w:type="dxa"/>
            <w:vAlign w:val="center"/>
          </w:tcPr>
          <w:p w14:paraId="1C1C0249">
            <w:pPr>
              <w:snapToGrid w:val="0"/>
              <w:spacing w:after="0" w:line="240" w:lineRule="auto"/>
              <w:jc w:val="center"/>
              <w:rPr>
                <w:rFonts w:hint="eastAsia" w:ascii="仿宋_GB2312" w:hAnsi="仿宋_GB2312" w:eastAsia="仿宋_GB2312" w:cs="仿宋_GB2312"/>
                <w:sz w:val="21"/>
                <w:szCs w:val="21"/>
                <w:highlight w:val="none"/>
              </w:rPr>
            </w:pPr>
          </w:p>
        </w:tc>
      </w:tr>
      <w:tr w14:paraId="55C26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3" w:hRule="atLeast"/>
        </w:trPr>
        <w:tc>
          <w:tcPr>
            <w:tcW w:w="672" w:type="dxa"/>
            <w:vMerge w:val="restart"/>
            <w:vAlign w:val="center"/>
          </w:tcPr>
          <w:p w14:paraId="5B78FBA2">
            <w:pPr>
              <w:snapToGrid w:val="0"/>
              <w:spacing w:after="0" w:line="240" w:lineRule="auto"/>
              <w:rPr>
                <w:rFonts w:hint="eastAsia" w:ascii="仿宋_GB2312" w:hAnsi="仿宋_GB2312" w:eastAsia="仿宋_GB2312" w:cs="仿宋_GB2312"/>
                <w:highlight w:val="none"/>
              </w:rPr>
            </w:pPr>
            <w:r>
              <w:rPr>
                <w:rFonts w:hint="eastAsia" w:ascii="仿宋_GB2312" w:hAnsi="仿宋_GB2312" w:eastAsia="仿宋_GB2312" w:cs="仿宋_GB2312"/>
                <w:sz w:val="21"/>
                <w:szCs w:val="21"/>
                <w:highlight w:val="none"/>
              </w:rPr>
              <w:t>技术部分40分</w:t>
            </w:r>
          </w:p>
        </w:tc>
        <w:tc>
          <w:tcPr>
            <w:tcW w:w="1314" w:type="dxa"/>
            <w:tcBorders>
              <w:top w:val="single" w:color="auto" w:sz="4" w:space="0"/>
              <w:left w:val="single" w:color="auto" w:sz="4" w:space="0"/>
              <w:right w:val="single" w:color="auto" w:sz="4" w:space="0"/>
            </w:tcBorders>
            <w:vAlign w:val="center"/>
          </w:tcPr>
          <w:p w14:paraId="43D0975E">
            <w:pPr>
              <w:pStyle w:val="76"/>
              <w:snapToGrid w:val="0"/>
              <w:spacing w:before="0" w:after="0" w:line="240" w:lineRule="auto"/>
              <w:ind w:left="0" w:firstLine="0" w:firstLineChars="0"/>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eastAsia="zh-CN"/>
              </w:rPr>
              <w:t>企业综合能力</w:t>
            </w:r>
          </w:p>
        </w:tc>
        <w:tc>
          <w:tcPr>
            <w:tcW w:w="7006" w:type="dxa"/>
            <w:tcBorders>
              <w:top w:val="single" w:color="auto" w:sz="4" w:space="0"/>
              <w:left w:val="single" w:color="auto" w:sz="4" w:space="0"/>
              <w:bottom w:val="single" w:color="auto" w:sz="4" w:space="0"/>
              <w:right w:val="single" w:color="auto" w:sz="4" w:space="0"/>
            </w:tcBorders>
            <w:vAlign w:val="center"/>
          </w:tcPr>
          <w:p w14:paraId="213BAAF8">
            <w:pPr>
              <w:pStyle w:val="76"/>
              <w:snapToGrid w:val="0"/>
              <w:spacing w:before="0" w:after="0" w:line="240" w:lineRule="auto"/>
              <w:ind w:left="0" w:firstLine="0" w:firstLineChars="0"/>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eastAsia="zh-CN"/>
              </w:rPr>
              <w:t>（</w:t>
            </w:r>
            <w:r>
              <w:rPr>
                <w:rFonts w:hint="eastAsia" w:ascii="仿宋_GB2312" w:hAnsi="仿宋_GB2312" w:eastAsia="仿宋_GB2312" w:cs="仿宋_GB2312"/>
                <w:sz w:val="21"/>
                <w:szCs w:val="21"/>
                <w:highlight w:val="none"/>
                <w:lang w:val="en-US" w:eastAsia="zh-CN"/>
              </w:rPr>
              <w:t>1</w:t>
            </w:r>
            <w:r>
              <w:rPr>
                <w:rFonts w:hint="eastAsia" w:ascii="仿宋_GB2312" w:hAnsi="仿宋_GB2312" w:eastAsia="仿宋_GB2312" w:cs="仿宋_GB2312"/>
                <w:sz w:val="21"/>
                <w:szCs w:val="21"/>
                <w:highlight w:val="none"/>
                <w:lang w:eastAsia="zh-CN"/>
              </w:rPr>
              <w:t>）信息系统建设和服务能力认证</w:t>
            </w:r>
          </w:p>
          <w:p w14:paraId="6DE686BF">
            <w:pPr>
              <w:pStyle w:val="76"/>
              <w:snapToGrid w:val="0"/>
              <w:spacing w:before="0" w:after="0" w:line="240" w:lineRule="auto"/>
              <w:ind w:left="0" w:firstLine="0" w:firstLineChars="0"/>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eastAsia="zh-CN"/>
              </w:rPr>
              <w:t>应答人具备信息系统建设和服务能力等级证书，等级为CS4级或CS4级以上等级，满足的得</w:t>
            </w:r>
            <w:r>
              <w:rPr>
                <w:rFonts w:hint="eastAsia" w:ascii="仿宋_GB2312" w:hAnsi="仿宋_GB2312" w:eastAsia="仿宋_GB2312" w:cs="仿宋_GB2312"/>
                <w:sz w:val="21"/>
                <w:szCs w:val="21"/>
                <w:highlight w:val="none"/>
                <w:lang w:val="en-US" w:eastAsia="zh-CN"/>
              </w:rPr>
              <w:t>2.5</w:t>
            </w:r>
            <w:r>
              <w:rPr>
                <w:rFonts w:hint="eastAsia" w:ascii="仿宋_GB2312" w:hAnsi="仿宋_GB2312" w:eastAsia="仿宋_GB2312" w:cs="仿宋_GB2312"/>
                <w:sz w:val="21"/>
                <w:szCs w:val="21"/>
                <w:highlight w:val="none"/>
                <w:lang w:eastAsia="zh-CN"/>
              </w:rPr>
              <w:t>分，其他不得分</w:t>
            </w:r>
          </w:p>
          <w:p w14:paraId="1A99C6EA">
            <w:pPr>
              <w:pStyle w:val="76"/>
              <w:snapToGrid w:val="0"/>
              <w:spacing w:before="0" w:after="0" w:line="240" w:lineRule="auto"/>
              <w:ind w:left="0" w:firstLine="0" w:firstLineChars="0"/>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eastAsia="zh-CN"/>
              </w:rPr>
              <w:t>（</w:t>
            </w:r>
            <w:r>
              <w:rPr>
                <w:rFonts w:hint="eastAsia" w:ascii="仿宋_GB2312" w:hAnsi="仿宋_GB2312" w:eastAsia="仿宋_GB2312" w:cs="仿宋_GB2312"/>
                <w:sz w:val="21"/>
                <w:szCs w:val="21"/>
                <w:highlight w:val="none"/>
                <w:lang w:val="en-US" w:eastAsia="zh-CN"/>
              </w:rPr>
              <w:t>2</w:t>
            </w:r>
            <w:r>
              <w:rPr>
                <w:rFonts w:hint="eastAsia" w:ascii="仿宋_GB2312" w:hAnsi="仿宋_GB2312" w:eastAsia="仿宋_GB2312" w:cs="仿宋_GB2312"/>
                <w:sz w:val="21"/>
                <w:szCs w:val="21"/>
                <w:highlight w:val="none"/>
                <w:lang w:eastAsia="zh-CN"/>
              </w:rPr>
              <w:t>）数据安全管理能力</w:t>
            </w:r>
          </w:p>
          <w:p w14:paraId="10C38EDB">
            <w:pPr>
              <w:pStyle w:val="76"/>
              <w:snapToGrid w:val="0"/>
              <w:spacing w:before="0" w:after="0" w:line="240" w:lineRule="auto"/>
              <w:ind w:left="0" w:firstLine="0" w:firstLineChars="0"/>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eastAsia="zh-CN"/>
              </w:rPr>
              <w:t>公有云原厂商具备良好的数据安全管理能力，需提供CCRC-数据安全管理认证证书、DSMM-数据安全能力成熟度认证-等级3或以上。全部提供得1分，部分提供得0.5分，其余不得分。</w:t>
            </w:r>
          </w:p>
          <w:p w14:paraId="61833C1C">
            <w:pPr>
              <w:pStyle w:val="76"/>
              <w:snapToGrid w:val="0"/>
              <w:spacing w:before="0" w:after="0" w:line="240" w:lineRule="auto"/>
              <w:ind w:left="0" w:firstLine="0" w:firstLineChars="0"/>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eastAsia="zh-CN"/>
              </w:rPr>
              <w:t>（</w:t>
            </w:r>
            <w:r>
              <w:rPr>
                <w:rFonts w:hint="eastAsia" w:ascii="仿宋_GB2312" w:hAnsi="仿宋_GB2312" w:eastAsia="仿宋_GB2312" w:cs="仿宋_GB2312"/>
                <w:sz w:val="21"/>
                <w:szCs w:val="21"/>
                <w:highlight w:val="none"/>
                <w:lang w:val="en-US" w:eastAsia="zh-CN"/>
              </w:rPr>
              <w:t>3</w:t>
            </w:r>
            <w:r>
              <w:rPr>
                <w:rFonts w:hint="eastAsia" w:ascii="仿宋_GB2312" w:hAnsi="仿宋_GB2312" w:eastAsia="仿宋_GB2312" w:cs="仿宋_GB2312"/>
                <w:sz w:val="21"/>
                <w:szCs w:val="21"/>
                <w:highlight w:val="none"/>
                <w:lang w:eastAsia="zh-CN"/>
              </w:rPr>
              <w:t>）信息安全服务资质（CCRC）</w:t>
            </w:r>
          </w:p>
          <w:p w14:paraId="4C5D0F25">
            <w:pPr>
              <w:pStyle w:val="76"/>
              <w:snapToGrid w:val="0"/>
              <w:spacing w:before="0" w:after="0" w:line="240" w:lineRule="auto"/>
              <w:ind w:left="0" w:firstLine="0" w:firstLineChars="0"/>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eastAsia="zh-CN"/>
              </w:rPr>
              <w:t>提供CCRC颁发的信息系统安全集成、软件安全开发、应急处理、风险评估、安全运维五类服务资质证书，每提供一类得0.5分，最高2.5分</w:t>
            </w:r>
          </w:p>
          <w:p w14:paraId="07B7E033">
            <w:pPr>
              <w:pStyle w:val="76"/>
              <w:snapToGrid w:val="0"/>
              <w:spacing w:before="0" w:after="0" w:line="240" w:lineRule="auto"/>
              <w:ind w:left="0" w:firstLine="0" w:firstLineChars="0"/>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eastAsia="zh-CN"/>
              </w:rPr>
              <w:t>（</w:t>
            </w:r>
            <w:r>
              <w:rPr>
                <w:rFonts w:hint="eastAsia" w:ascii="仿宋_GB2312" w:hAnsi="仿宋_GB2312" w:eastAsia="仿宋_GB2312" w:cs="仿宋_GB2312"/>
                <w:sz w:val="21"/>
                <w:szCs w:val="21"/>
                <w:highlight w:val="none"/>
                <w:lang w:val="en-US" w:eastAsia="zh-CN"/>
              </w:rPr>
              <w:t>4</w:t>
            </w:r>
            <w:r>
              <w:rPr>
                <w:rFonts w:hint="eastAsia" w:ascii="仿宋_GB2312" w:hAnsi="仿宋_GB2312" w:eastAsia="仿宋_GB2312" w:cs="仿宋_GB2312"/>
                <w:sz w:val="21"/>
                <w:szCs w:val="21"/>
                <w:highlight w:val="none"/>
                <w:lang w:eastAsia="zh-CN"/>
              </w:rPr>
              <w:t>）云安全资质</w:t>
            </w:r>
          </w:p>
          <w:p w14:paraId="65C5E7A6">
            <w:pPr>
              <w:pStyle w:val="76"/>
              <w:snapToGrid w:val="0"/>
              <w:spacing w:before="0" w:after="0" w:line="240" w:lineRule="auto"/>
              <w:ind w:left="0" w:firstLine="0" w:firstLineChars="0"/>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eastAsia="zh-CN"/>
              </w:rPr>
              <w:t>具有国家权威机构颁发的云计算安全类一级资质得1分，二级得0.5分</w:t>
            </w:r>
          </w:p>
          <w:p w14:paraId="751CABEF">
            <w:pPr>
              <w:pStyle w:val="76"/>
              <w:snapToGrid w:val="0"/>
              <w:spacing w:before="0" w:after="0" w:line="240" w:lineRule="auto"/>
              <w:ind w:left="0" w:firstLine="0" w:firstLineChars="0"/>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eastAsia="zh-CN"/>
              </w:rPr>
              <w:t>（</w:t>
            </w:r>
            <w:r>
              <w:rPr>
                <w:rFonts w:hint="eastAsia" w:ascii="仿宋_GB2312" w:hAnsi="仿宋_GB2312" w:eastAsia="仿宋_GB2312" w:cs="仿宋_GB2312"/>
                <w:sz w:val="21"/>
                <w:szCs w:val="21"/>
                <w:highlight w:val="none"/>
                <w:lang w:val="en-US" w:eastAsia="zh-CN"/>
              </w:rPr>
              <w:t>5</w:t>
            </w:r>
            <w:r>
              <w:rPr>
                <w:rFonts w:hint="eastAsia" w:ascii="仿宋_GB2312" w:hAnsi="仿宋_GB2312" w:eastAsia="仿宋_GB2312" w:cs="仿宋_GB2312"/>
                <w:sz w:val="21"/>
                <w:szCs w:val="21"/>
                <w:highlight w:val="none"/>
                <w:lang w:eastAsia="zh-CN"/>
              </w:rPr>
              <w:t>）网络安全应急支撑能力</w:t>
            </w:r>
          </w:p>
          <w:p w14:paraId="41E6D6F5">
            <w:pPr>
              <w:pStyle w:val="76"/>
              <w:snapToGrid w:val="0"/>
              <w:spacing w:before="0" w:after="0" w:line="240" w:lineRule="auto"/>
              <w:ind w:left="0" w:firstLine="0" w:firstLineChars="0"/>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eastAsia="zh-CN"/>
              </w:rPr>
              <w:t>为国家信息安全漏洞库（CNNVD）或国家信息安全漏洞共享平台（CNVD）技术支撑单位得1分</w:t>
            </w:r>
          </w:p>
          <w:p w14:paraId="4E170E36">
            <w:pPr>
              <w:pStyle w:val="76"/>
              <w:snapToGrid w:val="0"/>
              <w:spacing w:before="0" w:after="0" w:line="240" w:lineRule="auto"/>
              <w:ind w:left="0" w:firstLine="0" w:firstLineChars="0"/>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eastAsia="zh-CN"/>
              </w:rPr>
              <w:t>（</w:t>
            </w:r>
            <w:r>
              <w:rPr>
                <w:rFonts w:hint="eastAsia" w:ascii="仿宋_GB2312" w:hAnsi="仿宋_GB2312" w:eastAsia="仿宋_GB2312" w:cs="仿宋_GB2312"/>
                <w:sz w:val="21"/>
                <w:szCs w:val="21"/>
                <w:highlight w:val="none"/>
                <w:lang w:val="en-US" w:eastAsia="zh-CN"/>
              </w:rPr>
              <w:t>6</w:t>
            </w:r>
            <w:r>
              <w:rPr>
                <w:rFonts w:hint="eastAsia" w:ascii="仿宋_GB2312" w:hAnsi="仿宋_GB2312" w:eastAsia="仿宋_GB2312" w:cs="仿宋_GB2312"/>
                <w:sz w:val="21"/>
                <w:szCs w:val="21"/>
                <w:highlight w:val="none"/>
                <w:lang w:eastAsia="zh-CN"/>
              </w:rPr>
              <w:t>）信息技术服务标准（ITSS）</w:t>
            </w:r>
          </w:p>
          <w:p w14:paraId="7C943059">
            <w:pPr>
              <w:pStyle w:val="76"/>
              <w:snapToGrid w:val="0"/>
              <w:spacing w:before="0" w:after="0" w:line="240" w:lineRule="auto"/>
              <w:ind w:left="0" w:firstLine="0" w:firstLineChars="0"/>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eastAsia="zh-CN"/>
              </w:rPr>
              <w:t>具有ITSS云计算服务能力（IaaS公有云/私有云/SaaS）或运行维护标准认证，每提供一项得0.5分，最高1分</w:t>
            </w:r>
          </w:p>
          <w:p w14:paraId="7F904DCC">
            <w:pPr>
              <w:pStyle w:val="76"/>
              <w:snapToGrid w:val="0"/>
              <w:spacing w:before="0" w:after="0" w:line="240" w:lineRule="auto"/>
              <w:ind w:left="0" w:firstLine="0" w:firstLineChars="0"/>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eastAsia="zh-CN"/>
              </w:rPr>
              <w:t>（</w:t>
            </w:r>
            <w:r>
              <w:rPr>
                <w:rFonts w:hint="eastAsia" w:ascii="仿宋_GB2312" w:hAnsi="仿宋_GB2312" w:eastAsia="仿宋_GB2312" w:cs="仿宋_GB2312"/>
                <w:sz w:val="21"/>
                <w:szCs w:val="21"/>
                <w:highlight w:val="none"/>
                <w:lang w:val="en-US" w:eastAsia="zh-CN"/>
              </w:rPr>
              <w:t>7</w:t>
            </w:r>
            <w:r>
              <w:rPr>
                <w:rFonts w:hint="eastAsia" w:ascii="仿宋_GB2312" w:hAnsi="仿宋_GB2312" w:eastAsia="仿宋_GB2312" w:cs="仿宋_GB2312"/>
                <w:sz w:val="21"/>
                <w:szCs w:val="21"/>
                <w:highlight w:val="none"/>
                <w:lang w:eastAsia="zh-CN"/>
              </w:rPr>
              <w:t>）产品国际地位</w:t>
            </w:r>
          </w:p>
          <w:p w14:paraId="006A392E">
            <w:pPr>
              <w:pStyle w:val="76"/>
              <w:snapToGrid w:val="0"/>
              <w:spacing w:before="0" w:after="0" w:line="240" w:lineRule="auto"/>
              <w:ind w:left="0" w:firstLine="0" w:firstLineChars="0"/>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eastAsia="zh-CN"/>
              </w:rPr>
              <w:t>所投产品/平台入选国际权威机构评选的领导者/挑战者象限得1分，没有不得分。</w:t>
            </w:r>
          </w:p>
        </w:tc>
        <w:tc>
          <w:tcPr>
            <w:tcW w:w="1067" w:type="dxa"/>
            <w:tcBorders>
              <w:top w:val="single" w:color="auto" w:sz="4" w:space="0"/>
              <w:left w:val="single" w:color="auto" w:sz="4" w:space="0"/>
              <w:bottom w:val="single" w:color="auto" w:sz="4" w:space="0"/>
              <w:right w:val="single" w:color="auto" w:sz="4" w:space="0"/>
            </w:tcBorders>
            <w:vAlign w:val="center"/>
          </w:tcPr>
          <w:p w14:paraId="4BF1361A">
            <w:pPr>
              <w:snapToGrid w:val="0"/>
              <w:spacing w:after="0" w:line="240" w:lineRule="auto"/>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Cs w:val="21"/>
                <w:highlight w:val="none"/>
              </w:rPr>
              <w:t>10</w:t>
            </w:r>
          </w:p>
        </w:tc>
        <w:tc>
          <w:tcPr>
            <w:tcW w:w="1160" w:type="dxa"/>
            <w:tcBorders>
              <w:top w:val="single" w:color="auto" w:sz="4" w:space="0"/>
              <w:left w:val="single" w:color="auto" w:sz="4" w:space="0"/>
              <w:bottom w:val="single" w:color="auto" w:sz="4" w:space="0"/>
              <w:right w:val="single" w:color="auto" w:sz="4" w:space="0"/>
            </w:tcBorders>
            <w:vAlign w:val="center"/>
          </w:tcPr>
          <w:p w14:paraId="021C9F88">
            <w:pPr>
              <w:snapToGrid w:val="0"/>
              <w:spacing w:after="0" w:line="240" w:lineRule="auto"/>
              <w:jc w:val="center"/>
              <w:rPr>
                <w:rFonts w:hint="eastAsia" w:ascii="仿宋_GB2312" w:hAnsi="仿宋_GB2312" w:eastAsia="仿宋_GB2312" w:cs="仿宋_GB2312"/>
                <w:sz w:val="21"/>
                <w:szCs w:val="21"/>
                <w:highlight w:val="none"/>
              </w:rPr>
            </w:pPr>
          </w:p>
        </w:tc>
        <w:tc>
          <w:tcPr>
            <w:tcW w:w="1023" w:type="dxa"/>
            <w:tcBorders>
              <w:top w:val="single" w:color="auto" w:sz="4" w:space="0"/>
              <w:left w:val="single" w:color="auto" w:sz="4" w:space="0"/>
              <w:bottom w:val="single" w:color="auto" w:sz="4" w:space="0"/>
              <w:right w:val="single" w:color="auto" w:sz="4" w:space="0"/>
            </w:tcBorders>
            <w:vAlign w:val="center"/>
          </w:tcPr>
          <w:p w14:paraId="1072F821">
            <w:pPr>
              <w:snapToGrid w:val="0"/>
              <w:spacing w:after="0" w:line="240" w:lineRule="auto"/>
              <w:jc w:val="center"/>
              <w:rPr>
                <w:rFonts w:hint="eastAsia" w:ascii="仿宋_GB2312" w:hAnsi="仿宋_GB2312" w:eastAsia="仿宋_GB2312" w:cs="仿宋_GB2312"/>
                <w:sz w:val="21"/>
                <w:szCs w:val="21"/>
                <w:highlight w:val="none"/>
              </w:rPr>
            </w:pPr>
          </w:p>
        </w:tc>
        <w:tc>
          <w:tcPr>
            <w:tcW w:w="1097" w:type="dxa"/>
            <w:tcBorders>
              <w:top w:val="single" w:color="auto" w:sz="4" w:space="0"/>
              <w:left w:val="single" w:color="auto" w:sz="4" w:space="0"/>
              <w:bottom w:val="single" w:color="auto" w:sz="4" w:space="0"/>
              <w:right w:val="single" w:color="auto" w:sz="4" w:space="0"/>
            </w:tcBorders>
            <w:vAlign w:val="center"/>
          </w:tcPr>
          <w:p w14:paraId="1492A19A">
            <w:pPr>
              <w:snapToGrid w:val="0"/>
              <w:spacing w:after="0" w:line="240" w:lineRule="auto"/>
              <w:jc w:val="center"/>
              <w:rPr>
                <w:rFonts w:hint="eastAsia" w:ascii="仿宋_GB2312" w:hAnsi="仿宋_GB2312" w:eastAsia="仿宋_GB2312" w:cs="仿宋_GB2312"/>
                <w:sz w:val="21"/>
                <w:szCs w:val="21"/>
                <w:highlight w:val="none"/>
              </w:rPr>
            </w:pPr>
          </w:p>
        </w:tc>
        <w:tc>
          <w:tcPr>
            <w:tcW w:w="893" w:type="dxa"/>
            <w:vAlign w:val="center"/>
          </w:tcPr>
          <w:p w14:paraId="4F5D36AA">
            <w:pPr>
              <w:snapToGrid w:val="0"/>
              <w:spacing w:after="0" w:line="240" w:lineRule="auto"/>
              <w:jc w:val="center"/>
              <w:rPr>
                <w:rFonts w:hint="eastAsia" w:ascii="仿宋_GB2312" w:hAnsi="仿宋_GB2312" w:eastAsia="仿宋_GB2312" w:cs="仿宋_GB2312"/>
                <w:sz w:val="21"/>
                <w:szCs w:val="21"/>
                <w:highlight w:val="none"/>
              </w:rPr>
            </w:pPr>
          </w:p>
        </w:tc>
      </w:tr>
      <w:tr w14:paraId="01E17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18" w:hRule="atLeast"/>
        </w:trPr>
        <w:tc>
          <w:tcPr>
            <w:tcW w:w="672" w:type="dxa"/>
            <w:vMerge w:val="continue"/>
            <w:vAlign w:val="center"/>
          </w:tcPr>
          <w:p w14:paraId="24EBD121">
            <w:pPr>
              <w:snapToGrid w:val="0"/>
              <w:spacing w:after="0" w:line="240" w:lineRule="auto"/>
              <w:rPr>
                <w:rFonts w:hint="eastAsia" w:ascii="仿宋_GB2312" w:hAnsi="仿宋_GB2312" w:eastAsia="仿宋_GB2312" w:cs="仿宋_GB2312"/>
                <w:highlight w:val="none"/>
              </w:rPr>
            </w:pPr>
          </w:p>
        </w:tc>
        <w:tc>
          <w:tcPr>
            <w:tcW w:w="1314" w:type="dxa"/>
            <w:tcBorders>
              <w:left w:val="single" w:color="auto" w:sz="4" w:space="0"/>
              <w:bottom w:val="single" w:color="auto" w:sz="4" w:space="0"/>
              <w:right w:val="single" w:color="auto" w:sz="4" w:space="0"/>
            </w:tcBorders>
            <w:vAlign w:val="center"/>
          </w:tcPr>
          <w:p w14:paraId="7B412505">
            <w:pPr>
              <w:snapToGrid w:val="0"/>
              <w:spacing w:after="0" w:line="240" w:lineRule="auto"/>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产品生态与技术能力</w:t>
            </w:r>
          </w:p>
        </w:tc>
        <w:tc>
          <w:tcPr>
            <w:tcW w:w="7006" w:type="dxa"/>
            <w:tcBorders>
              <w:top w:val="single" w:color="auto" w:sz="4" w:space="0"/>
              <w:left w:val="single" w:color="auto" w:sz="4" w:space="0"/>
              <w:bottom w:val="single" w:color="auto" w:sz="4" w:space="0"/>
              <w:right w:val="single" w:color="auto" w:sz="4" w:space="0"/>
            </w:tcBorders>
            <w:vAlign w:val="center"/>
          </w:tcPr>
          <w:p w14:paraId="7E5F77A5">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（1）云平台基础能力</w:t>
            </w:r>
          </w:p>
          <w:p w14:paraId="5BD2451F">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所投云产品通过中国信通院或同等权威机构颁发的可信云认证（包括但不限于云主机、块存储、对象存储、云数据库、负载均衡、云备份、安全等），每提供一项认证得0.5分，最高3分</w:t>
            </w:r>
          </w:p>
          <w:p w14:paraId="6F6A30CE">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（2）一云多算/异构计算能力</w:t>
            </w:r>
          </w:p>
          <w:p w14:paraId="5A291170">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所投云平台具备一云多算（多算融合、协同调度等）或GPU/FPGA等异构计算能力相关认证，每提供一项得0.5分，最高1分</w:t>
            </w:r>
          </w:p>
          <w:p w14:paraId="3E5D7A4C">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（3）数据库安全与信创能力</w:t>
            </w:r>
          </w:p>
          <w:p w14:paraId="1451EF8B">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所投数据库产品通过中国信息安全测评中心或国家保密局等权威机构的安全可靠测评，或通过金融分布式数据库标准符合性验证测试，每提供一项得1分，最高2分</w:t>
            </w:r>
          </w:p>
          <w:p w14:paraId="431EADAE">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（4）高性能/智算能力</w:t>
            </w:r>
          </w:p>
          <w:p w14:paraId="21829EA1">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所投云计算产品通过云超算、GPU智算服务等权威机构能力检验，提供相关证明得1分</w:t>
            </w:r>
          </w:p>
          <w:p w14:paraId="7D158271">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（5）信创生态兼容能力</w:t>
            </w:r>
          </w:p>
          <w:p w14:paraId="3B142EEB">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所投产品与主流国产软硬件平台（如鲲鹏、飞腾、海光、麒麟、统信等）完成兼容性互认证，每提供一项有效互认证证书得0.5分，最高2分</w:t>
            </w:r>
          </w:p>
          <w:p w14:paraId="1EBF2CF7">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（6）专有云与混合云能力</w:t>
            </w:r>
          </w:p>
          <w:p w14:paraId="51F790D1">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具备成熟的专有云/私有云部署方案，并具备IPsec VPN或专线接入等混合云网络服务能力。方案成熟、功能完善得2分，基本满足得1分</w:t>
            </w:r>
          </w:p>
          <w:p w14:paraId="68598B12">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（7）全球服务覆盖能力</w:t>
            </w:r>
          </w:p>
          <w:p w14:paraId="189B8BBF">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具有全球内容分发或全球云服务能力，提供节点覆盖范围、数量或第三方评测报告等证明材料，综合能力强得1分</w:t>
            </w:r>
          </w:p>
        </w:tc>
        <w:tc>
          <w:tcPr>
            <w:tcW w:w="1067" w:type="dxa"/>
            <w:tcBorders>
              <w:top w:val="single" w:color="auto" w:sz="4" w:space="0"/>
              <w:left w:val="single" w:color="auto" w:sz="4" w:space="0"/>
              <w:bottom w:val="single" w:color="auto" w:sz="4" w:space="0"/>
              <w:right w:val="single" w:color="auto" w:sz="4" w:space="0"/>
            </w:tcBorders>
            <w:vAlign w:val="center"/>
          </w:tcPr>
          <w:p w14:paraId="2013A0F3">
            <w:pPr>
              <w:snapToGrid w:val="0"/>
              <w:spacing w:after="0" w:line="240" w:lineRule="auto"/>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Cs w:val="21"/>
                <w:highlight w:val="none"/>
              </w:rPr>
              <w:t>12</w:t>
            </w:r>
          </w:p>
        </w:tc>
        <w:tc>
          <w:tcPr>
            <w:tcW w:w="1160" w:type="dxa"/>
            <w:tcBorders>
              <w:top w:val="single" w:color="auto" w:sz="4" w:space="0"/>
              <w:left w:val="single" w:color="auto" w:sz="4" w:space="0"/>
              <w:bottom w:val="single" w:color="auto" w:sz="4" w:space="0"/>
              <w:right w:val="single" w:color="auto" w:sz="4" w:space="0"/>
            </w:tcBorders>
            <w:vAlign w:val="center"/>
          </w:tcPr>
          <w:p w14:paraId="08391C8E">
            <w:pPr>
              <w:snapToGrid w:val="0"/>
              <w:spacing w:after="0" w:line="240" w:lineRule="auto"/>
              <w:jc w:val="center"/>
              <w:rPr>
                <w:rFonts w:hint="eastAsia" w:ascii="仿宋_GB2312" w:hAnsi="仿宋_GB2312" w:eastAsia="仿宋_GB2312" w:cs="仿宋_GB2312"/>
                <w:sz w:val="21"/>
                <w:szCs w:val="21"/>
                <w:highlight w:val="none"/>
              </w:rPr>
            </w:pPr>
          </w:p>
        </w:tc>
        <w:tc>
          <w:tcPr>
            <w:tcW w:w="1023" w:type="dxa"/>
            <w:tcBorders>
              <w:top w:val="single" w:color="auto" w:sz="4" w:space="0"/>
              <w:left w:val="single" w:color="auto" w:sz="4" w:space="0"/>
              <w:bottom w:val="single" w:color="auto" w:sz="4" w:space="0"/>
              <w:right w:val="single" w:color="auto" w:sz="4" w:space="0"/>
            </w:tcBorders>
            <w:vAlign w:val="center"/>
          </w:tcPr>
          <w:p w14:paraId="461FD257">
            <w:pPr>
              <w:snapToGrid w:val="0"/>
              <w:spacing w:after="0" w:line="240" w:lineRule="auto"/>
              <w:jc w:val="center"/>
              <w:rPr>
                <w:rFonts w:hint="eastAsia" w:ascii="仿宋_GB2312" w:hAnsi="仿宋_GB2312" w:eastAsia="仿宋_GB2312" w:cs="仿宋_GB2312"/>
                <w:sz w:val="21"/>
                <w:szCs w:val="21"/>
                <w:highlight w:val="none"/>
              </w:rPr>
            </w:pPr>
          </w:p>
        </w:tc>
        <w:tc>
          <w:tcPr>
            <w:tcW w:w="1097" w:type="dxa"/>
            <w:tcBorders>
              <w:top w:val="single" w:color="auto" w:sz="4" w:space="0"/>
              <w:left w:val="single" w:color="auto" w:sz="4" w:space="0"/>
              <w:bottom w:val="single" w:color="auto" w:sz="4" w:space="0"/>
              <w:right w:val="single" w:color="auto" w:sz="4" w:space="0"/>
            </w:tcBorders>
            <w:vAlign w:val="center"/>
          </w:tcPr>
          <w:p w14:paraId="7AEFFE17">
            <w:pPr>
              <w:snapToGrid w:val="0"/>
              <w:spacing w:after="0" w:line="240" w:lineRule="auto"/>
              <w:jc w:val="center"/>
              <w:rPr>
                <w:rFonts w:hint="eastAsia" w:ascii="仿宋_GB2312" w:hAnsi="仿宋_GB2312" w:eastAsia="仿宋_GB2312" w:cs="仿宋_GB2312"/>
                <w:sz w:val="21"/>
                <w:szCs w:val="21"/>
                <w:highlight w:val="none"/>
              </w:rPr>
            </w:pPr>
          </w:p>
        </w:tc>
        <w:tc>
          <w:tcPr>
            <w:tcW w:w="893" w:type="dxa"/>
            <w:vAlign w:val="center"/>
          </w:tcPr>
          <w:p w14:paraId="11CF1B6F">
            <w:pPr>
              <w:snapToGrid w:val="0"/>
              <w:spacing w:after="0" w:line="240" w:lineRule="auto"/>
              <w:jc w:val="center"/>
              <w:rPr>
                <w:rFonts w:hint="eastAsia" w:ascii="仿宋_GB2312" w:hAnsi="仿宋_GB2312" w:eastAsia="仿宋_GB2312" w:cs="仿宋_GB2312"/>
                <w:sz w:val="21"/>
                <w:szCs w:val="21"/>
                <w:highlight w:val="none"/>
              </w:rPr>
            </w:pPr>
          </w:p>
        </w:tc>
      </w:tr>
      <w:tr w14:paraId="47E61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7" w:hRule="atLeast"/>
        </w:trPr>
        <w:tc>
          <w:tcPr>
            <w:tcW w:w="672" w:type="dxa"/>
            <w:vMerge w:val="continue"/>
            <w:vAlign w:val="center"/>
          </w:tcPr>
          <w:p w14:paraId="51D1E852">
            <w:pPr>
              <w:snapToGrid w:val="0"/>
              <w:spacing w:after="0" w:line="240" w:lineRule="auto"/>
              <w:rPr>
                <w:rFonts w:hint="eastAsia" w:ascii="仿宋_GB2312" w:hAnsi="仿宋_GB2312" w:eastAsia="仿宋_GB2312" w:cs="仿宋_GB2312"/>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3C1051EF">
            <w:pPr>
              <w:snapToGrid w:val="0"/>
              <w:spacing w:after="0" w:line="240" w:lineRule="auto"/>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AI与大模型能力</w:t>
            </w:r>
          </w:p>
        </w:tc>
        <w:tc>
          <w:tcPr>
            <w:tcW w:w="7006" w:type="dxa"/>
            <w:tcBorders>
              <w:top w:val="single" w:color="auto" w:sz="4" w:space="0"/>
              <w:left w:val="single" w:color="auto" w:sz="4" w:space="0"/>
              <w:bottom w:val="single" w:color="auto" w:sz="4" w:space="0"/>
              <w:right w:val="single" w:color="auto" w:sz="4" w:space="0"/>
            </w:tcBorders>
            <w:vAlign w:val="center"/>
          </w:tcPr>
          <w:p w14:paraId="70AE1DB8">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综合评价</w:t>
            </w:r>
            <w:r>
              <w:rPr>
                <w:rFonts w:hint="eastAsia" w:ascii="仿宋_GB2312" w:hAnsi="仿宋_GB2312" w:eastAsia="仿宋_GB2312" w:cs="仿宋_GB2312"/>
                <w:szCs w:val="21"/>
                <w:highlight w:val="none"/>
                <w:lang w:eastAsia="zh-CN"/>
              </w:rPr>
              <w:t>应答人</w:t>
            </w:r>
            <w:r>
              <w:rPr>
                <w:rFonts w:hint="eastAsia" w:ascii="仿宋_GB2312" w:hAnsi="仿宋_GB2312" w:eastAsia="仿宋_GB2312" w:cs="仿宋_GB2312"/>
                <w:szCs w:val="21"/>
                <w:highlight w:val="none"/>
              </w:rPr>
              <w:t>所投AI基础平台、智能算力服务、大模型支撑服务等核心产品的合规性、成熟度与权威认证背书情况，横向比对产品标准化能力、服务稳定性及权威合规水平。</w:t>
            </w:r>
          </w:p>
          <w:p w14:paraId="6ED317D6">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（1）产品成熟度高，完全满足</w:t>
            </w:r>
            <w:r>
              <w:rPr>
                <w:rFonts w:hint="eastAsia" w:ascii="仿宋_GB2312" w:hAnsi="仿宋_GB2312" w:eastAsia="仿宋_GB2312" w:cs="仿宋_GB2312"/>
                <w:szCs w:val="21"/>
                <w:highlight w:val="none"/>
                <w:lang w:eastAsia="zh-CN"/>
              </w:rPr>
              <w:t>谈判比选文件</w:t>
            </w:r>
            <w:r>
              <w:rPr>
                <w:rFonts w:hint="eastAsia" w:ascii="仿宋_GB2312" w:hAnsi="仿宋_GB2312" w:eastAsia="仿宋_GB2312" w:cs="仿宋_GB2312"/>
                <w:szCs w:val="21"/>
                <w:highlight w:val="none"/>
              </w:rPr>
              <w:t>要求的，得6-8分；</w:t>
            </w:r>
          </w:p>
          <w:p w14:paraId="25EA5C8F">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（2）产品成熟度较高，</w:t>
            </w:r>
            <w:r>
              <w:rPr>
                <w:rFonts w:hint="eastAsia" w:ascii="仿宋_GB2312" w:hAnsi="仿宋_GB2312" w:eastAsia="仿宋_GB2312" w:cs="仿宋_GB2312"/>
                <w:szCs w:val="21"/>
                <w:highlight w:val="none"/>
                <w:lang w:eastAsia="zh-CN"/>
              </w:rPr>
              <w:t>谈判比选文件</w:t>
            </w:r>
            <w:r>
              <w:rPr>
                <w:rFonts w:hint="eastAsia" w:ascii="仿宋_GB2312" w:hAnsi="仿宋_GB2312" w:eastAsia="仿宋_GB2312" w:cs="仿宋_GB2312"/>
                <w:szCs w:val="21"/>
                <w:highlight w:val="none"/>
              </w:rPr>
              <w:t>要求的，得3-5分；</w:t>
            </w:r>
          </w:p>
          <w:p w14:paraId="475A785A">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（3）产品成熟度一般，距离</w:t>
            </w:r>
            <w:r>
              <w:rPr>
                <w:rFonts w:hint="eastAsia" w:ascii="仿宋_GB2312" w:hAnsi="仿宋_GB2312" w:eastAsia="仿宋_GB2312" w:cs="仿宋_GB2312"/>
                <w:szCs w:val="21"/>
                <w:highlight w:val="none"/>
                <w:lang w:eastAsia="zh-CN"/>
              </w:rPr>
              <w:t>谈判比选文件</w:t>
            </w:r>
            <w:r>
              <w:rPr>
                <w:rFonts w:hint="eastAsia" w:ascii="仿宋_GB2312" w:hAnsi="仿宋_GB2312" w:eastAsia="仿宋_GB2312" w:cs="仿宋_GB2312"/>
                <w:szCs w:val="21"/>
                <w:highlight w:val="none"/>
              </w:rPr>
              <w:t>要求的有一定差距，得1-2分；</w:t>
            </w:r>
          </w:p>
          <w:p w14:paraId="7D462648">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（4）未提供方案或无法满足</w:t>
            </w:r>
            <w:r>
              <w:rPr>
                <w:rFonts w:hint="eastAsia" w:ascii="仿宋_GB2312" w:hAnsi="仿宋_GB2312" w:eastAsia="仿宋_GB2312" w:cs="仿宋_GB2312"/>
                <w:szCs w:val="21"/>
                <w:highlight w:val="none"/>
                <w:lang w:eastAsia="zh-CN"/>
              </w:rPr>
              <w:t>谈判比选文件</w:t>
            </w:r>
            <w:r>
              <w:rPr>
                <w:rFonts w:hint="eastAsia" w:ascii="仿宋_GB2312" w:hAnsi="仿宋_GB2312" w:eastAsia="仿宋_GB2312" w:cs="仿宋_GB2312"/>
                <w:szCs w:val="21"/>
                <w:highlight w:val="none"/>
              </w:rPr>
              <w:t>要求的得0分。</w:t>
            </w:r>
          </w:p>
        </w:tc>
        <w:tc>
          <w:tcPr>
            <w:tcW w:w="1067" w:type="dxa"/>
            <w:tcBorders>
              <w:top w:val="single" w:color="auto" w:sz="4" w:space="0"/>
              <w:left w:val="single" w:color="auto" w:sz="4" w:space="0"/>
              <w:bottom w:val="single" w:color="auto" w:sz="4" w:space="0"/>
              <w:right w:val="single" w:color="auto" w:sz="4" w:space="0"/>
            </w:tcBorders>
            <w:vAlign w:val="center"/>
          </w:tcPr>
          <w:p w14:paraId="6CFF6BCC">
            <w:pPr>
              <w:snapToGrid w:val="0"/>
              <w:spacing w:after="0" w:line="240" w:lineRule="auto"/>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Cs w:val="21"/>
                <w:highlight w:val="none"/>
              </w:rPr>
              <w:t>8</w:t>
            </w:r>
          </w:p>
        </w:tc>
        <w:tc>
          <w:tcPr>
            <w:tcW w:w="1160" w:type="dxa"/>
            <w:tcBorders>
              <w:top w:val="single" w:color="auto" w:sz="4" w:space="0"/>
              <w:left w:val="single" w:color="auto" w:sz="4" w:space="0"/>
              <w:bottom w:val="single" w:color="auto" w:sz="4" w:space="0"/>
              <w:right w:val="single" w:color="auto" w:sz="4" w:space="0"/>
            </w:tcBorders>
            <w:vAlign w:val="center"/>
          </w:tcPr>
          <w:p w14:paraId="4611C774">
            <w:pPr>
              <w:snapToGrid w:val="0"/>
              <w:spacing w:after="0" w:line="240" w:lineRule="auto"/>
              <w:jc w:val="center"/>
              <w:rPr>
                <w:rFonts w:hint="eastAsia" w:ascii="仿宋_GB2312" w:hAnsi="仿宋_GB2312" w:eastAsia="仿宋_GB2312" w:cs="仿宋_GB2312"/>
                <w:sz w:val="21"/>
                <w:szCs w:val="21"/>
                <w:highlight w:val="none"/>
              </w:rPr>
            </w:pPr>
          </w:p>
        </w:tc>
        <w:tc>
          <w:tcPr>
            <w:tcW w:w="1023" w:type="dxa"/>
            <w:tcBorders>
              <w:top w:val="single" w:color="auto" w:sz="4" w:space="0"/>
              <w:left w:val="single" w:color="auto" w:sz="4" w:space="0"/>
              <w:bottom w:val="single" w:color="auto" w:sz="4" w:space="0"/>
              <w:right w:val="single" w:color="auto" w:sz="4" w:space="0"/>
            </w:tcBorders>
            <w:vAlign w:val="center"/>
          </w:tcPr>
          <w:p w14:paraId="5DB28C53">
            <w:pPr>
              <w:snapToGrid w:val="0"/>
              <w:spacing w:after="0" w:line="240" w:lineRule="auto"/>
              <w:jc w:val="center"/>
              <w:rPr>
                <w:rFonts w:hint="eastAsia" w:ascii="仿宋_GB2312" w:hAnsi="仿宋_GB2312" w:eastAsia="仿宋_GB2312" w:cs="仿宋_GB2312"/>
                <w:sz w:val="21"/>
                <w:szCs w:val="21"/>
                <w:highlight w:val="none"/>
              </w:rPr>
            </w:pPr>
          </w:p>
        </w:tc>
        <w:tc>
          <w:tcPr>
            <w:tcW w:w="1097" w:type="dxa"/>
            <w:tcBorders>
              <w:top w:val="single" w:color="auto" w:sz="4" w:space="0"/>
              <w:left w:val="single" w:color="auto" w:sz="4" w:space="0"/>
              <w:bottom w:val="single" w:color="auto" w:sz="4" w:space="0"/>
              <w:right w:val="single" w:color="auto" w:sz="4" w:space="0"/>
            </w:tcBorders>
            <w:vAlign w:val="center"/>
          </w:tcPr>
          <w:p w14:paraId="459BD529">
            <w:pPr>
              <w:snapToGrid w:val="0"/>
              <w:spacing w:after="0" w:line="240" w:lineRule="auto"/>
              <w:jc w:val="center"/>
              <w:rPr>
                <w:rFonts w:hint="eastAsia" w:ascii="仿宋_GB2312" w:hAnsi="仿宋_GB2312" w:eastAsia="仿宋_GB2312" w:cs="仿宋_GB2312"/>
                <w:sz w:val="21"/>
                <w:szCs w:val="21"/>
                <w:highlight w:val="none"/>
              </w:rPr>
            </w:pPr>
          </w:p>
        </w:tc>
        <w:tc>
          <w:tcPr>
            <w:tcW w:w="893" w:type="dxa"/>
            <w:vAlign w:val="center"/>
          </w:tcPr>
          <w:p w14:paraId="0588F0E8">
            <w:pPr>
              <w:snapToGrid w:val="0"/>
              <w:spacing w:after="0" w:line="240" w:lineRule="auto"/>
              <w:jc w:val="center"/>
              <w:rPr>
                <w:rFonts w:hint="eastAsia" w:ascii="仿宋_GB2312" w:hAnsi="仿宋_GB2312" w:eastAsia="仿宋_GB2312" w:cs="仿宋_GB2312"/>
                <w:sz w:val="21"/>
                <w:szCs w:val="21"/>
                <w:highlight w:val="none"/>
              </w:rPr>
            </w:pPr>
          </w:p>
        </w:tc>
      </w:tr>
      <w:tr w14:paraId="0ACEF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7" w:hRule="atLeast"/>
        </w:trPr>
        <w:tc>
          <w:tcPr>
            <w:tcW w:w="672" w:type="dxa"/>
            <w:vMerge w:val="continue"/>
            <w:vAlign w:val="center"/>
          </w:tcPr>
          <w:p w14:paraId="68661B45">
            <w:pPr>
              <w:snapToGrid w:val="0"/>
              <w:spacing w:after="0" w:line="240" w:lineRule="auto"/>
              <w:rPr>
                <w:rFonts w:hint="eastAsia" w:ascii="仿宋_GB2312" w:hAnsi="仿宋_GB2312" w:eastAsia="仿宋_GB2312" w:cs="仿宋_GB2312"/>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69783E77">
            <w:pPr>
              <w:snapToGrid w:val="0"/>
              <w:spacing w:after="0" w:line="240" w:lineRule="auto"/>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代码大模型与智能化能力</w:t>
            </w:r>
          </w:p>
        </w:tc>
        <w:tc>
          <w:tcPr>
            <w:tcW w:w="7006" w:type="dxa"/>
            <w:tcBorders>
              <w:top w:val="single" w:color="auto" w:sz="4" w:space="0"/>
              <w:left w:val="single" w:color="auto" w:sz="4" w:space="0"/>
              <w:bottom w:val="single" w:color="auto" w:sz="4" w:space="0"/>
              <w:right w:val="single" w:color="auto" w:sz="4" w:space="0"/>
            </w:tcBorders>
            <w:vAlign w:val="center"/>
          </w:tcPr>
          <w:p w14:paraId="0EF3B1B0">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根据</w:t>
            </w:r>
            <w:r>
              <w:rPr>
                <w:rFonts w:hint="eastAsia" w:ascii="仿宋_GB2312" w:hAnsi="仿宋_GB2312" w:eastAsia="仿宋_GB2312" w:cs="仿宋_GB2312"/>
                <w:szCs w:val="21"/>
                <w:highlight w:val="none"/>
                <w:lang w:eastAsia="zh-CN"/>
              </w:rPr>
              <w:t>应答人</w:t>
            </w:r>
            <w:r>
              <w:rPr>
                <w:rFonts w:hint="eastAsia" w:ascii="仿宋_GB2312" w:hAnsi="仿宋_GB2312" w:eastAsia="仿宋_GB2312" w:cs="仿宋_GB2312"/>
                <w:szCs w:val="21"/>
                <w:highlight w:val="none"/>
              </w:rPr>
              <w:t>提供的产品大模型和开发能力进行综合评价：</w:t>
            </w:r>
          </w:p>
          <w:p w14:paraId="0EED0E1E">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（1）产品大模型产品体系完善、技术成熟度优异，综合研发与开发实力强劲，完全响应并满足</w:t>
            </w:r>
            <w:r>
              <w:rPr>
                <w:rFonts w:hint="eastAsia" w:ascii="仿宋_GB2312" w:hAnsi="仿宋_GB2312" w:eastAsia="仿宋_GB2312" w:cs="仿宋_GB2312"/>
                <w:szCs w:val="21"/>
                <w:highlight w:val="none"/>
                <w:lang w:eastAsia="zh-CN"/>
              </w:rPr>
              <w:t>谈判比选文件</w:t>
            </w:r>
            <w:r>
              <w:rPr>
                <w:rFonts w:hint="eastAsia" w:ascii="仿宋_GB2312" w:hAnsi="仿宋_GB2312" w:eastAsia="仿宋_GB2312" w:cs="仿宋_GB2312"/>
                <w:szCs w:val="21"/>
                <w:highlight w:val="none"/>
              </w:rPr>
              <w:t>全部需求，得3-4分；</w:t>
            </w:r>
          </w:p>
          <w:p w14:paraId="3C6A02EA">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（2）大模型产品整体成熟度良好，核心开发能力完备，基本满足</w:t>
            </w:r>
            <w:r>
              <w:rPr>
                <w:rFonts w:hint="eastAsia" w:ascii="仿宋_GB2312" w:hAnsi="仿宋_GB2312" w:eastAsia="仿宋_GB2312" w:cs="仿宋_GB2312"/>
                <w:szCs w:val="21"/>
                <w:highlight w:val="none"/>
                <w:lang w:eastAsia="zh-CN"/>
              </w:rPr>
              <w:t>谈判比选文件</w:t>
            </w:r>
            <w:r>
              <w:rPr>
                <w:rFonts w:hint="eastAsia" w:ascii="仿宋_GB2312" w:hAnsi="仿宋_GB2312" w:eastAsia="仿宋_GB2312" w:cs="仿宋_GB2312"/>
                <w:szCs w:val="21"/>
                <w:highlight w:val="none"/>
              </w:rPr>
              <w:t>各项要求，得2分；</w:t>
            </w:r>
          </w:p>
          <w:p w14:paraId="50A3BA61">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（3）大模型产品性能及技术开发水平一般，与</w:t>
            </w:r>
            <w:r>
              <w:rPr>
                <w:rFonts w:hint="eastAsia" w:ascii="仿宋_GB2312" w:hAnsi="仿宋_GB2312" w:eastAsia="仿宋_GB2312" w:cs="仿宋_GB2312"/>
                <w:szCs w:val="21"/>
                <w:highlight w:val="none"/>
                <w:lang w:eastAsia="zh-CN"/>
              </w:rPr>
              <w:t>谈判比选文件</w:t>
            </w:r>
            <w:r>
              <w:rPr>
                <w:rFonts w:hint="eastAsia" w:ascii="仿宋_GB2312" w:hAnsi="仿宋_GB2312" w:eastAsia="仿宋_GB2312" w:cs="仿宋_GB2312"/>
                <w:szCs w:val="21"/>
                <w:highlight w:val="none"/>
              </w:rPr>
              <w:t>需求存在一定偏差，响应内容不够完善，得1分；</w:t>
            </w:r>
          </w:p>
          <w:p w14:paraId="41F4A322">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（4）未提供相关技术方案、大模型及开发能力证明材料，或关键指标无法满足</w:t>
            </w:r>
            <w:r>
              <w:rPr>
                <w:rFonts w:hint="eastAsia" w:ascii="仿宋_GB2312" w:hAnsi="仿宋_GB2312" w:eastAsia="仿宋_GB2312" w:cs="仿宋_GB2312"/>
                <w:szCs w:val="21"/>
                <w:highlight w:val="none"/>
                <w:lang w:val="en-US" w:eastAsia="zh-CN"/>
              </w:rPr>
              <w:t>采购</w:t>
            </w:r>
            <w:r>
              <w:rPr>
                <w:rFonts w:hint="eastAsia" w:ascii="仿宋_GB2312" w:hAnsi="仿宋_GB2312" w:eastAsia="仿宋_GB2312" w:cs="仿宋_GB2312"/>
                <w:szCs w:val="21"/>
                <w:highlight w:val="none"/>
              </w:rPr>
              <w:t>需求的，得0分。</w:t>
            </w:r>
          </w:p>
        </w:tc>
        <w:tc>
          <w:tcPr>
            <w:tcW w:w="1067" w:type="dxa"/>
            <w:tcBorders>
              <w:top w:val="single" w:color="auto" w:sz="4" w:space="0"/>
              <w:left w:val="single" w:color="auto" w:sz="4" w:space="0"/>
              <w:bottom w:val="single" w:color="auto" w:sz="4" w:space="0"/>
              <w:right w:val="single" w:color="auto" w:sz="4" w:space="0"/>
            </w:tcBorders>
            <w:vAlign w:val="center"/>
          </w:tcPr>
          <w:p w14:paraId="623BE6E2">
            <w:pPr>
              <w:snapToGrid w:val="0"/>
              <w:spacing w:after="0" w:line="240" w:lineRule="auto"/>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5</w:t>
            </w:r>
          </w:p>
        </w:tc>
        <w:tc>
          <w:tcPr>
            <w:tcW w:w="1160" w:type="dxa"/>
            <w:tcBorders>
              <w:top w:val="single" w:color="auto" w:sz="4" w:space="0"/>
              <w:left w:val="single" w:color="auto" w:sz="4" w:space="0"/>
              <w:bottom w:val="single" w:color="auto" w:sz="4" w:space="0"/>
              <w:right w:val="single" w:color="auto" w:sz="4" w:space="0"/>
            </w:tcBorders>
            <w:vAlign w:val="center"/>
          </w:tcPr>
          <w:p w14:paraId="166D5F13">
            <w:pPr>
              <w:snapToGrid w:val="0"/>
              <w:spacing w:after="0" w:line="240" w:lineRule="auto"/>
              <w:jc w:val="center"/>
              <w:rPr>
                <w:rFonts w:hint="eastAsia" w:ascii="仿宋_GB2312" w:hAnsi="仿宋_GB2312" w:eastAsia="仿宋_GB2312" w:cs="仿宋_GB2312"/>
                <w:sz w:val="21"/>
                <w:szCs w:val="21"/>
                <w:highlight w:val="none"/>
              </w:rPr>
            </w:pPr>
          </w:p>
        </w:tc>
        <w:tc>
          <w:tcPr>
            <w:tcW w:w="1023" w:type="dxa"/>
            <w:tcBorders>
              <w:top w:val="single" w:color="auto" w:sz="4" w:space="0"/>
              <w:left w:val="single" w:color="auto" w:sz="4" w:space="0"/>
              <w:bottom w:val="single" w:color="auto" w:sz="4" w:space="0"/>
              <w:right w:val="single" w:color="auto" w:sz="4" w:space="0"/>
            </w:tcBorders>
            <w:vAlign w:val="center"/>
          </w:tcPr>
          <w:p w14:paraId="17DFA5CB">
            <w:pPr>
              <w:snapToGrid w:val="0"/>
              <w:spacing w:after="0" w:line="240" w:lineRule="auto"/>
              <w:jc w:val="center"/>
              <w:rPr>
                <w:rFonts w:hint="eastAsia" w:ascii="仿宋_GB2312" w:hAnsi="仿宋_GB2312" w:eastAsia="仿宋_GB2312" w:cs="仿宋_GB2312"/>
                <w:sz w:val="21"/>
                <w:szCs w:val="21"/>
                <w:highlight w:val="none"/>
              </w:rPr>
            </w:pPr>
          </w:p>
        </w:tc>
        <w:tc>
          <w:tcPr>
            <w:tcW w:w="1097" w:type="dxa"/>
            <w:tcBorders>
              <w:top w:val="single" w:color="auto" w:sz="4" w:space="0"/>
              <w:left w:val="single" w:color="auto" w:sz="4" w:space="0"/>
              <w:bottom w:val="single" w:color="auto" w:sz="4" w:space="0"/>
              <w:right w:val="single" w:color="auto" w:sz="4" w:space="0"/>
            </w:tcBorders>
            <w:vAlign w:val="center"/>
          </w:tcPr>
          <w:p w14:paraId="50DA89FA">
            <w:pPr>
              <w:snapToGrid w:val="0"/>
              <w:spacing w:after="0" w:line="240" w:lineRule="auto"/>
              <w:jc w:val="center"/>
              <w:rPr>
                <w:rFonts w:hint="eastAsia" w:ascii="仿宋_GB2312" w:hAnsi="仿宋_GB2312" w:eastAsia="仿宋_GB2312" w:cs="仿宋_GB2312"/>
                <w:sz w:val="21"/>
                <w:szCs w:val="21"/>
                <w:highlight w:val="none"/>
              </w:rPr>
            </w:pPr>
          </w:p>
        </w:tc>
        <w:tc>
          <w:tcPr>
            <w:tcW w:w="893" w:type="dxa"/>
            <w:vAlign w:val="center"/>
          </w:tcPr>
          <w:p w14:paraId="727263C1">
            <w:pPr>
              <w:snapToGrid w:val="0"/>
              <w:spacing w:after="0" w:line="240" w:lineRule="auto"/>
              <w:jc w:val="center"/>
              <w:rPr>
                <w:rFonts w:hint="eastAsia" w:ascii="仿宋_GB2312" w:hAnsi="仿宋_GB2312" w:eastAsia="仿宋_GB2312" w:cs="仿宋_GB2312"/>
                <w:sz w:val="21"/>
                <w:szCs w:val="21"/>
                <w:highlight w:val="none"/>
              </w:rPr>
            </w:pPr>
          </w:p>
        </w:tc>
      </w:tr>
      <w:tr w14:paraId="3AA85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trPr>
        <w:tc>
          <w:tcPr>
            <w:tcW w:w="672" w:type="dxa"/>
            <w:vMerge w:val="continue"/>
            <w:vAlign w:val="center"/>
          </w:tcPr>
          <w:p w14:paraId="132ACFE8">
            <w:pPr>
              <w:snapToGrid w:val="0"/>
              <w:spacing w:after="0" w:line="240" w:lineRule="auto"/>
              <w:rPr>
                <w:rFonts w:hint="eastAsia" w:ascii="仿宋_GB2312" w:hAnsi="仿宋_GB2312" w:eastAsia="仿宋_GB2312" w:cs="仿宋_GB2312"/>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09CC0D10">
            <w:pPr>
              <w:snapToGrid w:val="0"/>
              <w:spacing w:after="0" w:line="240" w:lineRule="auto"/>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服务能力与团队保障</w:t>
            </w:r>
          </w:p>
        </w:tc>
        <w:tc>
          <w:tcPr>
            <w:tcW w:w="7006" w:type="dxa"/>
            <w:tcBorders>
              <w:top w:val="single" w:color="auto" w:sz="4" w:space="0"/>
              <w:left w:val="single" w:color="auto" w:sz="4" w:space="0"/>
              <w:bottom w:val="single" w:color="auto" w:sz="4" w:space="0"/>
              <w:right w:val="single" w:color="auto" w:sz="4" w:space="0"/>
            </w:tcBorders>
            <w:vAlign w:val="center"/>
          </w:tcPr>
          <w:p w14:paraId="429BDF56">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（1）技术支持服务体系</w:t>
            </w:r>
          </w:p>
          <w:p w14:paraId="27CB88B2">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具备完善的技术支持服务体系，提供7×24小时服务能力，有明确的服务等级承诺（SLA）和响应时效标准。服务体系完善得2分，基本满足得1分</w:t>
            </w:r>
          </w:p>
          <w:p w14:paraId="271E4A56">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（2）迁移服务能力</w:t>
            </w:r>
          </w:p>
          <w:p w14:paraId="572AD20F">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具备成熟的云迁移服务能力，提供迁移方案设计、迁移工具、迁移实施等全流程服务能力，提供相关案例或证明材料得1分</w:t>
            </w:r>
          </w:p>
          <w:p w14:paraId="63F70F01">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（3）培训与文档服务</w:t>
            </w:r>
          </w:p>
          <w:p w14:paraId="2D92C284">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提供完整的技术文档和培训服务方案，包括操作手册、API文档、培训课程等，方案完善得1分</w:t>
            </w:r>
          </w:p>
          <w:p w14:paraId="32F8D2DB">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（4）项目团队保障能力</w:t>
            </w:r>
          </w:p>
          <w:p w14:paraId="1B642968">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具备稳定的技术服务团队，团队成员持有数据库、人工智能、云平台等相关权威认证证书，提供团队构成及认证情况，综合能力强得1分</w:t>
            </w:r>
          </w:p>
        </w:tc>
        <w:tc>
          <w:tcPr>
            <w:tcW w:w="1067" w:type="dxa"/>
            <w:tcBorders>
              <w:top w:val="single" w:color="auto" w:sz="4" w:space="0"/>
              <w:left w:val="single" w:color="auto" w:sz="4" w:space="0"/>
              <w:bottom w:val="single" w:color="auto" w:sz="4" w:space="0"/>
              <w:right w:val="single" w:color="auto" w:sz="4" w:space="0"/>
            </w:tcBorders>
            <w:vAlign w:val="center"/>
          </w:tcPr>
          <w:p w14:paraId="30AB3BC3">
            <w:pPr>
              <w:snapToGrid w:val="0"/>
              <w:spacing w:after="0" w:line="240" w:lineRule="auto"/>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5</w:t>
            </w:r>
          </w:p>
        </w:tc>
        <w:tc>
          <w:tcPr>
            <w:tcW w:w="1160" w:type="dxa"/>
            <w:tcBorders>
              <w:top w:val="single" w:color="auto" w:sz="4" w:space="0"/>
              <w:left w:val="single" w:color="auto" w:sz="4" w:space="0"/>
              <w:bottom w:val="single" w:color="auto" w:sz="4" w:space="0"/>
              <w:right w:val="single" w:color="auto" w:sz="4" w:space="0"/>
            </w:tcBorders>
            <w:vAlign w:val="center"/>
          </w:tcPr>
          <w:p w14:paraId="23C79248">
            <w:pPr>
              <w:snapToGrid w:val="0"/>
              <w:spacing w:after="0" w:line="240" w:lineRule="auto"/>
              <w:jc w:val="center"/>
              <w:rPr>
                <w:rFonts w:hint="eastAsia" w:ascii="仿宋_GB2312" w:hAnsi="仿宋_GB2312" w:eastAsia="仿宋_GB2312" w:cs="仿宋_GB2312"/>
                <w:sz w:val="21"/>
                <w:szCs w:val="21"/>
                <w:highlight w:val="none"/>
              </w:rPr>
            </w:pPr>
          </w:p>
        </w:tc>
        <w:tc>
          <w:tcPr>
            <w:tcW w:w="1023" w:type="dxa"/>
            <w:tcBorders>
              <w:top w:val="single" w:color="auto" w:sz="4" w:space="0"/>
              <w:left w:val="single" w:color="auto" w:sz="4" w:space="0"/>
              <w:bottom w:val="single" w:color="auto" w:sz="4" w:space="0"/>
              <w:right w:val="single" w:color="auto" w:sz="4" w:space="0"/>
            </w:tcBorders>
            <w:vAlign w:val="center"/>
          </w:tcPr>
          <w:p w14:paraId="59A084FC">
            <w:pPr>
              <w:snapToGrid w:val="0"/>
              <w:spacing w:after="0" w:line="240" w:lineRule="auto"/>
              <w:jc w:val="center"/>
              <w:rPr>
                <w:rFonts w:hint="eastAsia" w:ascii="仿宋_GB2312" w:hAnsi="仿宋_GB2312" w:eastAsia="仿宋_GB2312" w:cs="仿宋_GB2312"/>
                <w:sz w:val="21"/>
                <w:szCs w:val="21"/>
                <w:highlight w:val="none"/>
              </w:rPr>
            </w:pPr>
          </w:p>
        </w:tc>
        <w:tc>
          <w:tcPr>
            <w:tcW w:w="1097" w:type="dxa"/>
            <w:tcBorders>
              <w:top w:val="single" w:color="auto" w:sz="4" w:space="0"/>
              <w:left w:val="single" w:color="auto" w:sz="4" w:space="0"/>
              <w:bottom w:val="single" w:color="auto" w:sz="4" w:space="0"/>
              <w:right w:val="single" w:color="auto" w:sz="4" w:space="0"/>
            </w:tcBorders>
            <w:vAlign w:val="center"/>
          </w:tcPr>
          <w:p w14:paraId="5A479040">
            <w:pPr>
              <w:snapToGrid w:val="0"/>
              <w:spacing w:after="0" w:line="240" w:lineRule="auto"/>
              <w:jc w:val="center"/>
              <w:rPr>
                <w:rFonts w:hint="eastAsia" w:ascii="仿宋_GB2312" w:hAnsi="仿宋_GB2312" w:eastAsia="仿宋_GB2312" w:cs="仿宋_GB2312"/>
                <w:sz w:val="21"/>
                <w:szCs w:val="21"/>
                <w:highlight w:val="none"/>
              </w:rPr>
            </w:pPr>
          </w:p>
        </w:tc>
        <w:tc>
          <w:tcPr>
            <w:tcW w:w="893" w:type="dxa"/>
            <w:vAlign w:val="center"/>
          </w:tcPr>
          <w:p w14:paraId="52451F26">
            <w:pPr>
              <w:snapToGrid w:val="0"/>
              <w:spacing w:after="0" w:line="240" w:lineRule="auto"/>
              <w:jc w:val="center"/>
              <w:rPr>
                <w:rFonts w:hint="eastAsia" w:ascii="仿宋_GB2312" w:hAnsi="仿宋_GB2312" w:eastAsia="仿宋_GB2312" w:cs="仿宋_GB2312"/>
                <w:sz w:val="21"/>
                <w:szCs w:val="21"/>
                <w:highlight w:val="none"/>
              </w:rPr>
            </w:pPr>
          </w:p>
        </w:tc>
      </w:tr>
      <w:tr w14:paraId="3378A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0059" w:type="dxa"/>
            <w:gridSpan w:val="4"/>
            <w:vAlign w:val="center"/>
          </w:tcPr>
          <w:p w14:paraId="7D823678">
            <w:pPr>
              <w:snapToGrid w:val="0"/>
              <w:spacing w:after="0" w:line="240" w:lineRule="auto"/>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商务、技术部分得分（50分）</w:t>
            </w:r>
          </w:p>
        </w:tc>
        <w:tc>
          <w:tcPr>
            <w:tcW w:w="1160" w:type="dxa"/>
            <w:tcBorders>
              <w:top w:val="single" w:color="auto" w:sz="4" w:space="0"/>
              <w:left w:val="single" w:color="auto" w:sz="4" w:space="0"/>
              <w:bottom w:val="single" w:color="auto" w:sz="4" w:space="0"/>
              <w:right w:val="single" w:color="auto" w:sz="4" w:space="0"/>
            </w:tcBorders>
          </w:tcPr>
          <w:p w14:paraId="31389CE4">
            <w:pPr>
              <w:snapToGrid w:val="0"/>
              <w:spacing w:after="0" w:line="240" w:lineRule="auto"/>
              <w:rPr>
                <w:rFonts w:hint="eastAsia" w:ascii="仿宋_GB2312" w:hAnsi="仿宋_GB2312" w:eastAsia="仿宋_GB2312" w:cs="仿宋_GB2312"/>
                <w:sz w:val="21"/>
                <w:szCs w:val="21"/>
                <w:highlight w:val="none"/>
              </w:rPr>
            </w:pPr>
          </w:p>
        </w:tc>
        <w:tc>
          <w:tcPr>
            <w:tcW w:w="1023" w:type="dxa"/>
            <w:tcBorders>
              <w:top w:val="single" w:color="auto" w:sz="4" w:space="0"/>
              <w:left w:val="single" w:color="auto" w:sz="4" w:space="0"/>
              <w:bottom w:val="single" w:color="auto" w:sz="4" w:space="0"/>
              <w:right w:val="single" w:color="auto" w:sz="4" w:space="0"/>
            </w:tcBorders>
          </w:tcPr>
          <w:p w14:paraId="17C58907">
            <w:pPr>
              <w:snapToGrid w:val="0"/>
              <w:spacing w:after="0" w:line="240" w:lineRule="auto"/>
              <w:rPr>
                <w:rFonts w:hint="eastAsia" w:ascii="仿宋_GB2312" w:hAnsi="仿宋_GB2312" w:eastAsia="仿宋_GB2312" w:cs="仿宋_GB2312"/>
                <w:sz w:val="21"/>
                <w:szCs w:val="21"/>
                <w:highlight w:val="none"/>
              </w:rPr>
            </w:pPr>
          </w:p>
        </w:tc>
        <w:tc>
          <w:tcPr>
            <w:tcW w:w="1097" w:type="dxa"/>
            <w:tcBorders>
              <w:top w:val="single" w:color="auto" w:sz="4" w:space="0"/>
              <w:left w:val="single" w:color="auto" w:sz="4" w:space="0"/>
              <w:bottom w:val="single" w:color="auto" w:sz="4" w:space="0"/>
              <w:right w:val="single" w:color="auto" w:sz="4" w:space="0"/>
            </w:tcBorders>
          </w:tcPr>
          <w:p w14:paraId="508CD167">
            <w:pPr>
              <w:snapToGrid w:val="0"/>
              <w:spacing w:after="0" w:line="240" w:lineRule="auto"/>
              <w:rPr>
                <w:rFonts w:hint="eastAsia" w:ascii="仿宋_GB2312" w:hAnsi="仿宋_GB2312" w:eastAsia="仿宋_GB2312" w:cs="仿宋_GB2312"/>
                <w:sz w:val="21"/>
                <w:szCs w:val="21"/>
                <w:highlight w:val="none"/>
              </w:rPr>
            </w:pPr>
          </w:p>
        </w:tc>
        <w:tc>
          <w:tcPr>
            <w:tcW w:w="893" w:type="dxa"/>
          </w:tcPr>
          <w:p w14:paraId="245EF373">
            <w:pPr>
              <w:snapToGrid w:val="0"/>
              <w:spacing w:after="0" w:line="240" w:lineRule="auto"/>
              <w:rPr>
                <w:rFonts w:hint="eastAsia" w:ascii="仿宋_GB2312" w:hAnsi="仿宋_GB2312" w:eastAsia="仿宋_GB2312" w:cs="仿宋_GB2312"/>
                <w:sz w:val="21"/>
                <w:szCs w:val="21"/>
                <w:highlight w:val="none"/>
              </w:rPr>
            </w:pPr>
          </w:p>
        </w:tc>
      </w:tr>
    </w:tbl>
    <w:p w14:paraId="123201DE">
      <w:pPr>
        <w:pStyle w:val="30"/>
        <w:rPr>
          <w:rFonts w:hint="eastAsia" w:ascii="仿宋_GB2312" w:hAnsi="仿宋_GB2312" w:eastAsia="仿宋_GB2312" w:cs="仿宋_GB2312"/>
          <w:highlight w:val="none"/>
        </w:rPr>
      </w:pPr>
      <w:r>
        <w:rPr>
          <w:rFonts w:hint="eastAsia" w:ascii="仿宋_GB2312" w:hAnsi="仿宋_GB2312" w:eastAsia="仿宋_GB2312" w:cs="仿宋_GB2312"/>
          <w:highlight w:val="none"/>
        </w:rPr>
        <w:t>注：相关业绩以合同为准，合同包含合同首页、关键页、盖章页等证明业绩要求的内容，否则</w:t>
      </w:r>
      <w:r>
        <w:rPr>
          <w:rFonts w:hint="eastAsia" w:ascii="仿宋_GB2312" w:hAnsi="仿宋_GB2312" w:eastAsia="仿宋_GB2312" w:cs="仿宋_GB2312"/>
          <w:highlight w:val="none"/>
          <w:lang w:eastAsia="zh-CN"/>
        </w:rPr>
        <w:t>谈判专家组</w:t>
      </w:r>
      <w:r>
        <w:rPr>
          <w:rFonts w:hint="eastAsia" w:ascii="仿宋_GB2312" w:hAnsi="仿宋_GB2312" w:eastAsia="仿宋_GB2312" w:cs="仿宋_GB2312"/>
          <w:highlight w:val="none"/>
        </w:rPr>
        <w:t>将不予认定。</w:t>
      </w:r>
    </w:p>
    <w:p w14:paraId="732AC81A">
      <w:pPr>
        <w:pStyle w:val="30"/>
        <w:rPr>
          <w:rFonts w:hint="eastAsia" w:ascii="仿宋" w:hAnsi="仿宋" w:eastAsia="仿宋" w:cs="仿宋"/>
          <w:highlight w:val="none"/>
        </w:rPr>
      </w:pPr>
    </w:p>
    <w:p w14:paraId="201F0837">
      <w:pPr>
        <w:rPr>
          <w:rFonts w:hint="eastAsia" w:ascii="仿宋" w:hAnsi="仿宋" w:eastAsia="仿宋" w:cs="仿宋"/>
          <w:highlight w:val="none"/>
        </w:rPr>
      </w:pPr>
      <w:r>
        <w:rPr>
          <w:rFonts w:hint="eastAsia" w:ascii="仿宋" w:hAnsi="仿宋" w:eastAsia="仿宋" w:cs="仿宋"/>
          <w:highlight w:val="none"/>
        </w:rPr>
        <w:br w:type="page"/>
      </w:r>
    </w:p>
    <w:p w14:paraId="561B50B9">
      <w:pPr>
        <w:pStyle w:val="545"/>
        <w:outlineLvl w:val="1"/>
        <w:rPr>
          <w:rFonts w:hint="eastAsia" w:ascii="仿宋_GB2312" w:hAnsi="仿宋_GB2312" w:eastAsia="仿宋_GB2312" w:cs="仿宋_GB2312"/>
          <w:highlight w:val="none"/>
        </w:rPr>
      </w:pPr>
      <w:bookmarkStart w:id="217" w:name="_Toc199448310"/>
      <w:bookmarkStart w:id="218" w:name="_Toc227919382"/>
      <w:bookmarkStart w:id="219" w:name="_Toc4973"/>
      <w:r>
        <w:rPr>
          <w:rFonts w:hint="eastAsia" w:ascii="仿宋_GB2312" w:hAnsi="仿宋_GB2312" w:eastAsia="仿宋_GB2312" w:cs="仿宋_GB2312"/>
          <w:highlight w:val="none"/>
        </w:rPr>
        <w:t>附表5：</w:t>
      </w:r>
      <w:r>
        <w:rPr>
          <w:rFonts w:hint="eastAsia" w:ascii="仿宋_GB2312" w:hAnsi="仿宋_GB2312" w:eastAsia="仿宋_GB2312" w:cs="仿宋_GB2312"/>
          <w:highlight w:val="none"/>
          <w:lang w:eastAsia="zh-CN"/>
        </w:rPr>
        <w:t>应答</w:t>
      </w:r>
      <w:r>
        <w:rPr>
          <w:rFonts w:hint="eastAsia" w:ascii="仿宋_GB2312" w:hAnsi="仿宋_GB2312" w:eastAsia="仿宋_GB2312" w:cs="仿宋_GB2312"/>
          <w:highlight w:val="none"/>
        </w:rPr>
        <w:t>报价评分表</w:t>
      </w:r>
      <w:bookmarkEnd w:id="217"/>
      <w:bookmarkEnd w:id="218"/>
      <w:bookmarkEnd w:id="219"/>
    </w:p>
    <w:tbl>
      <w:tblPr>
        <w:tblStyle w:val="78"/>
        <w:tblW w:w="14417" w:type="dxa"/>
        <w:tblInd w:w="98"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869"/>
        <w:gridCol w:w="920"/>
        <w:gridCol w:w="6974"/>
        <w:gridCol w:w="996"/>
        <w:gridCol w:w="1192"/>
        <w:gridCol w:w="1200"/>
        <w:gridCol w:w="1066"/>
        <w:gridCol w:w="1200"/>
      </w:tblGrid>
      <w:tr w14:paraId="4B117C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93" w:hRule="atLeast"/>
        </w:trPr>
        <w:tc>
          <w:tcPr>
            <w:tcW w:w="1789" w:type="dxa"/>
            <w:gridSpan w:val="2"/>
            <w:vMerge w:val="restart"/>
            <w:shd w:val="clear" w:color="auto" w:fill="D9D9D9"/>
            <w:vAlign w:val="center"/>
          </w:tcPr>
          <w:p w14:paraId="16BC4F80">
            <w:pPr>
              <w:keepNext w:val="0"/>
              <w:keepLines w:val="0"/>
              <w:pageBreakBefore w:val="0"/>
              <w:widowControl w:val="0"/>
              <w:kinsoku/>
              <w:wordWrap/>
              <w:overflowPunct/>
              <w:topLinePunct w:val="0"/>
              <w:autoSpaceDE/>
              <w:autoSpaceDN/>
              <w:bidi w:val="0"/>
              <w:adjustRightInd/>
              <w:snapToGrid/>
              <w:spacing w:after="0" w:line="279" w:lineRule="auto"/>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bidi="ar"/>
              </w:rPr>
              <w:t>评分项目</w:t>
            </w:r>
          </w:p>
        </w:tc>
        <w:tc>
          <w:tcPr>
            <w:tcW w:w="6974" w:type="dxa"/>
            <w:vMerge w:val="restart"/>
            <w:shd w:val="clear" w:color="auto" w:fill="D9D9D9"/>
            <w:vAlign w:val="center"/>
          </w:tcPr>
          <w:p w14:paraId="0C36AB07">
            <w:pPr>
              <w:keepNext w:val="0"/>
              <w:keepLines w:val="0"/>
              <w:pageBreakBefore w:val="0"/>
              <w:widowControl w:val="0"/>
              <w:kinsoku/>
              <w:wordWrap/>
              <w:overflowPunct/>
              <w:topLinePunct w:val="0"/>
              <w:autoSpaceDE/>
              <w:autoSpaceDN/>
              <w:bidi w:val="0"/>
              <w:adjustRightInd/>
              <w:snapToGrid/>
              <w:spacing w:after="0" w:line="279" w:lineRule="auto"/>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bidi="ar"/>
              </w:rPr>
              <w:t>评分标准</w:t>
            </w:r>
          </w:p>
        </w:tc>
        <w:tc>
          <w:tcPr>
            <w:tcW w:w="996" w:type="dxa"/>
            <w:vMerge w:val="restart"/>
            <w:shd w:val="clear" w:color="auto" w:fill="D9D9D9"/>
            <w:vAlign w:val="center"/>
          </w:tcPr>
          <w:p w14:paraId="4E3175F0">
            <w:pPr>
              <w:keepNext w:val="0"/>
              <w:keepLines w:val="0"/>
              <w:pageBreakBefore w:val="0"/>
              <w:widowControl w:val="0"/>
              <w:kinsoku/>
              <w:wordWrap/>
              <w:overflowPunct/>
              <w:topLinePunct w:val="0"/>
              <w:autoSpaceDE/>
              <w:autoSpaceDN/>
              <w:bidi w:val="0"/>
              <w:adjustRightInd/>
              <w:snapToGrid/>
              <w:spacing w:after="0" w:line="279" w:lineRule="auto"/>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bidi="ar"/>
              </w:rPr>
              <w:t>分值</w:t>
            </w:r>
          </w:p>
        </w:tc>
        <w:tc>
          <w:tcPr>
            <w:tcW w:w="4658" w:type="dxa"/>
            <w:gridSpan w:val="4"/>
            <w:shd w:val="clear" w:color="auto" w:fill="D9D9D9"/>
            <w:vAlign w:val="center"/>
          </w:tcPr>
          <w:p w14:paraId="35522A05">
            <w:pPr>
              <w:keepNext w:val="0"/>
              <w:keepLines w:val="0"/>
              <w:pageBreakBefore w:val="0"/>
              <w:widowControl w:val="0"/>
              <w:kinsoku/>
              <w:wordWrap/>
              <w:overflowPunct/>
              <w:topLinePunct w:val="0"/>
              <w:autoSpaceDE/>
              <w:autoSpaceDN/>
              <w:bidi w:val="0"/>
              <w:adjustRightInd/>
              <w:snapToGrid/>
              <w:spacing w:after="0" w:line="279" w:lineRule="auto"/>
              <w:jc w:val="center"/>
              <w:textAlignment w:val="auto"/>
              <w:rPr>
                <w:rFonts w:hint="eastAsia" w:ascii="仿宋_GB2312" w:hAnsi="仿宋_GB2312" w:eastAsia="仿宋_GB2312" w:cs="仿宋_GB2312"/>
                <w:b/>
                <w:sz w:val="21"/>
                <w:szCs w:val="21"/>
                <w:highlight w:val="none"/>
                <w:lang w:eastAsia="zh-CN"/>
              </w:rPr>
            </w:pPr>
            <w:r>
              <w:rPr>
                <w:rFonts w:hint="eastAsia" w:ascii="仿宋_GB2312" w:hAnsi="仿宋_GB2312" w:eastAsia="仿宋_GB2312" w:cs="仿宋_GB2312"/>
                <w:b/>
                <w:sz w:val="21"/>
                <w:szCs w:val="21"/>
                <w:highlight w:val="none"/>
                <w:lang w:eastAsia="zh-CN"/>
              </w:rPr>
              <w:t>应答人</w:t>
            </w:r>
            <w:r>
              <w:rPr>
                <w:rFonts w:hint="eastAsia" w:ascii="仿宋_GB2312" w:hAnsi="仿宋_GB2312" w:eastAsia="仿宋_GB2312" w:cs="仿宋_GB2312"/>
                <w:b/>
                <w:sz w:val="21"/>
                <w:szCs w:val="21"/>
                <w:highlight w:val="none"/>
              </w:rPr>
              <w:t>名称及得分</w:t>
            </w:r>
          </w:p>
        </w:tc>
      </w:tr>
      <w:tr w14:paraId="758288E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00" w:hRule="atLeast"/>
        </w:trPr>
        <w:tc>
          <w:tcPr>
            <w:tcW w:w="1789" w:type="dxa"/>
            <w:gridSpan w:val="2"/>
            <w:vMerge w:val="continue"/>
            <w:shd w:val="clear" w:color="auto" w:fill="D9D9D9"/>
            <w:vAlign w:val="center"/>
          </w:tcPr>
          <w:p w14:paraId="2B544980">
            <w:pPr>
              <w:rPr>
                <w:rFonts w:hint="eastAsia" w:ascii="仿宋_GB2312" w:hAnsi="仿宋_GB2312" w:eastAsia="仿宋_GB2312" w:cs="仿宋_GB2312"/>
                <w:highlight w:val="none"/>
              </w:rPr>
            </w:pPr>
          </w:p>
        </w:tc>
        <w:tc>
          <w:tcPr>
            <w:tcW w:w="6974" w:type="dxa"/>
            <w:vMerge w:val="continue"/>
            <w:shd w:val="clear" w:color="auto" w:fill="D9D9D9"/>
            <w:vAlign w:val="center"/>
          </w:tcPr>
          <w:p w14:paraId="200C897F">
            <w:pPr>
              <w:rPr>
                <w:rFonts w:hint="eastAsia" w:ascii="仿宋_GB2312" w:hAnsi="仿宋_GB2312" w:eastAsia="仿宋_GB2312" w:cs="仿宋_GB2312"/>
                <w:highlight w:val="none"/>
              </w:rPr>
            </w:pPr>
          </w:p>
        </w:tc>
        <w:tc>
          <w:tcPr>
            <w:tcW w:w="996" w:type="dxa"/>
            <w:vMerge w:val="continue"/>
            <w:shd w:val="clear" w:color="auto" w:fill="D9D9D9"/>
            <w:vAlign w:val="center"/>
          </w:tcPr>
          <w:p w14:paraId="49248E6E">
            <w:pPr>
              <w:jc w:val="center"/>
              <w:rPr>
                <w:rFonts w:hint="eastAsia" w:ascii="仿宋_GB2312" w:hAnsi="仿宋_GB2312" w:eastAsia="仿宋_GB2312" w:cs="仿宋_GB2312"/>
                <w:highlight w:val="none"/>
              </w:rPr>
            </w:pPr>
          </w:p>
        </w:tc>
        <w:tc>
          <w:tcPr>
            <w:tcW w:w="1192" w:type="dxa"/>
            <w:shd w:val="clear" w:color="auto" w:fill="D9D9D9"/>
            <w:vAlign w:val="center"/>
          </w:tcPr>
          <w:p w14:paraId="174E5145">
            <w:pPr>
              <w:rPr>
                <w:rFonts w:hint="eastAsia" w:ascii="仿宋_GB2312" w:hAnsi="仿宋_GB2312" w:eastAsia="仿宋_GB2312" w:cs="仿宋_GB2312"/>
                <w:sz w:val="24"/>
                <w:szCs w:val="24"/>
                <w:highlight w:val="none"/>
                <w:lang w:bidi="ar"/>
              </w:rPr>
            </w:pPr>
          </w:p>
        </w:tc>
        <w:tc>
          <w:tcPr>
            <w:tcW w:w="1200" w:type="dxa"/>
            <w:shd w:val="clear" w:color="auto" w:fill="D9D9D9"/>
            <w:vAlign w:val="center"/>
          </w:tcPr>
          <w:p w14:paraId="3FBD7B7E">
            <w:pPr>
              <w:rPr>
                <w:rFonts w:hint="eastAsia" w:ascii="仿宋_GB2312" w:hAnsi="仿宋_GB2312" w:eastAsia="仿宋_GB2312" w:cs="仿宋_GB2312"/>
                <w:sz w:val="24"/>
                <w:szCs w:val="24"/>
                <w:highlight w:val="none"/>
                <w:lang w:bidi="ar"/>
              </w:rPr>
            </w:pPr>
          </w:p>
        </w:tc>
        <w:tc>
          <w:tcPr>
            <w:tcW w:w="1066" w:type="dxa"/>
            <w:shd w:val="clear" w:color="auto" w:fill="D9D9D9"/>
            <w:vAlign w:val="center"/>
          </w:tcPr>
          <w:p w14:paraId="27B53875">
            <w:pPr>
              <w:rPr>
                <w:rFonts w:hint="eastAsia" w:ascii="仿宋_GB2312" w:hAnsi="仿宋_GB2312" w:eastAsia="仿宋_GB2312" w:cs="仿宋_GB2312"/>
                <w:sz w:val="24"/>
                <w:szCs w:val="24"/>
                <w:highlight w:val="none"/>
                <w:lang w:bidi="ar"/>
              </w:rPr>
            </w:pPr>
          </w:p>
        </w:tc>
        <w:tc>
          <w:tcPr>
            <w:tcW w:w="1200" w:type="dxa"/>
            <w:shd w:val="clear" w:color="auto" w:fill="D9D9D9"/>
            <w:vAlign w:val="center"/>
          </w:tcPr>
          <w:p w14:paraId="18A3B46D">
            <w:pPr>
              <w:rPr>
                <w:rFonts w:hint="eastAsia" w:ascii="仿宋_GB2312" w:hAnsi="仿宋_GB2312" w:eastAsia="仿宋_GB2312" w:cs="仿宋_GB2312"/>
                <w:sz w:val="24"/>
                <w:szCs w:val="24"/>
                <w:highlight w:val="none"/>
                <w:lang w:bidi="ar"/>
              </w:rPr>
            </w:pPr>
          </w:p>
        </w:tc>
      </w:tr>
      <w:tr w14:paraId="4F7D4A0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20" w:hRule="atLeast"/>
        </w:trPr>
        <w:tc>
          <w:tcPr>
            <w:tcW w:w="869" w:type="dxa"/>
            <w:shd w:val="clear" w:color="auto" w:fill="auto"/>
            <w:vAlign w:val="center"/>
          </w:tcPr>
          <w:p w14:paraId="3028F8EB">
            <w:pPr>
              <w:rPr>
                <w:rFonts w:hint="eastAsia" w:ascii="仿宋_GB2312" w:hAnsi="仿宋_GB2312" w:eastAsia="仿宋_GB2312" w:cs="仿宋_GB2312"/>
                <w:sz w:val="24"/>
                <w:szCs w:val="24"/>
                <w:highlight w:val="none"/>
                <w:lang w:bidi="ar"/>
              </w:rPr>
            </w:pPr>
            <w:r>
              <w:rPr>
                <w:rFonts w:hint="eastAsia" w:ascii="仿宋_GB2312" w:hAnsi="仿宋_GB2312" w:eastAsia="仿宋_GB2312" w:cs="仿宋_GB2312"/>
                <w:sz w:val="24"/>
                <w:szCs w:val="24"/>
                <w:highlight w:val="none"/>
                <w:lang w:eastAsia="zh-CN" w:bidi="ar"/>
              </w:rPr>
              <w:t>应答</w:t>
            </w:r>
            <w:r>
              <w:rPr>
                <w:rFonts w:hint="eastAsia" w:ascii="仿宋_GB2312" w:hAnsi="仿宋_GB2312" w:eastAsia="仿宋_GB2312" w:cs="仿宋_GB2312"/>
                <w:sz w:val="24"/>
                <w:szCs w:val="24"/>
                <w:highlight w:val="none"/>
                <w:lang w:bidi="ar"/>
              </w:rPr>
              <w:t>报价</w:t>
            </w:r>
          </w:p>
          <w:p w14:paraId="43AC892A">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bidi="ar"/>
              </w:rPr>
              <w:t>（50分）</w:t>
            </w:r>
          </w:p>
        </w:tc>
        <w:tc>
          <w:tcPr>
            <w:tcW w:w="920" w:type="dxa"/>
            <w:shd w:val="clear" w:color="auto" w:fill="auto"/>
            <w:vAlign w:val="center"/>
          </w:tcPr>
          <w:p w14:paraId="07015228">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bidi="ar"/>
              </w:rPr>
              <w:t>应答</w:t>
            </w:r>
            <w:r>
              <w:rPr>
                <w:rFonts w:hint="eastAsia" w:ascii="仿宋_GB2312" w:hAnsi="仿宋_GB2312" w:eastAsia="仿宋_GB2312" w:cs="仿宋_GB2312"/>
                <w:sz w:val="24"/>
                <w:szCs w:val="24"/>
                <w:highlight w:val="none"/>
                <w:lang w:bidi="ar"/>
              </w:rPr>
              <w:t>报价（50分）</w:t>
            </w:r>
          </w:p>
        </w:tc>
        <w:tc>
          <w:tcPr>
            <w:tcW w:w="6974" w:type="dxa"/>
            <w:shd w:val="clear" w:color="auto" w:fill="auto"/>
            <w:vAlign w:val="bottom"/>
          </w:tcPr>
          <w:p w14:paraId="0FE980AB">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1、价格得分构成 </w:t>
            </w:r>
            <w:r>
              <w:rPr>
                <w:rFonts w:hint="eastAsia" w:ascii="仿宋_GB2312" w:hAnsi="仿宋_GB2312" w:eastAsia="仿宋_GB2312" w:cs="仿宋_GB2312"/>
                <w:sz w:val="24"/>
                <w:szCs w:val="24"/>
                <w:highlight w:val="none"/>
                <w:lang w:eastAsia="zh-CN"/>
              </w:rPr>
              <w:t>应答人</w:t>
            </w:r>
            <w:r>
              <w:rPr>
                <w:rFonts w:hint="eastAsia" w:ascii="仿宋_GB2312" w:hAnsi="仿宋_GB2312" w:eastAsia="仿宋_GB2312" w:cs="仿宋_GB2312"/>
                <w:sz w:val="24"/>
                <w:szCs w:val="24"/>
                <w:highlight w:val="none"/>
              </w:rPr>
              <w:t xml:space="preserve">的价格得分 = 核心基础类报价得分 N1（权重 60%）+ 网络与智能类报价得分 N2（权重 35%）+ 增值云服务类报价得分 N3（权重 5%）。 </w:t>
            </w:r>
          </w:p>
          <w:p w14:paraId="46687F27">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w:t>
            </w:r>
            <w:r>
              <w:rPr>
                <w:rFonts w:hint="eastAsia" w:ascii="仿宋_GB2312" w:hAnsi="仿宋_GB2312" w:eastAsia="仿宋_GB2312" w:cs="仿宋_GB2312"/>
                <w:sz w:val="24"/>
                <w:szCs w:val="24"/>
                <w:highlight w:val="none"/>
                <w:lang w:eastAsia="zh-CN"/>
              </w:rPr>
              <w:t>评审</w:t>
            </w:r>
            <w:r>
              <w:rPr>
                <w:rFonts w:hint="eastAsia" w:ascii="仿宋_GB2312" w:hAnsi="仿宋_GB2312" w:eastAsia="仿宋_GB2312" w:cs="仿宋_GB2312"/>
                <w:sz w:val="24"/>
                <w:szCs w:val="24"/>
                <w:highlight w:val="none"/>
              </w:rPr>
              <w:t>基准价设定各主类（核心基础类、网络与智能类、增值云服务类）的</w:t>
            </w:r>
            <w:r>
              <w:rPr>
                <w:rFonts w:hint="eastAsia" w:ascii="仿宋_GB2312" w:hAnsi="仿宋_GB2312" w:eastAsia="仿宋_GB2312" w:cs="仿宋_GB2312"/>
                <w:sz w:val="24"/>
                <w:szCs w:val="24"/>
                <w:highlight w:val="none"/>
                <w:lang w:eastAsia="zh-CN"/>
              </w:rPr>
              <w:t>评审</w:t>
            </w:r>
            <w:r>
              <w:rPr>
                <w:rFonts w:hint="eastAsia" w:ascii="仿宋_GB2312" w:hAnsi="仿宋_GB2312" w:eastAsia="仿宋_GB2312" w:cs="仿宋_GB2312"/>
                <w:sz w:val="24"/>
                <w:szCs w:val="24"/>
                <w:highlight w:val="none"/>
              </w:rPr>
              <w:t>基准价，均为各有效</w:t>
            </w:r>
            <w:r>
              <w:rPr>
                <w:rFonts w:hint="eastAsia" w:ascii="仿宋_GB2312" w:hAnsi="仿宋_GB2312" w:eastAsia="仿宋_GB2312" w:cs="仿宋_GB2312"/>
                <w:sz w:val="24"/>
                <w:szCs w:val="24"/>
                <w:highlight w:val="none"/>
                <w:lang w:eastAsia="zh-CN"/>
              </w:rPr>
              <w:t>应答人</w:t>
            </w:r>
            <w:r>
              <w:rPr>
                <w:rFonts w:hint="eastAsia" w:ascii="仿宋_GB2312" w:hAnsi="仿宋_GB2312" w:eastAsia="仿宋_GB2312" w:cs="仿宋_GB2312"/>
                <w:sz w:val="24"/>
                <w:szCs w:val="24"/>
                <w:highlight w:val="none"/>
              </w:rPr>
              <w:t>对应类别</w:t>
            </w:r>
            <w:r>
              <w:rPr>
                <w:rFonts w:hint="eastAsia" w:ascii="仿宋_GB2312" w:hAnsi="仿宋_GB2312" w:eastAsia="仿宋_GB2312" w:cs="仿宋_GB2312"/>
                <w:sz w:val="24"/>
                <w:szCs w:val="24"/>
                <w:highlight w:val="none"/>
                <w:lang w:eastAsia="zh-CN"/>
              </w:rPr>
              <w:t>应答</w:t>
            </w:r>
            <w:r>
              <w:rPr>
                <w:rFonts w:hint="eastAsia" w:ascii="仿宋_GB2312" w:hAnsi="仿宋_GB2312" w:eastAsia="仿宋_GB2312" w:cs="仿宋_GB2312"/>
                <w:sz w:val="24"/>
                <w:szCs w:val="24"/>
                <w:highlight w:val="none"/>
              </w:rPr>
              <w:t xml:space="preserve">报价中的最低价。 </w:t>
            </w:r>
          </w:p>
          <w:p w14:paraId="54FF13BA">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3、得分计算公式：</w:t>
            </w:r>
          </w:p>
          <w:p w14:paraId="6F6BF7EE">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3.1核心基础类报价得分 N1 = 60% ×（100 - 0.1×【（核心基础类报价 - </w:t>
            </w:r>
            <w:r>
              <w:rPr>
                <w:rFonts w:hint="eastAsia" w:ascii="仿宋_GB2312" w:hAnsi="仿宋_GB2312" w:eastAsia="仿宋_GB2312" w:cs="仿宋_GB2312"/>
                <w:sz w:val="24"/>
                <w:szCs w:val="24"/>
                <w:highlight w:val="none"/>
                <w:lang w:eastAsia="zh-CN"/>
              </w:rPr>
              <w:t>评审</w:t>
            </w:r>
            <w:r>
              <w:rPr>
                <w:rFonts w:hint="eastAsia" w:ascii="仿宋_GB2312" w:hAnsi="仿宋_GB2312" w:eastAsia="仿宋_GB2312" w:cs="仿宋_GB2312"/>
                <w:sz w:val="24"/>
                <w:szCs w:val="24"/>
                <w:highlight w:val="none"/>
              </w:rPr>
              <w:t xml:space="preserve">基准价）/ </w:t>
            </w:r>
            <w:r>
              <w:rPr>
                <w:rFonts w:hint="eastAsia" w:ascii="仿宋_GB2312" w:hAnsi="仿宋_GB2312" w:eastAsia="仿宋_GB2312" w:cs="仿宋_GB2312"/>
                <w:sz w:val="24"/>
                <w:szCs w:val="24"/>
                <w:highlight w:val="none"/>
                <w:lang w:eastAsia="zh-CN"/>
              </w:rPr>
              <w:t>评审</w:t>
            </w:r>
            <w:r>
              <w:rPr>
                <w:rFonts w:hint="eastAsia" w:ascii="仿宋_GB2312" w:hAnsi="仿宋_GB2312" w:eastAsia="仿宋_GB2312" w:cs="仿宋_GB2312"/>
                <w:sz w:val="24"/>
                <w:szCs w:val="24"/>
                <w:highlight w:val="none"/>
              </w:rPr>
              <w:t xml:space="preserve">基准价 ×100】）×0.5 </w:t>
            </w:r>
          </w:p>
          <w:p w14:paraId="10B9F1C0">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3.2网络与智能类报价得分 N2 = 35% ×（100 - 0.1×【（网络与智能类报价 - </w:t>
            </w:r>
            <w:r>
              <w:rPr>
                <w:rFonts w:hint="eastAsia" w:ascii="仿宋_GB2312" w:hAnsi="仿宋_GB2312" w:eastAsia="仿宋_GB2312" w:cs="仿宋_GB2312"/>
                <w:sz w:val="24"/>
                <w:szCs w:val="24"/>
                <w:highlight w:val="none"/>
                <w:lang w:eastAsia="zh-CN"/>
              </w:rPr>
              <w:t>评审</w:t>
            </w:r>
            <w:r>
              <w:rPr>
                <w:rFonts w:hint="eastAsia" w:ascii="仿宋_GB2312" w:hAnsi="仿宋_GB2312" w:eastAsia="仿宋_GB2312" w:cs="仿宋_GB2312"/>
                <w:sz w:val="24"/>
                <w:szCs w:val="24"/>
                <w:highlight w:val="none"/>
              </w:rPr>
              <w:t xml:space="preserve">基准价）/ </w:t>
            </w:r>
            <w:r>
              <w:rPr>
                <w:rFonts w:hint="eastAsia" w:ascii="仿宋_GB2312" w:hAnsi="仿宋_GB2312" w:eastAsia="仿宋_GB2312" w:cs="仿宋_GB2312"/>
                <w:sz w:val="24"/>
                <w:szCs w:val="24"/>
                <w:highlight w:val="none"/>
                <w:lang w:eastAsia="zh-CN"/>
              </w:rPr>
              <w:t>评审</w:t>
            </w:r>
            <w:r>
              <w:rPr>
                <w:rFonts w:hint="eastAsia" w:ascii="仿宋_GB2312" w:hAnsi="仿宋_GB2312" w:eastAsia="仿宋_GB2312" w:cs="仿宋_GB2312"/>
                <w:sz w:val="24"/>
                <w:szCs w:val="24"/>
                <w:highlight w:val="none"/>
              </w:rPr>
              <w:t>基准价 ×100】）×0.5</w:t>
            </w:r>
          </w:p>
          <w:p w14:paraId="6BFFA94A">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3.3增值云服务类报价得分 N3 = 5% ×（100 - 0.1×【（增值云服务类报价 - </w:t>
            </w:r>
            <w:r>
              <w:rPr>
                <w:rFonts w:hint="eastAsia" w:ascii="仿宋_GB2312" w:hAnsi="仿宋_GB2312" w:eastAsia="仿宋_GB2312" w:cs="仿宋_GB2312"/>
                <w:sz w:val="24"/>
                <w:szCs w:val="24"/>
                <w:highlight w:val="none"/>
                <w:lang w:eastAsia="zh-CN"/>
              </w:rPr>
              <w:t>评审</w:t>
            </w:r>
            <w:r>
              <w:rPr>
                <w:rFonts w:hint="eastAsia" w:ascii="仿宋_GB2312" w:hAnsi="仿宋_GB2312" w:eastAsia="仿宋_GB2312" w:cs="仿宋_GB2312"/>
                <w:sz w:val="24"/>
                <w:szCs w:val="24"/>
                <w:highlight w:val="none"/>
              </w:rPr>
              <w:t xml:space="preserve">基准价）/ </w:t>
            </w:r>
            <w:r>
              <w:rPr>
                <w:rFonts w:hint="eastAsia" w:ascii="仿宋_GB2312" w:hAnsi="仿宋_GB2312" w:eastAsia="仿宋_GB2312" w:cs="仿宋_GB2312"/>
                <w:sz w:val="24"/>
                <w:szCs w:val="24"/>
                <w:highlight w:val="none"/>
                <w:lang w:eastAsia="zh-CN"/>
              </w:rPr>
              <w:t>评审</w:t>
            </w:r>
            <w:r>
              <w:rPr>
                <w:rFonts w:hint="eastAsia" w:ascii="仿宋_GB2312" w:hAnsi="仿宋_GB2312" w:eastAsia="仿宋_GB2312" w:cs="仿宋_GB2312"/>
                <w:sz w:val="24"/>
                <w:szCs w:val="24"/>
                <w:highlight w:val="none"/>
              </w:rPr>
              <w:t xml:space="preserve">基准价 ×100】）×0.5 </w:t>
            </w:r>
          </w:p>
          <w:p w14:paraId="3F76C84E">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4、计算结果小数点后保留两位，第三位四舍五入。</w:t>
            </w:r>
          </w:p>
        </w:tc>
        <w:tc>
          <w:tcPr>
            <w:tcW w:w="996" w:type="dxa"/>
            <w:shd w:val="clear" w:color="auto" w:fill="auto"/>
            <w:vAlign w:val="center"/>
          </w:tcPr>
          <w:p w14:paraId="23EC09DE">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bidi="ar"/>
              </w:rPr>
              <w:t>50</w:t>
            </w:r>
          </w:p>
        </w:tc>
        <w:tc>
          <w:tcPr>
            <w:tcW w:w="1192" w:type="dxa"/>
            <w:shd w:val="clear" w:color="auto" w:fill="auto"/>
            <w:vAlign w:val="center"/>
          </w:tcPr>
          <w:p w14:paraId="6724CEEA">
            <w:pPr>
              <w:rPr>
                <w:rFonts w:hint="eastAsia" w:ascii="仿宋_GB2312" w:hAnsi="仿宋_GB2312" w:eastAsia="仿宋_GB2312" w:cs="仿宋_GB2312"/>
                <w:sz w:val="24"/>
                <w:szCs w:val="24"/>
                <w:highlight w:val="none"/>
                <w:lang w:bidi="ar"/>
              </w:rPr>
            </w:pPr>
          </w:p>
        </w:tc>
        <w:tc>
          <w:tcPr>
            <w:tcW w:w="1200" w:type="dxa"/>
            <w:shd w:val="clear" w:color="auto" w:fill="auto"/>
            <w:vAlign w:val="center"/>
          </w:tcPr>
          <w:p w14:paraId="21EA2136">
            <w:pPr>
              <w:rPr>
                <w:rFonts w:hint="eastAsia" w:ascii="仿宋_GB2312" w:hAnsi="仿宋_GB2312" w:eastAsia="仿宋_GB2312" w:cs="仿宋_GB2312"/>
                <w:sz w:val="24"/>
                <w:szCs w:val="24"/>
                <w:highlight w:val="none"/>
                <w:lang w:bidi="ar"/>
              </w:rPr>
            </w:pPr>
          </w:p>
        </w:tc>
        <w:tc>
          <w:tcPr>
            <w:tcW w:w="1066" w:type="dxa"/>
            <w:shd w:val="clear" w:color="auto" w:fill="auto"/>
            <w:vAlign w:val="center"/>
          </w:tcPr>
          <w:p w14:paraId="20F8AE85">
            <w:pPr>
              <w:rPr>
                <w:rFonts w:hint="eastAsia" w:ascii="仿宋_GB2312" w:hAnsi="仿宋_GB2312" w:eastAsia="仿宋_GB2312" w:cs="仿宋_GB2312"/>
                <w:sz w:val="24"/>
                <w:szCs w:val="24"/>
                <w:highlight w:val="none"/>
                <w:lang w:bidi="ar"/>
              </w:rPr>
            </w:pPr>
          </w:p>
        </w:tc>
        <w:tc>
          <w:tcPr>
            <w:tcW w:w="1200" w:type="dxa"/>
            <w:shd w:val="clear" w:color="auto" w:fill="auto"/>
            <w:vAlign w:val="center"/>
          </w:tcPr>
          <w:p w14:paraId="604ADEEF">
            <w:pPr>
              <w:rPr>
                <w:rFonts w:hint="eastAsia" w:ascii="仿宋_GB2312" w:hAnsi="仿宋_GB2312" w:eastAsia="仿宋_GB2312" w:cs="仿宋_GB2312"/>
                <w:sz w:val="24"/>
                <w:szCs w:val="24"/>
                <w:highlight w:val="none"/>
                <w:lang w:bidi="ar"/>
              </w:rPr>
            </w:pPr>
          </w:p>
        </w:tc>
      </w:tr>
    </w:tbl>
    <w:p w14:paraId="06D6829C">
      <w:pPr>
        <w:rPr>
          <w:rFonts w:hint="eastAsia" w:ascii="仿宋" w:hAnsi="仿宋" w:eastAsia="仿宋" w:cs="仿宋"/>
          <w:highlight w:val="none"/>
        </w:rPr>
      </w:pPr>
      <w:r>
        <w:rPr>
          <w:rFonts w:hint="eastAsia" w:ascii="仿宋" w:hAnsi="仿宋" w:eastAsia="仿宋" w:cs="仿宋"/>
          <w:highlight w:val="none"/>
        </w:rPr>
        <w:br w:type="page"/>
      </w:r>
    </w:p>
    <w:p w14:paraId="307F143F">
      <w:pPr>
        <w:pStyle w:val="30"/>
        <w:ind w:left="0" w:leftChars="0" w:firstLine="0" w:firstLineChars="0"/>
        <w:rPr>
          <w:rFonts w:hint="eastAsia" w:ascii="仿宋" w:hAnsi="仿宋" w:eastAsia="仿宋" w:cs="仿宋"/>
          <w:highlight w:val="none"/>
          <w:lang w:val="en-US" w:eastAsia="zh-CN"/>
        </w:rPr>
        <w:sectPr>
          <w:pgSz w:w="16838" w:h="11906" w:orient="landscape"/>
          <w:pgMar w:top="1718" w:right="1400" w:bottom="1718" w:left="1120" w:header="1020" w:footer="918" w:gutter="0"/>
          <w:cols w:space="0" w:num="1"/>
          <w:rtlGutter w:val="0"/>
          <w:docGrid w:linePitch="299" w:charSpace="0"/>
        </w:sectPr>
      </w:pPr>
    </w:p>
    <w:p w14:paraId="50B6A3E5">
      <w:pPr>
        <w:pStyle w:val="30"/>
        <w:ind w:left="0" w:leftChars="0" w:firstLine="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附表6：最终报价表</w:t>
      </w:r>
    </w:p>
    <w:p w14:paraId="52C0DEAF">
      <w:pPr>
        <w:ind w:left="0" w:leftChars="0" w:firstLine="0" w:firstLineChars="0"/>
        <w:jc w:val="center"/>
        <w:rPr>
          <w:rFonts w:hint="eastAsia"/>
          <w:i w:val="0"/>
          <w:iCs/>
          <w:color w:val="auto"/>
          <w:sz w:val="44"/>
          <w:highlight w:val="none"/>
        </w:rPr>
      </w:pPr>
      <w:r>
        <w:rPr>
          <w:rFonts w:hint="eastAsia" w:ascii="宋体" w:hAnsi="宋体" w:cs="宋体"/>
          <w:bCs/>
          <w:i w:val="0"/>
          <w:color w:val="auto"/>
          <w:sz w:val="32"/>
          <w:szCs w:val="32"/>
          <w:highlight w:val="none"/>
        </w:rPr>
        <w:t>云服务合格供方采购</w:t>
      </w:r>
    </w:p>
    <w:p w14:paraId="475EF559">
      <w:pPr>
        <w:pStyle w:val="30"/>
        <w:ind w:left="0" w:leftChars="0" w:firstLine="0" w:firstLineChars="0"/>
        <w:jc w:val="center"/>
        <w:rPr>
          <w:rFonts w:hint="eastAsia" w:ascii="仿宋" w:hAnsi="仿宋" w:eastAsia="宋体" w:cs="仿宋"/>
          <w:highlight w:val="none"/>
          <w:lang w:val="en-US" w:eastAsia="zh-CN"/>
        </w:rPr>
      </w:pPr>
      <w:r>
        <w:rPr>
          <w:rFonts w:hint="eastAsia"/>
          <w:i w:val="0"/>
          <w:iCs/>
          <w:color w:val="auto"/>
          <w:sz w:val="44"/>
          <w:highlight w:val="none"/>
        </w:rPr>
        <w:t>谈判比选最终报价</w:t>
      </w:r>
      <w:r>
        <w:rPr>
          <w:rFonts w:hint="eastAsia"/>
          <w:i w:val="0"/>
          <w:iCs/>
          <w:color w:val="auto"/>
          <w:sz w:val="44"/>
          <w:highlight w:val="none"/>
          <w:lang w:val="en-US" w:eastAsia="zh-CN"/>
        </w:rPr>
        <w:t>表</w:t>
      </w:r>
    </w:p>
    <w:tbl>
      <w:tblPr>
        <w:tblStyle w:val="78"/>
        <w:tblW w:w="8803" w:type="dxa"/>
        <w:tblInd w:w="6" w:type="dxa"/>
        <w:tblLayout w:type="fixed"/>
        <w:tblCellMar>
          <w:top w:w="0" w:type="dxa"/>
          <w:left w:w="108" w:type="dxa"/>
          <w:bottom w:w="0" w:type="dxa"/>
          <w:right w:w="108" w:type="dxa"/>
        </w:tblCellMar>
      </w:tblPr>
      <w:tblGrid>
        <w:gridCol w:w="711"/>
        <w:gridCol w:w="1093"/>
        <w:gridCol w:w="1914"/>
        <w:gridCol w:w="3586"/>
        <w:gridCol w:w="1499"/>
      </w:tblGrid>
      <w:tr w14:paraId="7C3645BE">
        <w:tblPrEx>
          <w:tblCellMar>
            <w:top w:w="0" w:type="dxa"/>
            <w:left w:w="108" w:type="dxa"/>
            <w:bottom w:w="0" w:type="dxa"/>
            <w:right w:w="108" w:type="dxa"/>
          </w:tblCellMar>
        </w:tblPrEx>
        <w:trPr>
          <w:trHeight w:val="484"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EA951">
            <w:pPr>
              <w:widowControl/>
              <w:spacing w:after="0" w:line="240" w:lineRule="auto"/>
              <w:jc w:val="center"/>
              <w:textAlignment w:val="center"/>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lang w:bidi="ar"/>
              </w:rPr>
              <w:t>序号</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B9189">
            <w:pPr>
              <w:widowControl/>
              <w:spacing w:after="0" w:line="240" w:lineRule="auto"/>
              <w:jc w:val="center"/>
              <w:textAlignment w:val="center"/>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lang w:bidi="ar"/>
              </w:rPr>
              <w:t>产品大类</w:t>
            </w:r>
          </w:p>
        </w:tc>
        <w:tc>
          <w:tcPr>
            <w:tcW w:w="1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692A2">
            <w:pPr>
              <w:widowControl/>
              <w:spacing w:after="0" w:line="240" w:lineRule="auto"/>
              <w:jc w:val="center"/>
              <w:textAlignment w:val="center"/>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lang w:bidi="ar"/>
              </w:rPr>
              <w:t>产品小类</w:t>
            </w: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65625">
            <w:pPr>
              <w:widowControl/>
              <w:spacing w:after="0" w:line="240" w:lineRule="auto"/>
              <w:jc w:val="center"/>
              <w:textAlignment w:val="center"/>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lang w:bidi="ar"/>
              </w:rPr>
              <w:t>产品内容</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0BB0B">
            <w:pPr>
              <w:widowControl/>
              <w:spacing w:after="0" w:line="240" w:lineRule="auto"/>
              <w:jc w:val="center"/>
              <w:textAlignment w:val="center"/>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lang w:bidi="ar"/>
              </w:rPr>
              <w:t>折扣</w:t>
            </w:r>
          </w:p>
        </w:tc>
      </w:tr>
      <w:tr w14:paraId="25264F8D">
        <w:tblPrEx>
          <w:tblCellMar>
            <w:top w:w="0" w:type="dxa"/>
            <w:left w:w="108" w:type="dxa"/>
            <w:bottom w:w="0" w:type="dxa"/>
            <w:right w:w="108" w:type="dxa"/>
          </w:tblCellMar>
        </w:tblPrEx>
        <w:trPr>
          <w:trHeight w:val="326"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01425">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1</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81A73">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计算</w:t>
            </w:r>
          </w:p>
        </w:tc>
        <w:tc>
          <w:tcPr>
            <w:tcW w:w="1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01BEB">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云服务器</w:t>
            </w: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A18EF">
            <w:pPr>
              <w:widowControl/>
              <w:spacing w:after="0" w:line="240" w:lineRule="auto"/>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云服务器</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94338">
            <w:pPr>
              <w:spacing w:after="0" w:line="240" w:lineRule="auto"/>
              <w:jc w:val="center"/>
              <w:rPr>
                <w:rFonts w:hint="eastAsia" w:ascii="仿宋_GB2312" w:hAnsi="仿宋_GB2312" w:eastAsia="仿宋_GB2312" w:cs="仿宋_GB2312"/>
                <w:b w:val="0"/>
                <w:bCs w:val="0"/>
                <w:color w:val="000000"/>
                <w:sz w:val="21"/>
                <w:szCs w:val="21"/>
                <w:highlight w:val="none"/>
              </w:rPr>
            </w:pPr>
          </w:p>
        </w:tc>
      </w:tr>
      <w:tr w14:paraId="4C84DE27">
        <w:tblPrEx>
          <w:tblCellMar>
            <w:top w:w="0" w:type="dxa"/>
            <w:left w:w="108" w:type="dxa"/>
            <w:bottom w:w="0" w:type="dxa"/>
            <w:right w:w="108" w:type="dxa"/>
          </w:tblCellMar>
        </w:tblPrEx>
        <w:trPr>
          <w:trHeight w:val="326" w:hRule="atLeast"/>
        </w:trPr>
        <w:tc>
          <w:tcPr>
            <w:tcW w:w="711" w:type="dxa"/>
            <w:vMerge w:val="restart"/>
            <w:tcBorders>
              <w:top w:val="single" w:color="000000" w:sz="4" w:space="0"/>
              <w:left w:val="single" w:color="000000" w:sz="4" w:space="0"/>
              <w:right w:val="single" w:color="000000" w:sz="4" w:space="0"/>
            </w:tcBorders>
            <w:shd w:val="clear" w:color="auto" w:fill="auto"/>
            <w:noWrap/>
            <w:vAlign w:val="center"/>
          </w:tcPr>
          <w:p w14:paraId="2D156E5D">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2</w:t>
            </w:r>
          </w:p>
        </w:tc>
        <w:tc>
          <w:tcPr>
            <w:tcW w:w="1093" w:type="dxa"/>
            <w:vMerge w:val="restart"/>
            <w:tcBorders>
              <w:top w:val="single" w:color="000000" w:sz="4" w:space="0"/>
              <w:left w:val="single" w:color="000000" w:sz="4" w:space="0"/>
              <w:right w:val="single" w:color="000000" w:sz="4" w:space="0"/>
            </w:tcBorders>
            <w:shd w:val="clear" w:color="auto" w:fill="auto"/>
            <w:noWrap/>
            <w:vAlign w:val="center"/>
          </w:tcPr>
          <w:p w14:paraId="1632BD2F">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存储</w:t>
            </w:r>
          </w:p>
        </w:tc>
        <w:tc>
          <w:tcPr>
            <w:tcW w:w="1914" w:type="dxa"/>
            <w:vMerge w:val="restart"/>
            <w:tcBorders>
              <w:top w:val="single" w:color="000000" w:sz="4" w:space="0"/>
              <w:left w:val="single" w:color="000000" w:sz="4" w:space="0"/>
              <w:right w:val="single" w:color="000000" w:sz="4" w:space="0"/>
            </w:tcBorders>
            <w:shd w:val="clear" w:color="auto" w:fill="auto"/>
            <w:noWrap/>
            <w:vAlign w:val="center"/>
          </w:tcPr>
          <w:p w14:paraId="4C4D0A42">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基础存储服务</w:t>
            </w: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DE0D6">
            <w:pPr>
              <w:widowControl/>
              <w:spacing w:after="0" w:line="240" w:lineRule="auto"/>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对象存储</w:t>
            </w:r>
            <w:r>
              <w:rPr>
                <w:rFonts w:hint="eastAsia" w:ascii="仿宋_GB2312" w:hAnsi="仿宋_GB2312" w:eastAsia="仿宋_GB2312" w:cs="仿宋_GB2312"/>
                <w:b w:val="0"/>
                <w:bCs w:val="0"/>
                <w:color w:val="000000"/>
                <w:sz w:val="21"/>
                <w:szCs w:val="21"/>
                <w:highlight w:val="none"/>
                <w:lang w:val="en-US" w:eastAsia="zh-CN" w:bidi="ar"/>
              </w:rPr>
              <w:t>OSS</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773B3">
            <w:pPr>
              <w:spacing w:after="0" w:line="240" w:lineRule="auto"/>
              <w:jc w:val="center"/>
              <w:rPr>
                <w:rFonts w:hint="eastAsia" w:ascii="仿宋_GB2312" w:hAnsi="仿宋_GB2312" w:eastAsia="仿宋_GB2312" w:cs="仿宋_GB2312"/>
                <w:b w:val="0"/>
                <w:bCs w:val="0"/>
                <w:color w:val="000000"/>
                <w:sz w:val="21"/>
                <w:szCs w:val="21"/>
                <w:highlight w:val="none"/>
              </w:rPr>
            </w:pPr>
          </w:p>
        </w:tc>
      </w:tr>
      <w:tr w14:paraId="683F5CA2">
        <w:tblPrEx>
          <w:tblCellMar>
            <w:top w:w="0" w:type="dxa"/>
            <w:left w:w="108" w:type="dxa"/>
            <w:bottom w:w="0" w:type="dxa"/>
            <w:right w:w="108" w:type="dxa"/>
          </w:tblCellMar>
        </w:tblPrEx>
        <w:trPr>
          <w:trHeight w:val="326" w:hRule="atLeast"/>
        </w:trPr>
        <w:tc>
          <w:tcPr>
            <w:tcW w:w="711" w:type="dxa"/>
            <w:vMerge w:val="continue"/>
            <w:tcBorders>
              <w:left w:val="single" w:color="000000" w:sz="4" w:space="0"/>
              <w:bottom w:val="single" w:color="000000" w:sz="4" w:space="0"/>
              <w:right w:val="single" w:color="000000" w:sz="4" w:space="0"/>
            </w:tcBorders>
            <w:shd w:val="clear" w:color="auto" w:fill="auto"/>
            <w:noWrap/>
            <w:vAlign w:val="center"/>
          </w:tcPr>
          <w:p w14:paraId="60254B49">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lang w:bidi="ar"/>
              </w:rPr>
            </w:pPr>
          </w:p>
        </w:tc>
        <w:tc>
          <w:tcPr>
            <w:tcW w:w="1093" w:type="dxa"/>
            <w:vMerge w:val="continue"/>
            <w:tcBorders>
              <w:left w:val="single" w:color="000000" w:sz="4" w:space="0"/>
              <w:bottom w:val="single" w:color="000000" w:sz="4" w:space="0"/>
              <w:right w:val="single" w:color="000000" w:sz="4" w:space="0"/>
            </w:tcBorders>
            <w:shd w:val="clear" w:color="auto" w:fill="auto"/>
            <w:noWrap/>
            <w:vAlign w:val="center"/>
          </w:tcPr>
          <w:p w14:paraId="6EC7BF4D">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lang w:bidi="ar"/>
              </w:rPr>
            </w:pPr>
          </w:p>
        </w:tc>
        <w:tc>
          <w:tcPr>
            <w:tcW w:w="1914" w:type="dxa"/>
            <w:vMerge w:val="continue"/>
            <w:tcBorders>
              <w:left w:val="single" w:color="000000" w:sz="4" w:space="0"/>
              <w:bottom w:val="single" w:color="000000" w:sz="4" w:space="0"/>
              <w:right w:val="single" w:color="000000" w:sz="4" w:space="0"/>
            </w:tcBorders>
            <w:shd w:val="clear" w:color="auto" w:fill="auto"/>
            <w:noWrap/>
            <w:vAlign w:val="center"/>
          </w:tcPr>
          <w:p w14:paraId="77D6285D">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lang w:bidi="ar"/>
              </w:rPr>
            </w:pP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FF773">
            <w:pPr>
              <w:widowControl/>
              <w:spacing w:after="0" w:line="240" w:lineRule="auto"/>
              <w:textAlignment w:val="center"/>
              <w:rPr>
                <w:rFonts w:hint="eastAsia" w:ascii="仿宋_GB2312" w:hAnsi="仿宋_GB2312" w:eastAsia="仿宋_GB2312" w:cs="仿宋_GB2312"/>
                <w:b w:val="0"/>
                <w:bCs w:val="0"/>
                <w:color w:val="000000"/>
                <w:sz w:val="21"/>
                <w:szCs w:val="21"/>
                <w:highlight w:val="none"/>
                <w:lang w:bidi="ar"/>
              </w:rPr>
            </w:pPr>
            <w:r>
              <w:rPr>
                <w:rFonts w:hint="eastAsia" w:ascii="仿宋_GB2312" w:hAnsi="仿宋_GB2312" w:eastAsia="仿宋_GB2312" w:cs="仿宋_GB2312"/>
                <w:b w:val="0"/>
                <w:bCs w:val="0"/>
                <w:color w:val="000000"/>
                <w:sz w:val="21"/>
                <w:szCs w:val="21"/>
                <w:highlight w:val="none"/>
                <w:lang w:val="en-US" w:eastAsia="zh-CN" w:bidi="ar"/>
              </w:rPr>
              <w:t>归档存储</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81654">
            <w:pPr>
              <w:spacing w:after="0" w:line="240" w:lineRule="auto"/>
              <w:jc w:val="center"/>
              <w:rPr>
                <w:rFonts w:hint="eastAsia" w:ascii="仿宋_GB2312" w:hAnsi="仿宋_GB2312" w:eastAsia="仿宋_GB2312" w:cs="仿宋_GB2312"/>
                <w:b w:val="0"/>
                <w:bCs w:val="0"/>
                <w:color w:val="000000"/>
                <w:sz w:val="21"/>
                <w:szCs w:val="21"/>
                <w:highlight w:val="none"/>
              </w:rPr>
            </w:pPr>
          </w:p>
        </w:tc>
      </w:tr>
      <w:tr w14:paraId="09C1D5C5">
        <w:tblPrEx>
          <w:tblCellMar>
            <w:top w:w="0" w:type="dxa"/>
            <w:left w:w="108" w:type="dxa"/>
            <w:bottom w:w="0" w:type="dxa"/>
            <w:right w:w="108" w:type="dxa"/>
          </w:tblCellMar>
        </w:tblPrEx>
        <w:trPr>
          <w:trHeight w:val="326"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053F5">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3</w:t>
            </w:r>
          </w:p>
        </w:tc>
        <w:tc>
          <w:tcPr>
            <w:tcW w:w="109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15B7F">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网络</w:t>
            </w:r>
          </w:p>
        </w:tc>
        <w:tc>
          <w:tcPr>
            <w:tcW w:w="1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BCBCC">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云上网络</w:t>
            </w: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98504">
            <w:pPr>
              <w:widowControl/>
              <w:spacing w:after="0" w:line="240" w:lineRule="auto"/>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负载均衡、云数据传输、公网带宽(IPv6)</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29DD1">
            <w:pPr>
              <w:spacing w:after="0" w:line="240" w:lineRule="auto"/>
              <w:jc w:val="center"/>
              <w:rPr>
                <w:rFonts w:hint="eastAsia" w:ascii="仿宋_GB2312" w:hAnsi="仿宋_GB2312" w:eastAsia="仿宋_GB2312" w:cs="仿宋_GB2312"/>
                <w:b w:val="0"/>
                <w:bCs w:val="0"/>
                <w:color w:val="000000"/>
                <w:sz w:val="21"/>
                <w:szCs w:val="21"/>
                <w:highlight w:val="none"/>
              </w:rPr>
            </w:pPr>
          </w:p>
        </w:tc>
      </w:tr>
      <w:tr w14:paraId="208EF461">
        <w:tblPrEx>
          <w:tblCellMar>
            <w:top w:w="0" w:type="dxa"/>
            <w:left w:w="108" w:type="dxa"/>
            <w:bottom w:w="0" w:type="dxa"/>
            <w:right w:w="108" w:type="dxa"/>
          </w:tblCellMar>
        </w:tblPrEx>
        <w:trPr>
          <w:trHeight w:val="326"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139EC">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5</w:t>
            </w:r>
          </w:p>
        </w:tc>
        <w:tc>
          <w:tcPr>
            <w:tcW w:w="10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11A5B">
            <w:pPr>
              <w:spacing w:after="0" w:line="240" w:lineRule="auto"/>
              <w:jc w:val="center"/>
              <w:rPr>
                <w:rFonts w:hint="eastAsia" w:ascii="仿宋_GB2312" w:hAnsi="仿宋_GB2312" w:eastAsia="仿宋_GB2312" w:cs="仿宋_GB2312"/>
                <w:b w:val="0"/>
                <w:bCs w:val="0"/>
                <w:color w:val="000000"/>
                <w:sz w:val="21"/>
                <w:szCs w:val="21"/>
                <w:highlight w:val="none"/>
              </w:rPr>
            </w:pPr>
          </w:p>
        </w:tc>
        <w:tc>
          <w:tcPr>
            <w:tcW w:w="1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B12E1">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混合云网络</w:t>
            </w: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1FEC3">
            <w:pPr>
              <w:widowControl/>
              <w:spacing w:after="0" w:line="240" w:lineRule="auto"/>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VPN网关</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1AB91">
            <w:pPr>
              <w:spacing w:after="0" w:line="240" w:lineRule="auto"/>
              <w:jc w:val="center"/>
              <w:rPr>
                <w:rFonts w:hint="eastAsia" w:ascii="仿宋_GB2312" w:hAnsi="仿宋_GB2312" w:eastAsia="仿宋_GB2312" w:cs="仿宋_GB2312"/>
                <w:b w:val="0"/>
                <w:bCs w:val="0"/>
                <w:color w:val="000000"/>
                <w:sz w:val="21"/>
                <w:szCs w:val="21"/>
                <w:highlight w:val="none"/>
              </w:rPr>
            </w:pPr>
          </w:p>
        </w:tc>
      </w:tr>
      <w:tr w14:paraId="6A3C61DA">
        <w:tblPrEx>
          <w:tblCellMar>
            <w:top w:w="0" w:type="dxa"/>
            <w:left w:w="108" w:type="dxa"/>
            <w:bottom w:w="0" w:type="dxa"/>
            <w:right w:w="108" w:type="dxa"/>
          </w:tblCellMar>
        </w:tblPrEx>
        <w:trPr>
          <w:trHeight w:val="326"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242F7">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6</w:t>
            </w:r>
          </w:p>
        </w:tc>
        <w:tc>
          <w:tcPr>
            <w:tcW w:w="10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179F1">
            <w:pPr>
              <w:spacing w:after="0" w:line="240" w:lineRule="auto"/>
              <w:jc w:val="center"/>
              <w:rPr>
                <w:rFonts w:hint="eastAsia" w:ascii="仿宋_GB2312" w:hAnsi="仿宋_GB2312" w:eastAsia="仿宋_GB2312" w:cs="仿宋_GB2312"/>
                <w:b w:val="0"/>
                <w:bCs w:val="0"/>
                <w:color w:val="000000"/>
                <w:sz w:val="21"/>
                <w:szCs w:val="21"/>
                <w:highlight w:val="none"/>
              </w:rPr>
            </w:pPr>
          </w:p>
        </w:tc>
        <w:tc>
          <w:tcPr>
            <w:tcW w:w="1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A70D3">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CDN</w:t>
            </w: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1D60A">
            <w:pPr>
              <w:widowControl/>
              <w:spacing w:after="0" w:line="240" w:lineRule="auto"/>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CDN</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2EA60">
            <w:pPr>
              <w:spacing w:after="0" w:line="240" w:lineRule="auto"/>
              <w:jc w:val="center"/>
              <w:rPr>
                <w:rFonts w:hint="eastAsia" w:ascii="仿宋_GB2312" w:hAnsi="仿宋_GB2312" w:eastAsia="仿宋_GB2312" w:cs="仿宋_GB2312"/>
                <w:b w:val="0"/>
                <w:bCs w:val="0"/>
                <w:color w:val="000000"/>
                <w:sz w:val="21"/>
                <w:szCs w:val="21"/>
                <w:highlight w:val="none"/>
              </w:rPr>
            </w:pPr>
          </w:p>
        </w:tc>
      </w:tr>
      <w:tr w14:paraId="272EF0AD">
        <w:tblPrEx>
          <w:tblCellMar>
            <w:top w:w="0" w:type="dxa"/>
            <w:left w:w="108" w:type="dxa"/>
            <w:bottom w:w="0" w:type="dxa"/>
            <w:right w:w="108" w:type="dxa"/>
          </w:tblCellMar>
        </w:tblPrEx>
        <w:trPr>
          <w:trHeight w:val="326"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77788">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7</w:t>
            </w:r>
          </w:p>
        </w:tc>
        <w:tc>
          <w:tcPr>
            <w:tcW w:w="109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1B27A">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安全</w:t>
            </w:r>
          </w:p>
        </w:tc>
        <w:tc>
          <w:tcPr>
            <w:tcW w:w="1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39C62">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云安全</w:t>
            </w: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72FDF">
            <w:pPr>
              <w:widowControl/>
              <w:spacing w:after="0" w:line="240" w:lineRule="auto"/>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Web应用防火墙、云防火墙、云安全中心、态势感知</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386E0">
            <w:pPr>
              <w:spacing w:after="0" w:line="240" w:lineRule="auto"/>
              <w:jc w:val="center"/>
              <w:rPr>
                <w:rFonts w:hint="eastAsia" w:ascii="仿宋_GB2312" w:hAnsi="仿宋_GB2312" w:eastAsia="仿宋_GB2312" w:cs="仿宋_GB2312"/>
                <w:b w:val="0"/>
                <w:bCs w:val="0"/>
                <w:color w:val="000000"/>
                <w:sz w:val="21"/>
                <w:szCs w:val="21"/>
                <w:highlight w:val="none"/>
              </w:rPr>
            </w:pPr>
          </w:p>
        </w:tc>
      </w:tr>
      <w:tr w14:paraId="3FDF1D6E">
        <w:tblPrEx>
          <w:tblCellMar>
            <w:top w:w="0" w:type="dxa"/>
            <w:left w:w="108" w:type="dxa"/>
            <w:bottom w:w="0" w:type="dxa"/>
            <w:right w:w="108" w:type="dxa"/>
          </w:tblCellMar>
        </w:tblPrEx>
        <w:trPr>
          <w:trHeight w:val="326"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CCF7C">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8</w:t>
            </w:r>
          </w:p>
        </w:tc>
        <w:tc>
          <w:tcPr>
            <w:tcW w:w="10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6D743">
            <w:pPr>
              <w:spacing w:after="0" w:line="240" w:lineRule="auto"/>
              <w:jc w:val="center"/>
              <w:rPr>
                <w:rFonts w:hint="eastAsia" w:ascii="仿宋_GB2312" w:hAnsi="仿宋_GB2312" w:eastAsia="仿宋_GB2312" w:cs="仿宋_GB2312"/>
                <w:b w:val="0"/>
                <w:bCs w:val="0"/>
                <w:color w:val="000000"/>
                <w:sz w:val="21"/>
                <w:szCs w:val="21"/>
                <w:highlight w:val="none"/>
              </w:rPr>
            </w:pPr>
          </w:p>
        </w:tc>
        <w:tc>
          <w:tcPr>
            <w:tcW w:w="1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0BD2F">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数据安全</w:t>
            </w: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7BA04">
            <w:pPr>
              <w:widowControl/>
              <w:spacing w:after="0" w:line="240" w:lineRule="auto"/>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证书管理服务、证书管理服务、数据安全中心</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44EDA">
            <w:pPr>
              <w:spacing w:after="0" w:line="240" w:lineRule="auto"/>
              <w:jc w:val="center"/>
              <w:rPr>
                <w:rFonts w:hint="eastAsia" w:ascii="仿宋_GB2312" w:hAnsi="仿宋_GB2312" w:eastAsia="仿宋_GB2312" w:cs="仿宋_GB2312"/>
                <w:b w:val="0"/>
                <w:bCs w:val="0"/>
                <w:color w:val="000000"/>
                <w:sz w:val="21"/>
                <w:szCs w:val="21"/>
                <w:highlight w:val="none"/>
              </w:rPr>
            </w:pPr>
          </w:p>
        </w:tc>
      </w:tr>
      <w:tr w14:paraId="21B201C7">
        <w:tblPrEx>
          <w:tblCellMar>
            <w:top w:w="0" w:type="dxa"/>
            <w:left w:w="108" w:type="dxa"/>
            <w:bottom w:w="0" w:type="dxa"/>
            <w:right w:w="108" w:type="dxa"/>
          </w:tblCellMar>
        </w:tblPrEx>
        <w:trPr>
          <w:trHeight w:val="326"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07348">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9</w:t>
            </w:r>
          </w:p>
        </w:tc>
        <w:tc>
          <w:tcPr>
            <w:tcW w:w="10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1039B">
            <w:pPr>
              <w:spacing w:after="0" w:line="240" w:lineRule="auto"/>
              <w:jc w:val="center"/>
              <w:rPr>
                <w:rFonts w:hint="eastAsia" w:ascii="仿宋_GB2312" w:hAnsi="仿宋_GB2312" w:eastAsia="仿宋_GB2312" w:cs="仿宋_GB2312"/>
                <w:b w:val="0"/>
                <w:bCs w:val="0"/>
                <w:color w:val="000000"/>
                <w:sz w:val="21"/>
                <w:szCs w:val="21"/>
                <w:highlight w:val="none"/>
              </w:rPr>
            </w:pPr>
          </w:p>
        </w:tc>
        <w:tc>
          <w:tcPr>
            <w:tcW w:w="1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3D333">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身份安全</w:t>
            </w: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4F829">
            <w:pPr>
              <w:widowControl/>
              <w:spacing w:after="0" w:line="240" w:lineRule="auto"/>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运维安全中心（堡垒机）</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359EA">
            <w:pPr>
              <w:spacing w:after="0" w:line="240" w:lineRule="auto"/>
              <w:jc w:val="center"/>
              <w:rPr>
                <w:rFonts w:hint="eastAsia" w:ascii="仿宋_GB2312" w:hAnsi="仿宋_GB2312" w:eastAsia="仿宋_GB2312" w:cs="仿宋_GB2312"/>
                <w:b w:val="0"/>
                <w:bCs w:val="0"/>
                <w:color w:val="000000"/>
                <w:sz w:val="21"/>
                <w:szCs w:val="21"/>
                <w:highlight w:val="none"/>
              </w:rPr>
            </w:pPr>
          </w:p>
        </w:tc>
      </w:tr>
      <w:tr w14:paraId="3CE3784C">
        <w:tblPrEx>
          <w:tblCellMar>
            <w:top w:w="0" w:type="dxa"/>
            <w:left w:w="108" w:type="dxa"/>
            <w:bottom w:w="0" w:type="dxa"/>
            <w:right w:w="108" w:type="dxa"/>
          </w:tblCellMar>
        </w:tblPrEx>
        <w:trPr>
          <w:trHeight w:val="326"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29E67">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10</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78814">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中间件</w:t>
            </w:r>
          </w:p>
        </w:tc>
        <w:tc>
          <w:tcPr>
            <w:tcW w:w="1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D1779">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云消息队列</w:t>
            </w: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8D873">
            <w:pPr>
              <w:widowControl/>
              <w:spacing w:after="0" w:line="240" w:lineRule="auto"/>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云消息队列RocketMQ</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14879">
            <w:pPr>
              <w:spacing w:after="0" w:line="240" w:lineRule="auto"/>
              <w:jc w:val="center"/>
              <w:rPr>
                <w:rFonts w:hint="eastAsia" w:ascii="仿宋_GB2312" w:hAnsi="仿宋_GB2312" w:eastAsia="仿宋_GB2312" w:cs="仿宋_GB2312"/>
                <w:b w:val="0"/>
                <w:bCs w:val="0"/>
                <w:color w:val="000000"/>
                <w:sz w:val="21"/>
                <w:szCs w:val="21"/>
                <w:highlight w:val="none"/>
              </w:rPr>
            </w:pPr>
          </w:p>
        </w:tc>
      </w:tr>
      <w:tr w14:paraId="0FBBDFFB">
        <w:tblPrEx>
          <w:tblCellMar>
            <w:top w:w="0" w:type="dxa"/>
            <w:left w:w="108" w:type="dxa"/>
            <w:bottom w:w="0" w:type="dxa"/>
            <w:right w:w="108" w:type="dxa"/>
          </w:tblCellMar>
        </w:tblPrEx>
        <w:trPr>
          <w:trHeight w:val="326"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3E195">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11</w:t>
            </w:r>
          </w:p>
        </w:tc>
        <w:tc>
          <w:tcPr>
            <w:tcW w:w="109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057AD">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数据库</w:t>
            </w:r>
          </w:p>
        </w:tc>
        <w:tc>
          <w:tcPr>
            <w:tcW w:w="1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44A53">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关系型数据库</w:t>
            </w: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5BE58">
            <w:pPr>
              <w:widowControl/>
              <w:spacing w:after="0" w:line="240" w:lineRule="auto"/>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云原生数据库、云数据库</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90686">
            <w:pPr>
              <w:spacing w:after="0" w:line="240" w:lineRule="auto"/>
              <w:jc w:val="center"/>
              <w:rPr>
                <w:rFonts w:hint="eastAsia" w:ascii="仿宋_GB2312" w:hAnsi="仿宋_GB2312" w:eastAsia="仿宋_GB2312" w:cs="仿宋_GB2312"/>
                <w:b w:val="0"/>
                <w:bCs w:val="0"/>
                <w:color w:val="000000"/>
                <w:sz w:val="21"/>
                <w:szCs w:val="21"/>
                <w:highlight w:val="none"/>
              </w:rPr>
            </w:pPr>
          </w:p>
        </w:tc>
      </w:tr>
      <w:tr w14:paraId="0F63EE1E">
        <w:tblPrEx>
          <w:tblCellMar>
            <w:top w:w="0" w:type="dxa"/>
            <w:left w:w="108" w:type="dxa"/>
            <w:bottom w:w="0" w:type="dxa"/>
            <w:right w:w="108" w:type="dxa"/>
          </w:tblCellMar>
        </w:tblPrEx>
        <w:trPr>
          <w:trHeight w:val="641"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625F5">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12</w:t>
            </w:r>
          </w:p>
        </w:tc>
        <w:tc>
          <w:tcPr>
            <w:tcW w:w="10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AF270">
            <w:pPr>
              <w:spacing w:after="0" w:line="240" w:lineRule="auto"/>
              <w:jc w:val="center"/>
              <w:rPr>
                <w:rFonts w:hint="eastAsia" w:ascii="仿宋_GB2312" w:hAnsi="仿宋_GB2312" w:eastAsia="仿宋_GB2312" w:cs="仿宋_GB2312"/>
                <w:b w:val="0"/>
                <w:bCs w:val="0"/>
                <w:color w:val="000000"/>
                <w:sz w:val="21"/>
                <w:szCs w:val="21"/>
                <w:highlight w:val="none"/>
              </w:rPr>
            </w:pPr>
          </w:p>
        </w:tc>
        <w:tc>
          <w:tcPr>
            <w:tcW w:w="1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4DE31">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NoSQL数据库</w:t>
            </w: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9C0B2">
            <w:pPr>
              <w:widowControl/>
              <w:spacing w:after="0" w:line="240" w:lineRule="auto"/>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云数据库（兼容Redis）、分布式数据库、云数据库MongoDB等</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FE571">
            <w:pPr>
              <w:spacing w:after="0" w:line="240" w:lineRule="auto"/>
              <w:jc w:val="center"/>
              <w:rPr>
                <w:rFonts w:hint="eastAsia" w:ascii="仿宋_GB2312" w:hAnsi="仿宋_GB2312" w:eastAsia="仿宋_GB2312" w:cs="仿宋_GB2312"/>
                <w:b w:val="0"/>
                <w:bCs w:val="0"/>
                <w:color w:val="000000"/>
                <w:sz w:val="21"/>
                <w:szCs w:val="21"/>
                <w:highlight w:val="none"/>
              </w:rPr>
            </w:pPr>
          </w:p>
        </w:tc>
      </w:tr>
      <w:tr w14:paraId="625C7A37">
        <w:tblPrEx>
          <w:tblCellMar>
            <w:top w:w="0" w:type="dxa"/>
            <w:left w:w="108" w:type="dxa"/>
            <w:bottom w:w="0" w:type="dxa"/>
            <w:right w:w="108" w:type="dxa"/>
          </w:tblCellMar>
        </w:tblPrEx>
        <w:trPr>
          <w:trHeight w:val="326"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716D3">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13</w:t>
            </w:r>
          </w:p>
        </w:tc>
        <w:tc>
          <w:tcPr>
            <w:tcW w:w="10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78A0B">
            <w:pPr>
              <w:spacing w:after="0" w:line="240" w:lineRule="auto"/>
              <w:jc w:val="center"/>
              <w:rPr>
                <w:rFonts w:hint="eastAsia" w:ascii="仿宋_GB2312" w:hAnsi="仿宋_GB2312" w:eastAsia="仿宋_GB2312" w:cs="仿宋_GB2312"/>
                <w:b w:val="0"/>
                <w:bCs w:val="0"/>
                <w:color w:val="000000"/>
                <w:sz w:val="21"/>
                <w:szCs w:val="21"/>
                <w:highlight w:val="none"/>
              </w:rPr>
            </w:pPr>
          </w:p>
        </w:tc>
        <w:tc>
          <w:tcPr>
            <w:tcW w:w="1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6F7AD">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数据库备份服务</w:t>
            </w: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26FAF">
            <w:pPr>
              <w:widowControl/>
              <w:spacing w:after="0" w:line="240" w:lineRule="auto"/>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数据库备份</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DE236">
            <w:pPr>
              <w:spacing w:after="0" w:line="240" w:lineRule="auto"/>
              <w:jc w:val="center"/>
              <w:rPr>
                <w:rFonts w:hint="eastAsia" w:ascii="仿宋_GB2312" w:hAnsi="仿宋_GB2312" w:eastAsia="仿宋_GB2312" w:cs="仿宋_GB2312"/>
                <w:b w:val="0"/>
                <w:bCs w:val="0"/>
                <w:color w:val="000000"/>
                <w:sz w:val="21"/>
                <w:szCs w:val="21"/>
                <w:highlight w:val="none"/>
              </w:rPr>
            </w:pPr>
          </w:p>
        </w:tc>
      </w:tr>
      <w:tr w14:paraId="6A75BE94">
        <w:tblPrEx>
          <w:tblCellMar>
            <w:top w:w="0" w:type="dxa"/>
            <w:left w:w="108" w:type="dxa"/>
            <w:bottom w:w="0" w:type="dxa"/>
            <w:right w:w="108" w:type="dxa"/>
          </w:tblCellMar>
        </w:tblPrEx>
        <w:trPr>
          <w:trHeight w:val="326"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EAD0E">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14</w:t>
            </w:r>
          </w:p>
        </w:tc>
        <w:tc>
          <w:tcPr>
            <w:tcW w:w="109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32A11">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大数据计算</w:t>
            </w:r>
          </w:p>
        </w:tc>
        <w:tc>
          <w:tcPr>
            <w:tcW w:w="1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02A79">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数据计算与分析</w:t>
            </w: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2531F">
            <w:pPr>
              <w:widowControl/>
              <w:spacing w:after="0" w:line="240" w:lineRule="auto"/>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云原生大数据计算服务</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D9F5D">
            <w:pPr>
              <w:spacing w:after="0" w:line="240" w:lineRule="auto"/>
              <w:jc w:val="center"/>
              <w:rPr>
                <w:rFonts w:hint="eastAsia" w:ascii="仿宋_GB2312" w:hAnsi="仿宋_GB2312" w:eastAsia="仿宋_GB2312" w:cs="仿宋_GB2312"/>
                <w:b w:val="0"/>
                <w:bCs w:val="0"/>
                <w:color w:val="000000"/>
                <w:sz w:val="21"/>
                <w:szCs w:val="21"/>
                <w:highlight w:val="none"/>
              </w:rPr>
            </w:pPr>
          </w:p>
        </w:tc>
      </w:tr>
      <w:tr w14:paraId="58D68EBD">
        <w:tblPrEx>
          <w:tblCellMar>
            <w:top w:w="0" w:type="dxa"/>
            <w:left w:w="108" w:type="dxa"/>
            <w:bottom w:w="0" w:type="dxa"/>
            <w:right w:w="108" w:type="dxa"/>
          </w:tblCellMar>
        </w:tblPrEx>
        <w:trPr>
          <w:trHeight w:val="326"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11B05">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15</w:t>
            </w:r>
          </w:p>
        </w:tc>
        <w:tc>
          <w:tcPr>
            <w:tcW w:w="10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E8CE2">
            <w:pPr>
              <w:spacing w:after="0" w:line="240" w:lineRule="auto"/>
              <w:jc w:val="center"/>
              <w:rPr>
                <w:rFonts w:hint="eastAsia" w:ascii="仿宋_GB2312" w:hAnsi="仿宋_GB2312" w:eastAsia="仿宋_GB2312" w:cs="仿宋_GB2312"/>
                <w:b w:val="0"/>
                <w:bCs w:val="0"/>
                <w:color w:val="000000"/>
                <w:sz w:val="21"/>
                <w:szCs w:val="21"/>
                <w:highlight w:val="none"/>
              </w:rPr>
            </w:pPr>
          </w:p>
        </w:tc>
        <w:tc>
          <w:tcPr>
            <w:tcW w:w="1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88080">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数据应用与可视化</w:t>
            </w: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55833">
            <w:pPr>
              <w:widowControl/>
              <w:spacing w:after="0" w:line="240" w:lineRule="auto"/>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智能商业分析</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75467">
            <w:pPr>
              <w:spacing w:after="0" w:line="240" w:lineRule="auto"/>
              <w:jc w:val="center"/>
              <w:rPr>
                <w:rFonts w:hint="eastAsia" w:ascii="仿宋_GB2312" w:hAnsi="仿宋_GB2312" w:eastAsia="仿宋_GB2312" w:cs="仿宋_GB2312"/>
                <w:b w:val="0"/>
                <w:bCs w:val="0"/>
                <w:color w:val="000000"/>
                <w:sz w:val="21"/>
                <w:szCs w:val="21"/>
                <w:highlight w:val="none"/>
              </w:rPr>
            </w:pPr>
          </w:p>
        </w:tc>
      </w:tr>
      <w:tr w14:paraId="56572DA9">
        <w:tblPrEx>
          <w:tblCellMar>
            <w:top w:w="0" w:type="dxa"/>
            <w:left w:w="108" w:type="dxa"/>
            <w:bottom w:w="0" w:type="dxa"/>
            <w:right w:w="108" w:type="dxa"/>
          </w:tblCellMar>
        </w:tblPrEx>
        <w:trPr>
          <w:trHeight w:val="326"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8CD6D">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16</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9F621">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开发工具</w:t>
            </w:r>
          </w:p>
        </w:tc>
        <w:tc>
          <w:tcPr>
            <w:tcW w:w="1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1E6F2">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DevOps</w:t>
            </w: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7F64A">
            <w:pPr>
              <w:widowControl/>
              <w:spacing w:after="0" w:line="240" w:lineRule="auto"/>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DevOps平台</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C1E66">
            <w:pPr>
              <w:spacing w:after="0" w:line="240" w:lineRule="auto"/>
              <w:jc w:val="center"/>
              <w:rPr>
                <w:rFonts w:hint="eastAsia" w:ascii="仿宋_GB2312" w:hAnsi="仿宋_GB2312" w:eastAsia="仿宋_GB2312" w:cs="仿宋_GB2312"/>
                <w:b w:val="0"/>
                <w:bCs w:val="0"/>
                <w:color w:val="000000"/>
                <w:sz w:val="21"/>
                <w:szCs w:val="21"/>
                <w:highlight w:val="none"/>
              </w:rPr>
            </w:pPr>
          </w:p>
        </w:tc>
      </w:tr>
      <w:tr w14:paraId="5A01C427">
        <w:tblPrEx>
          <w:tblCellMar>
            <w:top w:w="0" w:type="dxa"/>
            <w:left w:w="108" w:type="dxa"/>
            <w:bottom w:w="0" w:type="dxa"/>
            <w:right w:w="108" w:type="dxa"/>
          </w:tblCellMar>
        </w:tblPrEx>
        <w:trPr>
          <w:trHeight w:val="341"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D798E">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17</w:t>
            </w:r>
          </w:p>
        </w:tc>
        <w:tc>
          <w:tcPr>
            <w:tcW w:w="109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F1C95">
            <w:pPr>
              <w:widowControl/>
              <w:spacing w:after="0" w:line="240" w:lineRule="auto"/>
              <w:jc w:val="center"/>
              <w:textAlignment w:val="center"/>
              <w:rPr>
                <w:rFonts w:hint="eastAsia" w:ascii="仿宋_GB2312" w:hAnsi="仿宋_GB2312" w:eastAsia="仿宋_GB2312" w:cs="仿宋_GB2312"/>
                <w:b w:val="0"/>
                <w:bCs w:val="0"/>
                <w:color w:val="000000"/>
                <w:highlight w:val="none"/>
              </w:rPr>
            </w:pPr>
            <w:r>
              <w:rPr>
                <w:rFonts w:hint="eastAsia" w:ascii="仿宋_GB2312" w:hAnsi="仿宋_GB2312" w:eastAsia="仿宋_GB2312" w:cs="仿宋_GB2312"/>
                <w:b w:val="0"/>
                <w:bCs w:val="0"/>
                <w:color w:val="000000"/>
                <w:highlight w:val="none"/>
                <w:lang w:bidi="ar"/>
              </w:rPr>
              <w:t>增项</w:t>
            </w:r>
          </w:p>
        </w:tc>
        <w:tc>
          <w:tcPr>
            <w:tcW w:w="1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C1AE5">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API与工具</w:t>
            </w: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B3818">
            <w:pPr>
              <w:widowControl/>
              <w:spacing w:after="0" w:line="240" w:lineRule="auto"/>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日志服务</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CD599">
            <w:pPr>
              <w:spacing w:after="0" w:line="240" w:lineRule="auto"/>
              <w:rPr>
                <w:rFonts w:hint="eastAsia" w:ascii="仿宋_GB2312" w:hAnsi="仿宋_GB2312" w:eastAsia="仿宋_GB2312" w:cs="仿宋_GB2312"/>
                <w:b w:val="0"/>
                <w:bCs w:val="0"/>
                <w:color w:val="000000"/>
                <w:highlight w:val="none"/>
              </w:rPr>
            </w:pPr>
          </w:p>
        </w:tc>
      </w:tr>
      <w:tr w14:paraId="194967D4">
        <w:tblPrEx>
          <w:tblCellMar>
            <w:top w:w="0" w:type="dxa"/>
            <w:left w:w="108" w:type="dxa"/>
            <w:bottom w:w="0" w:type="dxa"/>
            <w:right w:w="108" w:type="dxa"/>
          </w:tblCellMar>
        </w:tblPrEx>
        <w:trPr>
          <w:trHeight w:val="341"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5371A">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18</w:t>
            </w:r>
          </w:p>
        </w:tc>
        <w:tc>
          <w:tcPr>
            <w:tcW w:w="10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C7142">
            <w:pPr>
              <w:spacing w:after="0" w:line="240" w:lineRule="auto"/>
              <w:jc w:val="center"/>
              <w:rPr>
                <w:rFonts w:hint="eastAsia" w:ascii="仿宋_GB2312" w:hAnsi="仿宋_GB2312" w:eastAsia="仿宋_GB2312" w:cs="仿宋_GB2312"/>
                <w:b w:val="0"/>
                <w:bCs w:val="0"/>
                <w:color w:val="000000"/>
                <w:highlight w:val="none"/>
              </w:rPr>
            </w:pPr>
          </w:p>
        </w:tc>
        <w:tc>
          <w:tcPr>
            <w:tcW w:w="1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CB034">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云通信</w:t>
            </w: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1E2B2">
            <w:pPr>
              <w:widowControl/>
              <w:spacing w:after="0" w:line="240" w:lineRule="auto"/>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短信服务</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726A3">
            <w:pPr>
              <w:spacing w:after="0" w:line="240" w:lineRule="auto"/>
              <w:rPr>
                <w:rFonts w:hint="eastAsia" w:ascii="仿宋_GB2312" w:hAnsi="仿宋_GB2312" w:eastAsia="仿宋_GB2312" w:cs="仿宋_GB2312"/>
                <w:b w:val="0"/>
                <w:bCs w:val="0"/>
                <w:color w:val="000000"/>
                <w:highlight w:val="none"/>
              </w:rPr>
            </w:pPr>
          </w:p>
        </w:tc>
      </w:tr>
      <w:tr w14:paraId="0E8DDC95">
        <w:tblPrEx>
          <w:tblCellMar>
            <w:top w:w="0" w:type="dxa"/>
            <w:left w:w="108" w:type="dxa"/>
            <w:bottom w:w="0" w:type="dxa"/>
            <w:right w:w="108" w:type="dxa"/>
          </w:tblCellMar>
        </w:tblPrEx>
        <w:trPr>
          <w:trHeight w:val="341"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E609A">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20</w:t>
            </w:r>
          </w:p>
        </w:tc>
        <w:tc>
          <w:tcPr>
            <w:tcW w:w="10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CB6BC">
            <w:pPr>
              <w:spacing w:after="0" w:line="240" w:lineRule="auto"/>
              <w:jc w:val="center"/>
              <w:rPr>
                <w:rFonts w:hint="eastAsia" w:ascii="仿宋_GB2312" w:hAnsi="仿宋_GB2312" w:eastAsia="仿宋_GB2312" w:cs="仿宋_GB2312"/>
                <w:b w:val="0"/>
                <w:bCs w:val="0"/>
                <w:color w:val="000000"/>
                <w:highlight w:val="none"/>
              </w:rPr>
            </w:pPr>
          </w:p>
        </w:tc>
        <w:tc>
          <w:tcPr>
            <w:tcW w:w="1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7D0EA">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数据仓库</w:t>
            </w: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2BB91">
            <w:pPr>
              <w:widowControl/>
              <w:spacing w:after="0" w:line="240" w:lineRule="auto"/>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实时数仓、离线仓库</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2E486">
            <w:pPr>
              <w:spacing w:after="0" w:line="240" w:lineRule="auto"/>
              <w:rPr>
                <w:rFonts w:hint="eastAsia" w:ascii="仿宋_GB2312" w:hAnsi="仿宋_GB2312" w:eastAsia="仿宋_GB2312" w:cs="仿宋_GB2312"/>
                <w:b w:val="0"/>
                <w:bCs w:val="0"/>
                <w:color w:val="000000"/>
                <w:highlight w:val="none"/>
              </w:rPr>
            </w:pPr>
          </w:p>
        </w:tc>
      </w:tr>
      <w:tr w14:paraId="4DC4E3D6">
        <w:tblPrEx>
          <w:tblCellMar>
            <w:top w:w="0" w:type="dxa"/>
            <w:left w:w="108" w:type="dxa"/>
            <w:bottom w:w="0" w:type="dxa"/>
            <w:right w:w="108" w:type="dxa"/>
          </w:tblCellMar>
        </w:tblPrEx>
        <w:trPr>
          <w:trHeight w:val="341"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7C7AF">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21</w:t>
            </w:r>
          </w:p>
        </w:tc>
        <w:tc>
          <w:tcPr>
            <w:tcW w:w="10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EDCB0">
            <w:pPr>
              <w:spacing w:after="0" w:line="240" w:lineRule="auto"/>
              <w:jc w:val="center"/>
              <w:rPr>
                <w:rFonts w:hint="eastAsia" w:ascii="仿宋_GB2312" w:hAnsi="仿宋_GB2312" w:eastAsia="仿宋_GB2312" w:cs="仿宋_GB2312"/>
                <w:b w:val="0"/>
                <w:bCs w:val="0"/>
                <w:color w:val="000000"/>
                <w:highlight w:val="none"/>
              </w:rPr>
            </w:pPr>
          </w:p>
        </w:tc>
        <w:tc>
          <w:tcPr>
            <w:tcW w:w="1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0994B">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A应用</w:t>
            </w: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ED2A3">
            <w:pPr>
              <w:widowControl/>
              <w:spacing w:after="0" w:line="240" w:lineRule="auto"/>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流程自动化机器人、智能对话机器人</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8FD49">
            <w:pPr>
              <w:spacing w:after="0" w:line="240" w:lineRule="auto"/>
              <w:rPr>
                <w:rFonts w:hint="eastAsia" w:ascii="仿宋_GB2312" w:hAnsi="仿宋_GB2312" w:eastAsia="仿宋_GB2312" w:cs="仿宋_GB2312"/>
                <w:b w:val="0"/>
                <w:bCs w:val="0"/>
                <w:color w:val="000000"/>
                <w:highlight w:val="none"/>
              </w:rPr>
            </w:pPr>
          </w:p>
        </w:tc>
      </w:tr>
      <w:tr w14:paraId="714E4FB9">
        <w:tblPrEx>
          <w:tblCellMar>
            <w:top w:w="0" w:type="dxa"/>
            <w:left w:w="108" w:type="dxa"/>
            <w:bottom w:w="0" w:type="dxa"/>
            <w:right w:w="108" w:type="dxa"/>
          </w:tblCellMar>
        </w:tblPrEx>
        <w:trPr>
          <w:trHeight w:val="341"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F5072">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22</w:t>
            </w:r>
          </w:p>
        </w:tc>
        <w:tc>
          <w:tcPr>
            <w:tcW w:w="10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D69FE">
            <w:pPr>
              <w:spacing w:after="0" w:line="240" w:lineRule="auto"/>
              <w:jc w:val="center"/>
              <w:rPr>
                <w:rFonts w:hint="eastAsia" w:ascii="仿宋_GB2312" w:hAnsi="仿宋_GB2312" w:eastAsia="仿宋_GB2312" w:cs="仿宋_GB2312"/>
                <w:b w:val="0"/>
                <w:bCs w:val="0"/>
                <w:color w:val="000000"/>
                <w:highlight w:val="none"/>
              </w:rPr>
            </w:pPr>
          </w:p>
        </w:tc>
        <w:tc>
          <w:tcPr>
            <w:tcW w:w="1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6DF1F">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大数据计算</w:t>
            </w: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5B6ED">
            <w:pPr>
              <w:widowControl/>
              <w:spacing w:after="0" w:line="240" w:lineRule="auto"/>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实时计算服务、检索分析服务</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0C5B0">
            <w:pPr>
              <w:spacing w:after="0" w:line="240" w:lineRule="auto"/>
              <w:rPr>
                <w:rFonts w:hint="eastAsia" w:ascii="仿宋_GB2312" w:hAnsi="仿宋_GB2312" w:eastAsia="仿宋_GB2312" w:cs="仿宋_GB2312"/>
                <w:b w:val="0"/>
                <w:bCs w:val="0"/>
                <w:color w:val="000000"/>
                <w:highlight w:val="none"/>
              </w:rPr>
            </w:pPr>
          </w:p>
        </w:tc>
      </w:tr>
      <w:tr w14:paraId="626ABB80">
        <w:tblPrEx>
          <w:tblCellMar>
            <w:top w:w="0" w:type="dxa"/>
            <w:left w:w="108" w:type="dxa"/>
            <w:bottom w:w="0" w:type="dxa"/>
            <w:right w:w="108" w:type="dxa"/>
          </w:tblCellMar>
        </w:tblPrEx>
        <w:trPr>
          <w:trHeight w:val="341"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522D3">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23</w:t>
            </w:r>
          </w:p>
        </w:tc>
        <w:tc>
          <w:tcPr>
            <w:tcW w:w="10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C94C8">
            <w:pPr>
              <w:spacing w:after="0" w:line="240" w:lineRule="auto"/>
              <w:jc w:val="center"/>
              <w:rPr>
                <w:rFonts w:hint="eastAsia" w:ascii="仿宋_GB2312" w:hAnsi="仿宋_GB2312" w:eastAsia="仿宋_GB2312" w:cs="仿宋_GB2312"/>
                <w:b w:val="0"/>
                <w:bCs w:val="0"/>
                <w:color w:val="000000"/>
                <w:highlight w:val="none"/>
              </w:rPr>
            </w:pPr>
          </w:p>
        </w:tc>
        <w:tc>
          <w:tcPr>
            <w:tcW w:w="1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5B04E">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人工智能服务</w:t>
            </w: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3028D">
            <w:pPr>
              <w:widowControl/>
              <w:spacing w:after="0" w:line="240" w:lineRule="auto"/>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优化求解器</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4D6A1">
            <w:pPr>
              <w:spacing w:after="0" w:line="240" w:lineRule="auto"/>
              <w:rPr>
                <w:rFonts w:hint="eastAsia" w:ascii="仿宋_GB2312" w:hAnsi="仿宋_GB2312" w:eastAsia="仿宋_GB2312" w:cs="仿宋_GB2312"/>
                <w:b w:val="0"/>
                <w:bCs w:val="0"/>
                <w:color w:val="000000"/>
                <w:highlight w:val="none"/>
              </w:rPr>
            </w:pPr>
          </w:p>
        </w:tc>
      </w:tr>
      <w:tr w14:paraId="0CA5F1D4">
        <w:tblPrEx>
          <w:tblCellMar>
            <w:top w:w="0" w:type="dxa"/>
            <w:left w:w="108" w:type="dxa"/>
            <w:bottom w:w="0" w:type="dxa"/>
            <w:right w:w="108" w:type="dxa"/>
          </w:tblCellMar>
        </w:tblPrEx>
        <w:trPr>
          <w:trHeight w:val="341"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8F09F">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24</w:t>
            </w:r>
          </w:p>
        </w:tc>
        <w:tc>
          <w:tcPr>
            <w:tcW w:w="10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A05C7">
            <w:pPr>
              <w:spacing w:after="0" w:line="240" w:lineRule="auto"/>
              <w:jc w:val="center"/>
              <w:rPr>
                <w:rFonts w:hint="eastAsia" w:ascii="仿宋_GB2312" w:hAnsi="仿宋_GB2312" w:eastAsia="仿宋_GB2312" w:cs="仿宋_GB2312"/>
                <w:b w:val="0"/>
                <w:bCs w:val="0"/>
                <w:color w:val="000000"/>
                <w:highlight w:val="none"/>
              </w:rPr>
            </w:pPr>
          </w:p>
        </w:tc>
        <w:tc>
          <w:tcPr>
            <w:tcW w:w="1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2A5EB">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模型平台与服务</w:t>
            </w: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6642F">
            <w:pPr>
              <w:widowControl/>
              <w:spacing w:after="0" w:line="240" w:lineRule="auto"/>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AI大模型服务、人工智能平台</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6ACBD">
            <w:pPr>
              <w:spacing w:after="0" w:line="240" w:lineRule="auto"/>
              <w:rPr>
                <w:rFonts w:hint="eastAsia" w:ascii="仿宋_GB2312" w:hAnsi="仿宋_GB2312" w:eastAsia="仿宋_GB2312" w:cs="仿宋_GB2312"/>
                <w:b w:val="0"/>
                <w:bCs w:val="0"/>
                <w:color w:val="000000"/>
                <w:highlight w:val="none"/>
              </w:rPr>
            </w:pPr>
          </w:p>
        </w:tc>
      </w:tr>
      <w:tr w14:paraId="0087384C">
        <w:tblPrEx>
          <w:tblCellMar>
            <w:top w:w="0" w:type="dxa"/>
            <w:left w:w="108" w:type="dxa"/>
            <w:bottom w:w="0" w:type="dxa"/>
            <w:right w:w="108" w:type="dxa"/>
          </w:tblCellMar>
        </w:tblPrEx>
        <w:trPr>
          <w:trHeight w:val="341"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6C75E">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25</w:t>
            </w:r>
          </w:p>
        </w:tc>
        <w:tc>
          <w:tcPr>
            <w:tcW w:w="10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98CC0">
            <w:pPr>
              <w:spacing w:after="0" w:line="240" w:lineRule="auto"/>
              <w:jc w:val="center"/>
              <w:rPr>
                <w:rFonts w:hint="eastAsia" w:ascii="仿宋_GB2312" w:hAnsi="仿宋_GB2312" w:eastAsia="仿宋_GB2312" w:cs="仿宋_GB2312"/>
                <w:b w:val="0"/>
                <w:bCs w:val="0"/>
                <w:color w:val="000000"/>
                <w:highlight w:val="none"/>
              </w:rPr>
            </w:pPr>
          </w:p>
        </w:tc>
        <w:tc>
          <w:tcPr>
            <w:tcW w:w="1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9B468">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应用集成</w:t>
            </w: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5631B">
            <w:pPr>
              <w:widowControl/>
              <w:spacing w:after="0" w:line="240" w:lineRule="auto"/>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低代码/应用组装平台</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4DE73">
            <w:pPr>
              <w:spacing w:after="0" w:line="240" w:lineRule="auto"/>
              <w:rPr>
                <w:rFonts w:hint="eastAsia" w:ascii="仿宋_GB2312" w:hAnsi="仿宋_GB2312" w:eastAsia="仿宋_GB2312" w:cs="仿宋_GB2312"/>
                <w:b w:val="0"/>
                <w:bCs w:val="0"/>
                <w:color w:val="000000"/>
                <w:highlight w:val="none"/>
              </w:rPr>
            </w:pPr>
          </w:p>
        </w:tc>
      </w:tr>
      <w:tr w14:paraId="6621954F">
        <w:tblPrEx>
          <w:tblCellMar>
            <w:top w:w="0" w:type="dxa"/>
            <w:left w:w="108" w:type="dxa"/>
            <w:bottom w:w="0" w:type="dxa"/>
            <w:right w:w="108" w:type="dxa"/>
          </w:tblCellMar>
        </w:tblPrEx>
        <w:trPr>
          <w:trHeight w:val="341"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04EBA">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26</w:t>
            </w:r>
          </w:p>
        </w:tc>
        <w:tc>
          <w:tcPr>
            <w:tcW w:w="10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C2846">
            <w:pPr>
              <w:spacing w:after="0" w:line="240" w:lineRule="auto"/>
              <w:jc w:val="center"/>
              <w:rPr>
                <w:rFonts w:hint="eastAsia" w:ascii="仿宋_GB2312" w:hAnsi="仿宋_GB2312" w:eastAsia="仿宋_GB2312" w:cs="仿宋_GB2312"/>
                <w:b w:val="0"/>
                <w:bCs w:val="0"/>
                <w:color w:val="000000"/>
                <w:highlight w:val="none"/>
              </w:rPr>
            </w:pPr>
          </w:p>
        </w:tc>
        <w:tc>
          <w:tcPr>
            <w:tcW w:w="1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BADA8">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数据开发与治理</w:t>
            </w: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363A5">
            <w:pPr>
              <w:widowControl/>
              <w:spacing w:after="0" w:line="240" w:lineRule="auto"/>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数据治理平台、分布式任务调度</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B2329">
            <w:pPr>
              <w:spacing w:after="0" w:line="240" w:lineRule="auto"/>
              <w:rPr>
                <w:rFonts w:hint="eastAsia" w:ascii="仿宋_GB2312" w:hAnsi="仿宋_GB2312" w:eastAsia="仿宋_GB2312" w:cs="仿宋_GB2312"/>
                <w:b w:val="0"/>
                <w:bCs w:val="0"/>
                <w:color w:val="000000"/>
                <w:highlight w:val="none"/>
              </w:rPr>
            </w:pPr>
          </w:p>
        </w:tc>
      </w:tr>
      <w:tr w14:paraId="56240AE3">
        <w:tblPrEx>
          <w:tblCellMar>
            <w:top w:w="0" w:type="dxa"/>
            <w:left w:w="108" w:type="dxa"/>
            <w:bottom w:w="0" w:type="dxa"/>
            <w:right w:w="108" w:type="dxa"/>
          </w:tblCellMar>
        </w:tblPrEx>
        <w:trPr>
          <w:trHeight w:val="341"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41D71">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27</w:t>
            </w:r>
          </w:p>
        </w:tc>
        <w:tc>
          <w:tcPr>
            <w:tcW w:w="10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FFC55">
            <w:pPr>
              <w:spacing w:after="0" w:line="240" w:lineRule="auto"/>
              <w:jc w:val="center"/>
              <w:rPr>
                <w:rFonts w:hint="eastAsia" w:ascii="仿宋_GB2312" w:hAnsi="仿宋_GB2312" w:eastAsia="仿宋_GB2312" w:cs="仿宋_GB2312"/>
                <w:b w:val="0"/>
                <w:bCs w:val="0"/>
                <w:color w:val="000000"/>
                <w:highlight w:val="none"/>
              </w:rPr>
            </w:pPr>
          </w:p>
        </w:tc>
        <w:tc>
          <w:tcPr>
            <w:tcW w:w="1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D2A46">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云网络</w:t>
            </w: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8B703">
            <w:pPr>
              <w:widowControl/>
              <w:spacing w:after="0" w:line="240" w:lineRule="auto"/>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IPSEC、NAT网关</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B286D">
            <w:pPr>
              <w:spacing w:after="0" w:line="240" w:lineRule="auto"/>
              <w:rPr>
                <w:rFonts w:hint="eastAsia" w:ascii="仿宋_GB2312" w:hAnsi="仿宋_GB2312" w:eastAsia="仿宋_GB2312" w:cs="仿宋_GB2312"/>
                <w:b w:val="0"/>
                <w:bCs w:val="0"/>
                <w:color w:val="000000"/>
                <w:highlight w:val="none"/>
              </w:rPr>
            </w:pPr>
          </w:p>
        </w:tc>
      </w:tr>
      <w:tr w14:paraId="4121EBFE">
        <w:tblPrEx>
          <w:tblCellMar>
            <w:top w:w="0" w:type="dxa"/>
            <w:left w:w="108" w:type="dxa"/>
            <w:bottom w:w="0" w:type="dxa"/>
            <w:right w:w="108" w:type="dxa"/>
          </w:tblCellMar>
        </w:tblPrEx>
        <w:trPr>
          <w:trHeight w:val="341"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F869B">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29</w:t>
            </w:r>
          </w:p>
        </w:tc>
        <w:tc>
          <w:tcPr>
            <w:tcW w:w="10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271C8">
            <w:pPr>
              <w:spacing w:after="0" w:line="240" w:lineRule="auto"/>
              <w:jc w:val="center"/>
              <w:rPr>
                <w:rFonts w:hint="eastAsia" w:ascii="仿宋_GB2312" w:hAnsi="仿宋_GB2312" w:eastAsia="仿宋_GB2312" w:cs="仿宋_GB2312"/>
                <w:b w:val="0"/>
                <w:bCs w:val="0"/>
                <w:color w:val="000000"/>
                <w:highlight w:val="none"/>
              </w:rPr>
            </w:pPr>
          </w:p>
        </w:tc>
        <w:tc>
          <w:tcPr>
            <w:tcW w:w="1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B58D0">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数据库服务</w:t>
            </w: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F9830">
            <w:pPr>
              <w:widowControl/>
              <w:spacing w:after="0" w:line="240" w:lineRule="auto"/>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宽表存储服务</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1DBB6">
            <w:pPr>
              <w:spacing w:after="0" w:line="240" w:lineRule="auto"/>
              <w:rPr>
                <w:rFonts w:hint="eastAsia" w:ascii="仿宋_GB2312" w:hAnsi="仿宋_GB2312" w:eastAsia="仿宋_GB2312" w:cs="仿宋_GB2312"/>
                <w:b w:val="0"/>
                <w:bCs w:val="0"/>
                <w:color w:val="000000"/>
                <w:highlight w:val="none"/>
              </w:rPr>
            </w:pPr>
          </w:p>
        </w:tc>
      </w:tr>
      <w:tr w14:paraId="6A850157">
        <w:tblPrEx>
          <w:tblCellMar>
            <w:top w:w="0" w:type="dxa"/>
            <w:left w:w="108" w:type="dxa"/>
            <w:bottom w:w="0" w:type="dxa"/>
            <w:right w:w="108" w:type="dxa"/>
          </w:tblCellMar>
        </w:tblPrEx>
        <w:trPr>
          <w:trHeight w:val="683"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5E2D7">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lang w:bidi="ar"/>
              </w:rPr>
            </w:pPr>
            <w:r>
              <w:rPr>
                <w:rFonts w:hint="eastAsia" w:ascii="仿宋_GB2312" w:hAnsi="仿宋_GB2312" w:eastAsia="仿宋_GB2312" w:cs="仿宋_GB2312"/>
                <w:b w:val="0"/>
                <w:bCs w:val="0"/>
                <w:color w:val="000000"/>
                <w:sz w:val="21"/>
                <w:szCs w:val="21"/>
                <w:highlight w:val="none"/>
                <w:lang w:bidi="ar"/>
              </w:rPr>
              <w:t>30</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B39D6">
            <w:pPr>
              <w:spacing w:after="0" w:line="240" w:lineRule="auto"/>
              <w:jc w:val="center"/>
              <w:rPr>
                <w:rFonts w:hint="eastAsia" w:ascii="仿宋_GB2312" w:hAnsi="仿宋_GB2312" w:eastAsia="仿宋_GB2312" w:cs="仿宋_GB2312"/>
                <w:b w:val="0"/>
                <w:bCs w:val="0"/>
                <w:color w:val="000000"/>
                <w:highlight w:val="none"/>
              </w:rPr>
            </w:pPr>
            <w:r>
              <w:rPr>
                <w:rFonts w:hint="eastAsia" w:ascii="仿宋_GB2312" w:hAnsi="仿宋_GB2312" w:eastAsia="仿宋_GB2312" w:cs="仿宋_GB2312"/>
                <w:b w:val="0"/>
                <w:bCs w:val="0"/>
                <w:color w:val="000000"/>
                <w:sz w:val="21"/>
                <w:szCs w:val="21"/>
                <w:highlight w:val="none"/>
                <w:lang w:bidi="ar"/>
              </w:rPr>
              <w:t>扩展项目</w:t>
            </w:r>
          </w:p>
        </w:tc>
        <w:tc>
          <w:tcPr>
            <w:tcW w:w="1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C4E76">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lang w:bidi="ar"/>
              </w:rPr>
            </w:pPr>
            <w:r>
              <w:rPr>
                <w:rFonts w:hint="eastAsia" w:ascii="仿宋_GB2312" w:hAnsi="仿宋_GB2312" w:eastAsia="仿宋_GB2312" w:cs="仿宋_GB2312"/>
                <w:b w:val="0"/>
                <w:bCs w:val="0"/>
                <w:color w:val="000000"/>
                <w:sz w:val="21"/>
                <w:szCs w:val="21"/>
                <w:highlight w:val="none"/>
                <w:lang w:bidi="ar"/>
              </w:rPr>
              <w:t>……</w:t>
            </w: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41973">
            <w:pPr>
              <w:widowControl/>
              <w:spacing w:after="0" w:line="240" w:lineRule="auto"/>
              <w:textAlignment w:val="center"/>
              <w:rPr>
                <w:rFonts w:hint="eastAsia" w:ascii="仿宋_GB2312" w:hAnsi="仿宋_GB2312" w:eastAsia="仿宋_GB2312" w:cs="仿宋_GB2312"/>
                <w:b w:val="0"/>
                <w:bCs w:val="0"/>
                <w:color w:val="000000"/>
                <w:sz w:val="21"/>
                <w:szCs w:val="21"/>
                <w:highlight w:val="none"/>
                <w:lang w:bidi="ar"/>
              </w:rPr>
            </w:pP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A3530">
            <w:pPr>
              <w:spacing w:after="0" w:line="240" w:lineRule="auto"/>
              <w:rPr>
                <w:rFonts w:hint="eastAsia" w:ascii="仿宋_GB2312" w:hAnsi="仿宋_GB2312" w:eastAsia="仿宋_GB2312" w:cs="仿宋_GB2312"/>
                <w:b w:val="0"/>
                <w:bCs w:val="0"/>
                <w:color w:val="000000"/>
                <w:highlight w:val="none"/>
              </w:rPr>
            </w:pPr>
            <w:r>
              <w:rPr>
                <w:rFonts w:hint="eastAsia" w:ascii="仿宋_GB2312" w:hAnsi="仿宋_GB2312" w:eastAsia="仿宋_GB2312" w:cs="仿宋_GB2312"/>
                <w:b w:val="0"/>
                <w:bCs w:val="0"/>
                <w:color w:val="000000"/>
                <w:highlight w:val="none"/>
              </w:rPr>
              <w:t>扩展报价表</w:t>
            </w:r>
          </w:p>
        </w:tc>
      </w:tr>
    </w:tbl>
    <w:p w14:paraId="42865E0A">
      <w:pPr>
        <w:pStyle w:val="30"/>
        <w:ind w:left="0" w:leftChars="0" w:firstLine="0" w:firstLineChars="0"/>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注意：提交应答文件时，应答人应准备一份包括全部扩展项目的完整分项报价表，谈判后现场填报并提交。</w:t>
      </w:r>
    </w:p>
    <w:p w14:paraId="0BFC08D5">
      <w:pPr>
        <w:rPr>
          <w:rFonts w:hint="eastAsia" w:ascii="仿宋_GB2312" w:hAnsi="仿宋_GB2312" w:eastAsia="仿宋_GB2312" w:cs="仿宋_GB2312"/>
          <w:b w:val="0"/>
          <w:bCs/>
          <w:i w:val="0"/>
          <w:iCs/>
          <w:color w:val="auto"/>
          <w:sz w:val="28"/>
          <w:highlight w:val="none"/>
        </w:rPr>
      </w:pPr>
    </w:p>
    <w:p w14:paraId="2848EB15">
      <w:pPr>
        <w:pStyle w:val="41"/>
        <w:tabs>
          <w:tab w:val="left" w:pos="5580"/>
        </w:tabs>
        <w:spacing w:before="120"/>
        <w:rPr>
          <w:rFonts w:hint="eastAsia"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rPr>
        <w:t>供应商名称：</w:t>
      </w:r>
      <w:r>
        <w:rPr>
          <w:rFonts w:hint="eastAsia" w:ascii="仿宋_GB2312" w:hAnsi="仿宋_GB2312" w:eastAsia="仿宋_GB2312" w:cs="仿宋_GB2312"/>
          <w:sz w:val="28"/>
          <w:szCs w:val="28"/>
          <w:highlight w:val="none"/>
          <w:u w:val="single"/>
        </w:rPr>
        <w:t xml:space="preserve">                                              </w:t>
      </w:r>
    </w:p>
    <w:p w14:paraId="2C673A02">
      <w:pPr>
        <w:pStyle w:val="41"/>
        <w:tabs>
          <w:tab w:val="left" w:pos="8310"/>
        </w:tabs>
        <w:spacing w:before="120"/>
        <w:rPr>
          <w:rFonts w:hint="eastAsia"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rPr>
        <w:t xml:space="preserve">供应商代表: </w:t>
      </w:r>
      <w:r>
        <w:rPr>
          <w:rFonts w:hint="eastAsia" w:ascii="仿宋_GB2312" w:hAnsi="仿宋_GB2312" w:eastAsia="仿宋_GB2312" w:cs="仿宋_GB2312"/>
          <w:sz w:val="28"/>
          <w:szCs w:val="28"/>
          <w:highlight w:val="none"/>
          <w:u w:val="single"/>
        </w:rPr>
        <w:tab/>
      </w:r>
    </w:p>
    <w:p w14:paraId="33D2AF69">
      <w:pPr>
        <w:pStyle w:val="41"/>
        <w:tabs>
          <w:tab w:val="left" w:pos="8310"/>
        </w:tabs>
        <w:spacing w:before="12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日     期 ：   年   月   日</w:t>
      </w:r>
    </w:p>
    <w:p w14:paraId="7F8B6FB3">
      <w:pPr>
        <w:rPr>
          <w:rFonts w:hint="default" w:ascii="仿宋" w:hAnsi="仿宋" w:eastAsia="仿宋" w:cs="仿宋"/>
          <w:highlight w:val="none"/>
          <w:lang w:val="en-US" w:eastAsia="zh-CN"/>
        </w:rPr>
      </w:pPr>
      <w:r>
        <w:rPr>
          <w:rFonts w:hint="default" w:ascii="仿宋" w:hAnsi="仿宋" w:eastAsia="仿宋" w:cs="仿宋"/>
          <w:highlight w:val="none"/>
          <w:lang w:val="en-US" w:eastAsia="zh-CN"/>
        </w:rPr>
        <w:br w:type="page"/>
      </w:r>
    </w:p>
    <w:p w14:paraId="34344A3A">
      <w:pPr>
        <w:pStyle w:val="30"/>
        <w:ind w:left="0" w:leftChars="0" w:firstLine="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附件1：最终</w:t>
      </w:r>
      <w:r>
        <w:rPr>
          <w:rFonts w:hint="eastAsia" w:ascii="仿宋_GB2312" w:hAnsi="仿宋_GB2312" w:eastAsia="仿宋_GB2312" w:cs="仿宋_GB2312"/>
          <w:highlight w:val="none"/>
          <w:lang w:eastAsia="zh-CN"/>
        </w:rPr>
        <w:t>响应文件</w:t>
      </w:r>
    </w:p>
    <w:p w14:paraId="272606AC">
      <w:pPr>
        <w:jc w:val="center"/>
        <w:rPr>
          <w:rFonts w:hint="eastAsia" w:ascii="仿宋_GB2312" w:hAnsi="仿宋_GB2312" w:eastAsia="仿宋_GB2312" w:cs="仿宋_GB2312"/>
          <w:b w:val="0"/>
          <w:bCs/>
          <w:i w:val="0"/>
          <w:color w:val="auto"/>
          <w:sz w:val="44"/>
          <w:szCs w:val="44"/>
          <w:highlight w:val="none"/>
        </w:rPr>
      </w:pPr>
      <w:r>
        <w:rPr>
          <w:rFonts w:hint="eastAsia" w:ascii="仿宋_GB2312" w:hAnsi="仿宋_GB2312" w:eastAsia="仿宋_GB2312" w:cs="仿宋_GB2312"/>
          <w:bCs/>
          <w:i w:val="0"/>
          <w:color w:val="auto"/>
          <w:sz w:val="32"/>
          <w:szCs w:val="32"/>
          <w:highlight w:val="none"/>
        </w:rPr>
        <w:t>云服务合格供方采购</w:t>
      </w:r>
    </w:p>
    <w:p w14:paraId="71FA6B82">
      <w:pPr>
        <w:jc w:val="center"/>
        <w:rPr>
          <w:rFonts w:hint="eastAsia" w:ascii="仿宋_GB2312" w:hAnsi="仿宋_GB2312" w:eastAsia="仿宋_GB2312" w:cs="仿宋_GB2312"/>
          <w:i w:val="0"/>
          <w:iCs/>
          <w:color w:val="auto"/>
          <w:sz w:val="44"/>
          <w:highlight w:val="none"/>
        </w:rPr>
      </w:pPr>
      <w:r>
        <w:rPr>
          <w:rFonts w:hint="eastAsia" w:ascii="仿宋_GB2312" w:hAnsi="仿宋_GB2312" w:eastAsia="仿宋_GB2312" w:cs="仿宋_GB2312"/>
          <w:i w:val="0"/>
          <w:iCs/>
          <w:color w:val="auto"/>
          <w:sz w:val="44"/>
          <w:highlight w:val="none"/>
        </w:rPr>
        <w:t>谈判比选</w:t>
      </w:r>
      <w:r>
        <w:rPr>
          <w:rFonts w:hint="eastAsia" w:ascii="仿宋_GB2312" w:hAnsi="仿宋_GB2312" w:eastAsia="仿宋_GB2312" w:cs="仿宋_GB2312"/>
          <w:i w:val="0"/>
          <w:iCs/>
          <w:color w:val="auto"/>
          <w:sz w:val="44"/>
          <w:highlight w:val="none"/>
          <w:lang w:val="en-US" w:eastAsia="zh-CN"/>
        </w:rPr>
        <w:t>最终</w:t>
      </w:r>
      <w:r>
        <w:rPr>
          <w:rFonts w:hint="eastAsia" w:ascii="仿宋_GB2312" w:hAnsi="仿宋_GB2312" w:eastAsia="仿宋_GB2312" w:cs="仿宋_GB2312"/>
          <w:i w:val="0"/>
          <w:iCs/>
          <w:color w:val="auto"/>
          <w:sz w:val="44"/>
          <w:highlight w:val="none"/>
          <w:lang w:eastAsia="zh-CN"/>
        </w:rPr>
        <w:t>响应文件</w:t>
      </w:r>
    </w:p>
    <w:p w14:paraId="22E94947">
      <w:pPr>
        <w:ind w:left="1400" w:hanging="1400" w:hangingChars="500"/>
        <w:rPr>
          <w:rFonts w:hint="eastAsia" w:ascii="仿宋_GB2312" w:hAnsi="仿宋_GB2312" w:eastAsia="仿宋_GB2312" w:cs="仿宋_GB2312"/>
          <w:b w:val="0"/>
          <w:bCs/>
          <w:i w:val="0"/>
          <w:iCs/>
          <w:color w:val="auto"/>
          <w:sz w:val="28"/>
          <w:highlight w:val="none"/>
          <w:u w:val="single"/>
        </w:rPr>
      </w:pPr>
      <w:r>
        <w:rPr>
          <w:rFonts w:hint="eastAsia" w:ascii="仿宋_GB2312" w:hAnsi="仿宋_GB2312" w:eastAsia="仿宋_GB2312" w:cs="仿宋_GB2312"/>
          <w:b w:val="0"/>
          <w:bCs/>
          <w:i w:val="0"/>
          <w:iCs/>
          <w:color w:val="auto"/>
          <w:sz w:val="28"/>
          <w:highlight w:val="none"/>
        </w:rPr>
        <w:t>项目名称：</w:t>
      </w:r>
      <w:r>
        <w:rPr>
          <w:rFonts w:hint="eastAsia" w:ascii="仿宋_GB2312" w:hAnsi="仿宋_GB2312" w:eastAsia="仿宋_GB2312" w:cs="仿宋_GB2312"/>
          <w:b w:val="0"/>
          <w:bCs/>
          <w:i w:val="0"/>
          <w:iCs/>
          <w:color w:val="auto"/>
          <w:sz w:val="28"/>
          <w:highlight w:val="none"/>
          <w:u w:val="single"/>
        </w:rPr>
        <w:t xml:space="preserve">                                         </w:t>
      </w:r>
    </w:p>
    <w:p w14:paraId="0C9736C0">
      <w:pPr>
        <w:ind w:left="1400" w:hanging="1400" w:hangingChars="500"/>
        <w:rPr>
          <w:rFonts w:hint="eastAsia" w:ascii="仿宋_GB2312" w:hAnsi="仿宋_GB2312" w:eastAsia="仿宋_GB2312" w:cs="仿宋_GB2312"/>
          <w:b w:val="0"/>
          <w:bCs/>
          <w:i w:val="0"/>
          <w:iCs/>
          <w:color w:val="auto"/>
          <w:sz w:val="28"/>
          <w:highlight w:val="none"/>
          <w:u w:val="single"/>
        </w:rPr>
      </w:pPr>
      <w:r>
        <w:rPr>
          <w:rFonts w:hint="eastAsia" w:ascii="仿宋_GB2312" w:hAnsi="仿宋_GB2312" w:eastAsia="仿宋_GB2312" w:cs="仿宋_GB2312"/>
          <w:b w:val="0"/>
          <w:bCs/>
          <w:i w:val="0"/>
          <w:iCs/>
          <w:color w:val="auto"/>
          <w:sz w:val="28"/>
          <w:highlight w:val="none"/>
        </w:rPr>
        <w:t>谈判内容：</w:t>
      </w:r>
      <w:r>
        <w:rPr>
          <w:rFonts w:hint="eastAsia" w:ascii="仿宋_GB2312" w:hAnsi="仿宋_GB2312" w:eastAsia="仿宋_GB2312" w:cs="仿宋_GB2312"/>
          <w:b w:val="0"/>
          <w:bCs/>
          <w:i w:val="0"/>
          <w:iCs/>
          <w:color w:val="auto"/>
          <w:sz w:val="28"/>
          <w:highlight w:val="none"/>
          <w:u w:val="single"/>
        </w:rPr>
        <w:t xml:space="preserve">                 </w:t>
      </w:r>
    </w:p>
    <w:p w14:paraId="00B6F624">
      <w:pPr>
        <w:rPr>
          <w:rFonts w:hint="eastAsia" w:ascii="仿宋_GB2312" w:hAnsi="仿宋_GB2312" w:eastAsia="仿宋_GB2312" w:cs="仿宋_GB2312"/>
          <w:b w:val="0"/>
          <w:bCs/>
          <w:i w:val="0"/>
          <w:iCs/>
          <w:color w:val="auto"/>
          <w:sz w:val="28"/>
          <w:highlight w:val="none"/>
        </w:rPr>
      </w:pPr>
      <w:r>
        <w:rPr>
          <w:rFonts w:hint="eastAsia" w:ascii="仿宋_GB2312" w:hAnsi="仿宋_GB2312" w:eastAsia="仿宋_GB2312" w:cs="仿宋_GB2312"/>
          <w:b w:val="0"/>
          <w:bCs/>
          <w:i w:val="0"/>
          <w:iCs/>
          <w:color w:val="auto"/>
          <w:sz w:val="28"/>
          <w:highlight w:val="none"/>
        </w:rPr>
        <w:t>内容：</w:t>
      </w:r>
    </w:p>
    <w:p w14:paraId="55672DA6">
      <w:pPr>
        <w:pStyle w:val="30"/>
        <w:ind w:left="0" w:leftChars="0" w:firstLine="0" w:firstLineChars="0"/>
        <w:rPr>
          <w:rFonts w:hint="eastAsia" w:ascii="仿宋_GB2312" w:hAnsi="仿宋_GB2312" w:eastAsia="仿宋_GB2312" w:cs="仿宋_GB2312"/>
          <w:highlight w:val="none"/>
          <w:lang w:val="en-US" w:eastAsia="zh-CN"/>
        </w:rPr>
      </w:pPr>
    </w:p>
    <w:p w14:paraId="3FF79EFB">
      <w:pPr>
        <w:pStyle w:val="30"/>
        <w:ind w:left="0" w:leftChars="0" w:firstLine="0" w:firstLineChars="0"/>
        <w:rPr>
          <w:rFonts w:hint="eastAsia" w:ascii="仿宋_GB2312" w:hAnsi="仿宋_GB2312" w:eastAsia="仿宋_GB2312" w:cs="仿宋_GB2312"/>
          <w:highlight w:val="none"/>
          <w:lang w:val="en-US" w:eastAsia="zh-CN"/>
        </w:rPr>
      </w:pPr>
    </w:p>
    <w:p w14:paraId="6791B27C">
      <w:pPr>
        <w:pStyle w:val="30"/>
        <w:ind w:left="0" w:leftChars="0" w:firstLine="0" w:firstLineChars="0"/>
        <w:rPr>
          <w:rFonts w:hint="eastAsia" w:ascii="仿宋_GB2312" w:hAnsi="仿宋_GB2312" w:eastAsia="仿宋_GB2312" w:cs="仿宋_GB2312"/>
          <w:highlight w:val="none"/>
          <w:lang w:val="en-US" w:eastAsia="zh-CN"/>
        </w:rPr>
      </w:pPr>
    </w:p>
    <w:p w14:paraId="2BE237B4">
      <w:pPr>
        <w:pStyle w:val="30"/>
        <w:ind w:left="0" w:leftChars="0" w:firstLine="0" w:firstLineChars="0"/>
        <w:rPr>
          <w:rFonts w:hint="eastAsia" w:ascii="仿宋_GB2312" w:hAnsi="仿宋_GB2312" w:eastAsia="仿宋_GB2312" w:cs="仿宋_GB2312"/>
          <w:highlight w:val="none"/>
          <w:lang w:val="en-US" w:eastAsia="zh-CN"/>
        </w:rPr>
      </w:pPr>
    </w:p>
    <w:p w14:paraId="71602361">
      <w:pPr>
        <w:pStyle w:val="41"/>
        <w:tabs>
          <w:tab w:val="left" w:pos="5580"/>
        </w:tabs>
        <w:spacing w:before="120"/>
        <w:rPr>
          <w:rFonts w:hint="eastAsia"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rPr>
        <w:t>供应商名称：</w:t>
      </w:r>
      <w:r>
        <w:rPr>
          <w:rFonts w:hint="eastAsia" w:ascii="仿宋_GB2312" w:hAnsi="仿宋_GB2312" w:eastAsia="仿宋_GB2312" w:cs="仿宋_GB2312"/>
          <w:sz w:val="28"/>
          <w:szCs w:val="28"/>
          <w:highlight w:val="none"/>
          <w:u w:val="single"/>
        </w:rPr>
        <w:t xml:space="preserve">                                              </w:t>
      </w:r>
    </w:p>
    <w:p w14:paraId="0A370948">
      <w:pPr>
        <w:pStyle w:val="41"/>
        <w:tabs>
          <w:tab w:val="left" w:pos="8310"/>
        </w:tabs>
        <w:spacing w:before="120"/>
        <w:rPr>
          <w:rFonts w:hint="eastAsia"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rPr>
        <w:t xml:space="preserve">供应商代表: </w:t>
      </w:r>
      <w:r>
        <w:rPr>
          <w:rFonts w:hint="eastAsia" w:ascii="仿宋_GB2312" w:hAnsi="仿宋_GB2312" w:eastAsia="仿宋_GB2312" w:cs="仿宋_GB2312"/>
          <w:sz w:val="28"/>
          <w:szCs w:val="28"/>
          <w:highlight w:val="none"/>
          <w:u w:val="single"/>
        </w:rPr>
        <w:tab/>
      </w:r>
    </w:p>
    <w:p w14:paraId="386D9887">
      <w:pPr>
        <w:pStyle w:val="41"/>
        <w:tabs>
          <w:tab w:val="left" w:pos="8310"/>
        </w:tabs>
        <w:spacing w:before="12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日   </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rPr>
        <w:t xml:space="preserve"> 期 ：    年   月   日</w:t>
      </w:r>
    </w:p>
    <w:p w14:paraId="05E66ABC">
      <w:pPr>
        <w:rPr>
          <w:rFonts w:hint="eastAsia" w:ascii="仿宋_GB2312" w:hAnsi="仿宋_GB2312" w:eastAsia="仿宋_GB2312" w:cs="仿宋_GB2312"/>
          <w:highlight w:val="none"/>
          <w:lang w:val="en-US" w:eastAsia="zh-CN"/>
        </w:rPr>
      </w:pPr>
    </w:p>
    <w:sectPr>
      <w:pgSz w:w="11906" w:h="16838"/>
      <w:pgMar w:top="1400" w:right="1718" w:bottom="1123" w:left="1718" w:header="1020" w:footer="918" w:gutter="0"/>
      <w:cols w:space="0" w:num="1"/>
      <w:rtlGutter w:val="0"/>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ingLiU">
    <w:altName w:val="Segoe Print"/>
    <w:panose1 w:val="02010609000101010101"/>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crosoft JhengHei">
    <w:panose1 w:val="020B0604030504040204"/>
    <w:charset w:val="88"/>
    <w:family w:val="swiss"/>
    <w:pitch w:val="default"/>
    <w:sig w:usb0="000002A7" w:usb1="28CF4400" w:usb2="00000016" w:usb3="00000000" w:csb0="00100009"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Arial Black">
    <w:panose1 w:val="020B0A04020102020204"/>
    <w:charset w:val="00"/>
    <w:family w:val="swiss"/>
    <w:pitch w:val="default"/>
    <w:sig w:usb0="A00002AF" w:usb1="400078FB" w:usb2="00000000" w:usb3="00000000" w:csb0="6000009F" w:csb1="DFD7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方正书宋简体">
    <w:altName w:val="宋体"/>
    <w:panose1 w:val="00000000000000000000"/>
    <w:charset w:val="86"/>
    <w:family w:val="auto"/>
    <w:pitch w:val="default"/>
    <w:sig w:usb0="00000000" w:usb1="00000000" w:usb2="00000012" w:usb3="00000000" w:csb0="00040001" w:csb1="00000000"/>
  </w:font>
  <w:font w:name="方正小标宋简体">
    <w:panose1 w:val="02010601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华文细黑">
    <w:altName w:val="微软雅黑"/>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TimesNewRomanPSMT">
    <w:altName w:val="Times New Roman"/>
    <w:panose1 w:val="02020503050405090304"/>
    <w:charset w:val="00"/>
    <w:family w:val="auto"/>
    <w:pitch w:val="default"/>
    <w:sig w:usb0="00000000" w:usb1="00000000" w:usb2="00000001" w:usb3="00000000" w:csb0="400001BF" w:csb1="DFF70000"/>
  </w:font>
  <w:font w:name="等线">
    <w:panose1 w:val="02010600030101010101"/>
    <w:charset w:val="86"/>
    <w:family w:val="auto"/>
    <w:pitch w:val="default"/>
    <w:sig w:usb0="A00002BF" w:usb1="38CF7CFA" w:usb2="00000016" w:usb3="00000000" w:csb0="0004000F" w:csb1="00000000"/>
  </w:font>
  <w:font w:name="华文仿宋">
    <w:altName w:val="仿宋"/>
    <w:panose1 w:val="02010600040101010101"/>
    <w:charset w:val="86"/>
    <w:family w:val="auto"/>
    <w:pitch w:val="default"/>
    <w:sig w:usb0="00000000" w:usb1="00000000" w:usb2="00000000" w:usb3="00000000" w:csb0="0004009F" w:csb1="DFD70000"/>
  </w:font>
  <w:font w:name="CG Omega">
    <w:altName w:val="Yu Gothic UI"/>
    <w:panose1 w:val="020B0502050508020304"/>
    <w:charset w:val="00"/>
    <w:family w:val="swiss"/>
    <w:pitch w:val="default"/>
    <w:sig w:usb0="00000000" w:usb1="00000000" w:usb2="00000000" w:usb3="00000000" w:csb0="00000001" w:csb1="00000000"/>
  </w:font>
  <w:font w:name="Yu Gothic UI">
    <w:panose1 w:val="020B0500000000000000"/>
    <w:charset w:val="80"/>
    <w:family w:val="auto"/>
    <w:pitch w:val="default"/>
    <w:sig w:usb0="E00002FF" w:usb1="2AC7FDFF" w:usb2="00000016" w:usb3="00000000" w:csb0="2002009F" w:csb1="00000000"/>
  </w:font>
  <w:font w:name="MS Mincho">
    <w:altName w:val="Segoe Print"/>
    <w:panose1 w:val="02020609040205080304"/>
    <w:charset w:val="00"/>
    <w:family w:val="auto"/>
    <w:pitch w:val="default"/>
    <w:sig w:usb0="00000000" w:usb1="00000000" w:usb2="00000000" w:usb3="00000000" w:csb0="00000000" w:csb1="00000000"/>
  </w:font>
  <w:font w:name="Arial Narrow">
    <w:altName w:val="Arial"/>
    <w:panose1 w:val="020B0606020202030204"/>
    <w:charset w:val="00"/>
    <w:family w:val="swiss"/>
    <w:pitch w:val="default"/>
    <w:sig w:usb0="00000000" w:usb1="00000000" w:usb2="00000000" w:usb3="00000000" w:csb0="2000009F" w:csb1="DFD70000"/>
  </w:font>
  <w:font w:name="Century">
    <w:altName w:val="Times New Roman"/>
    <w:panose1 w:val="02040604050505020304"/>
    <w:charset w:val="00"/>
    <w:family w:val="roman"/>
    <w:pitch w:val="default"/>
    <w:sig w:usb0="00000000" w:usb1="00000000" w:usb2="00000000" w:usb3="00000000" w:csb0="0000009F" w:csb1="00000000"/>
  </w:font>
  <w:font w:name="楷体">
    <w:panose1 w:val="02010609060101010101"/>
    <w:charset w:val="86"/>
    <w:family w:val="modern"/>
    <w:pitch w:val="default"/>
    <w:sig w:usb0="800002BF" w:usb1="38CF7CFA" w:usb2="00000016" w:usb3="00000000" w:csb0="00040001" w:csb1="00000000"/>
  </w:font>
  <w:font w:name="华文楷体">
    <w:altName w:val="楷体_GB2312"/>
    <w:panose1 w:val="02010600040101010101"/>
    <w:charset w:val="86"/>
    <w:family w:val="auto"/>
    <w:pitch w:val="default"/>
    <w:sig w:usb0="00000000" w:usb1="00000000" w:usb2="00000016" w:usb3="00000000" w:csb0="0004001F" w:csb1="00000000"/>
  </w:font>
  <w:font w:name="Helvetica">
    <w:altName w:val="Arial"/>
    <w:panose1 w:val="00000000000000000000"/>
    <w:charset w:val="00"/>
    <w:family w:val="swiss"/>
    <w:pitch w:val="default"/>
    <w:sig w:usb0="00000000" w:usb1="00000000" w:usb2="00000000" w:usb3="00000000" w:csb0="2000019F" w:csb1="4F010000"/>
  </w:font>
  <w:font w:name="Times">
    <w:altName w:val="Times New Roman"/>
    <w:panose1 w:val="02020603050405020304"/>
    <w:charset w:val="00"/>
    <w:family w:val="roman"/>
    <w:pitch w:val="default"/>
    <w:sig w:usb0="00000000" w:usb1="00000000" w:usb2="00000000" w:usb3="00000000" w:csb0="00000001" w:csb1="00000000"/>
  </w:font>
  <w:font w:name="Franklin Gothic Medium">
    <w:panose1 w:val="020B0603020102020204"/>
    <w:charset w:val="00"/>
    <w:family w:val="swiss"/>
    <w:pitch w:val="default"/>
    <w:sig w:usb0="00000287" w:usb1="00000000" w:usb2="00000000" w:usb3="00000000" w:csb0="2000009F" w:csb1="DFD70000"/>
  </w:font>
  <w:font w:name="Helv">
    <w:altName w:val="Segoe Print"/>
    <w:panose1 w:val="020B0604020202030204"/>
    <w:charset w:val="00"/>
    <w:family w:val="swiss"/>
    <w:pitch w:val="default"/>
    <w:sig w:usb0="00000000" w:usb1="00000000" w:usb2="00000000" w:usb3="00000000" w:csb0="00000001" w:csb1="00000000"/>
  </w:font>
  <w:font w:name="Palatino">
    <w:altName w:val="Palatino Linotype"/>
    <w:panose1 w:val="00000000000000000000"/>
    <w:charset w:val="00"/>
    <w:family w:val="roman"/>
    <w:pitch w:val="default"/>
    <w:sig w:usb0="00000000" w:usb1="00000000" w:usb2="14600000" w:usb3="00000000" w:csb0="20000193" w:csb1="4D000000"/>
  </w:font>
  <w:font w:name="Palatino Linotype">
    <w:panose1 w:val="02040502050505030304"/>
    <w:charset w:val="00"/>
    <w:family w:val="auto"/>
    <w:pitch w:val="default"/>
    <w:sig w:usb0="E0000287" w:usb1="40000013" w:usb2="00000000" w:usb3="00000000" w:csb0="2000019F" w:csb1="00000000"/>
  </w:font>
  <w:font w:name="LF_Hei">
    <w:altName w:val="宋体"/>
    <w:panose1 w:val="00000000000000000000"/>
    <w:charset w:val="86"/>
    <w:family w:val="auto"/>
    <w:pitch w:val="default"/>
    <w:sig w:usb0="00000000" w:usb1="00000000" w:usb2="00000010" w:usb3="00000000" w:csb0="00040000" w:csb1="00000000"/>
  </w:font>
  <w:font w:name="LF Song">
    <w:altName w:val="宋体"/>
    <w:panose1 w:val="00000000000000000000"/>
    <w:charset w:val="86"/>
    <w:family w:val="auto"/>
    <w:pitch w:val="default"/>
    <w:sig w:usb0="00000000" w:usb1="00000000" w:usb2="00000010" w:usb3="00000000" w:csb0="00040000" w:csb1="00000000"/>
  </w:font>
  <w:font w:name="宋体-方正超大字符集">
    <w:altName w:val="宋体"/>
    <w:panose1 w:val="00000000000000000000"/>
    <w:charset w:val="86"/>
    <w:family w:val="script"/>
    <w:pitch w:val="default"/>
    <w:sig w:usb0="00000000" w:usb1="00000000" w:usb2="00000000" w:usb3="00000000" w:csb0="00040000" w:csb1="00000000"/>
  </w:font>
  <w:font w:name="仿宋体">
    <w:altName w:val="仿宋"/>
    <w:panose1 w:val="00000000000000000000"/>
    <w:charset w:val="86"/>
    <w:family w:val="decorative"/>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Futura Bk BT">
    <w:altName w:val="Segoe Print"/>
    <w:panose1 w:val="00000000000000000000"/>
    <w:charset w:val="B1"/>
    <w:family w:val="swiss"/>
    <w:pitch w:val="default"/>
    <w:sig w:usb0="00000000" w:usb1="00000000" w:usb2="00000000" w:usb3="00000000" w:csb0="000001FB" w:csb1="00000000"/>
  </w:font>
  <w:font w:name="宋体-18030">
    <w:altName w:val="微软雅黑"/>
    <w:panose1 w:val="00000000000000000000"/>
    <w:charset w:val="86"/>
    <w:family w:val="roman"/>
    <w:pitch w:val="default"/>
    <w:sig w:usb0="00000000" w:usb1="00000000" w:usb2="000A005E" w:usb3="00000000" w:csb0="00040001" w:csb1="00000000"/>
  </w:font>
  <w:font w:name="Sim Hei">
    <w:altName w:val="宋体"/>
    <w:panose1 w:val="00000000000000000000"/>
    <w:charset w:val="86"/>
    <w:family w:val="auto"/>
    <w:pitch w:val="default"/>
    <w:sig w:usb0="00000000" w:usb1="00000000" w:usb2="00000010" w:usb3="00000000" w:csb0="00040000" w:csb1="00000000"/>
  </w:font>
  <w:font w:name="方正大黑简体">
    <w:altName w:val="黑体"/>
    <w:panose1 w:val="00000000000000000000"/>
    <w:charset w:val="86"/>
    <w:family w:val="auto"/>
    <w:pitch w:val="default"/>
    <w:sig w:usb0="00000000" w:usb1="00000000" w:usb2="00000012"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EU-F1">
    <w:altName w:val="宋体"/>
    <w:panose1 w:val="00000000000000000000"/>
    <w:charset w:val="86"/>
    <w:family w:val="script"/>
    <w:pitch w:val="default"/>
    <w:sig w:usb0="00000000" w:usb1="00000000" w:usb2="00000010" w:usb3="00000000" w:csb0="00040001" w:csb1="00000000"/>
  </w:font>
  <w:font w:name="Microsoft YaHei UI">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汉仪大宋简">
    <w:altName w:val="宋体"/>
    <w:panose1 w:val="00000000000000000000"/>
    <w:charset w:val="86"/>
    <w:family w:val="auto"/>
    <w:pitch w:val="default"/>
    <w:sig w:usb0="00000000" w:usb1="00000000" w:usb2="00000002" w:usb3="00000000" w:csb0="00040000" w:csb1="00000000"/>
  </w:font>
  <w:font w:name="??">
    <w:altName w:val="Segoe Print"/>
    <w:panose1 w:val="00000000000000000000"/>
    <w:charset w:val="00"/>
    <w:family w:val="auto"/>
    <w:pitch w:val="default"/>
    <w:sig w:usb0="00000000" w:usb1="00000000" w:usb2="00000000" w:usb3="00000000" w:csb0="00000001" w:csb1="00000000"/>
  </w:font>
  <w:font w:name="E-F1">
    <w:altName w:val="Malgun Gothic"/>
    <w:panose1 w:val="00000000000000000000"/>
    <w:charset w:val="81"/>
    <w:family w:val="auto"/>
    <w:pitch w:val="default"/>
    <w:sig w:usb0="00000000" w:usb1="00000000" w:usb2="00000033" w:usb3="00000000" w:csb0="00080000" w:csb1="00000000"/>
  </w:font>
  <w:font w:name="Malgun Gothic">
    <w:panose1 w:val="020B0503020000020004"/>
    <w:charset w:val="81"/>
    <w:family w:val="auto"/>
    <w:pitch w:val="default"/>
    <w:sig w:usb0="9000002F" w:usb1="29D77CFB" w:usb2="00000012" w:usb3="00000000" w:csb0="00080001" w:csb1="00000000"/>
  </w:font>
  <w:font w:name="Batang">
    <w:altName w:val="Segoe Print"/>
    <w:panose1 w:val="02030600000101010101"/>
    <w:charset w:val="00"/>
    <w:family w:val="auto"/>
    <w:pitch w:val="default"/>
    <w:sig w:usb0="00000000" w:usb1="00000000" w:usb2="00000000" w:usb3="00000000" w:csb0="00000000" w:csb1="00000000"/>
  </w:font>
  <w:font w:name="长城仿宋">
    <w:altName w:val="仿宋"/>
    <w:panose1 w:val="00000000000000000000"/>
    <w:charset w:val="86"/>
    <w:family w:val="auto"/>
    <w:pitch w:val="default"/>
    <w:sig w:usb0="00000000" w:usb1="00000000" w:usb2="00000010" w:usb3="00000000" w:csb0="00040000" w:csb1="00000000"/>
  </w:font>
  <w:font w:name="Courier">
    <w:altName w:val="Courier New"/>
    <w:panose1 w:val="02060409020205020404"/>
    <w:charset w:val="00"/>
    <w:family w:val="modern"/>
    <w:pitch w:val="default"/>
    <w:sig w:usb0="00000000" w:usb1="00000000" w:usb2="00000000" w:usb3="00000000" w:csb0="00000001" w:csb1="00000000"/>
  </w:font>
  <w:font w:name="Mincho">
    <w:altName w:val="Segoe Print"/>
    <w:panose1 w:val="02020609040305080305"/>
    <w:charset w:val="00"/>
    <w:family w:val="auto"/>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5EDD55">
    <w:pPr>
      <w:pStyle w:val="49"/>
      <w:jc w:val="center"/>
    </w:pPr>
    <w: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57150" cy="328930"/>
              <wp:effectExtent l="0" t="0" r="0" b="0"/>
              <wp:wrapNone/>
              <wp:docPr id="1" name="文本框 2"/>
              <wp:cNvGraphicFramePr/>
              <a:graphic xmlns:a="http://schemas.openxmlformats.org/drawingml/2006/main">
                <a:graphicData uri="http://schemas.microsoft.com/office/word/2010/wordprocessingShape">
                  <wps:wsp>
                    <wps:cNvSpPr/>
                    <wps:spPr>
                      <a:xfrm>
                        <a:off x="0" y="0"/>
                        <a:ext cx="57150" cy="328930"/>
                      </a:xfrm>
                      <a:prstGeom prst="rect">
                        <a:avLst/>
                      </a:prstGeom>
                      <a:noFill/>
                      <a:ln w="6350" cap="flat" cmpd="sng">
                        <a:noFill/>
                        <a:prstDash val="solid"/>
                        <a:round/>
                      </a:ln>
                    </wps:spPr>
                    <wps:txbx>
                      <w:txbxContent>
                        <w:p w14:paraId="181DB5E9">
                          <w:pPr>
                            <w:rPr>
                              <w:sz w:val="20"/>
                              <w:szCs w:val="20"/>
                            </w:rPr>
                          </w:pPr>
                          <w:r>
                            <w:rPr>
                              <w:rFonts w:hint="eastAsia"/>
                              <w:sz w:val="20"/>
                              <w:szCs w:val="20"/>
                            </w:rPr>
                            <w:fldChar w:fldCharType="begin"/>
                          </w:r>
                          <w:r>
                            <w:rPr>
                              <w:rFonts w:hint="eastAsia"/>
                              <w:sz w:val="20"/>
                              <w:szCs w:val="20"/>
                            </w:rPr>
                            <w:instrText xml:space="preserve"> PAGE  \* MERGEFORMAT </w:instrText>
                          </w:r>
                          <w:r>
                            <w:rPr>
                              <w:rFonts w:hint="eastAsia"/>
                              <w:sz w:val="20"/>
                              <w:szCs w:val="20"/>
                            </w:rPr>
                            <w:fldChar w:fldCharType="separate"/>
                          </w:r>
                          <w:r>
                            <w:rPr>
                              <w:sz w:val="20"/>
                              <w:szCs w:val="20"/>
                            </w:rPr>
                            <w:t>1</w:t>
                          </w:r>
                          <w:r>
                            <w:rPr>
                              <w:rFonts w:hint="eastAsia"/>
                              <w:sz w:val="20"/>
                              <w:szCs w:val="20"/>
                            </w:rPr>
                            <w:fldChar w:fldCharType="end"/>
                          </w:r>
                        </w:p>
                      </w:txbxContent>
                    </wps:txbx>
                    <wps:bodyPr vert="horz" wrap="none" lIns="0" tIns="0" rIns="0" bIns="0" anchor="t" anchorCtr="0">
                      <a:spAutoFit/>
                    </wps:bodyPr>
                  </wps:wsp>
                </a:graphicData>
              </a:graphic>
            </wp:anchor>
          </w:drawing>
        </mc:Choice>
        <mc:Fallback>
          <w:pict>
            <v:rect id="文本框 2" o:spid="_x0000_s1026" o:spt="1" style="position:absolute;left:0pt;margin-top:0pt;height:25.9pt;width:4.5pt;mso-position-horizontal:center;mso-position-horizontal-relative:margin;mso-wrap-style:none;z-index:251659264;mso-width-relative:page;mso-height-relative:page;" filled="f" stroked="f" coordsize="21600,21600" o:gfxdata="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XIKUvNUAAAACAQAADwAAAAAAAAABACAAAAAiAAAAZHJzL2Rvd25yZXYueG1s&#10;UEsBAhQAFAAAAAgAh07iQAu80VX7AQAA5wMAAA4AAAAAAAAAAQAgAAAAJAEAAGRycy9lMm9Eb2Mu&#10;eG1sUEsFBgAAAAAGAAYAWQEAAJEFAAAAAA==&#10;">
              <v:fill on="f" focussize="0,0"/>
              <v:stroke on="f" weight="0.5pt" joinstyle="round"/>
              <v:imagedata o:title=""/>
              <o:lock v:ext="edit" aspectratio="f"/>
              <v:textbox inset="0mm,0mm,0mm,0mm" style="mso-fit-shape-to-text:t;">
                <w:txbxContent>
                  <w:p w14:paraId="181DB5E9">
                    <w:pPr>
                      <w:rPr>
                        <w:sz w:val="20"/>
                        <w:szCs w:val="20"/>
                      </w:rPr>
                    </w:pPr>
                    <w:r>
                      <w:rPr>
                        <w:rFonts w:hint="eastAsia"/>
                        <w:sz w:val="20"/>
                        <w:szCs w:val="20"/>
                      </w:rPr>
                      <w:fldChar w:fldCharType="begin"/>
                    </w:r>
                    <w:r>
                      <w:rPr>
                        <w:rFonts w:hint="eastAsia"/>
                        <w:sz w:val="20"/>
                        <w:szCs w:val="20"/>
                      </w:rPr>
                      <w:instrText xml:space="preserve"> PAGE  \* MERGEFORMAT </w:instrText>
                    </w:r>
                    <w:r>
                      <w:rPr>
                        <w:rFonts w:hint="eastAsia"/>
                        <w:sz w:val="20"/>
                        <w:szCs w:val="20"/>
                      </w:rPr>
                      <w:fldChar w:fldCharType="separate"/>
                    </w:r>
                    <w:r>
                      <w:rPr>
                        <w:sz w:val="20"/>
                        <w:szCs w:val="20"/>
                      </w:rPr>
                      <w:t>1</w:t>
                    </w:r>
                    <w:r>
                      <w:rPr>
                        <w:rFonts w:hint="eastAsia"/>
                        <w:sz w:val="20"/>
                        <w:szCs w:val="20"/>
                      </w:rPr>
                      <w:fldChar w:fldCharType="end"/>
                    </w:r>
                  </w:p>
                </w:txbxContent>
              </v:textbox>
            </v:rect>
          </w:pict>
        </mc:Fallback>
      </mc:AlternateContent>
    </w:r>
  </w:p>
  <w:p w14:paraId="73500C0A">
    <w:pPr>
      <w:pStyle w:val="49"/>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F3E200">
    <w:pPr>
      <w:pStyle w:val="30"/>
      <w:spacing w:line="14" w:lineRule="auto"/>
      <w:ind w:firstLine="480"/>
      <w:rPr>
        <w:sz w:val="20"/>
      </w:rPr>
    </w:pPr>
    <w:r>
      <mc:AlternateContent>
        <mc:Choice Requires="wps">
          <w:drawing>
            <wp:anchor distT="0" distB="0" distL="113665" distR="113665" simplePos="0" relativeHeight="251666432" behindDoc="0" locked="0" layoutInCell="1" allowOverlap="1">
              <wp:simplePos x="0" y="0"/>
              <wp:positionH relativeFrom="margin">
                <wp:align>center</wp:align>
              </wp:positionH>
              <wp:positionV relativeFrom="paragraph">
                <wp:posOffset>0</wp:posOffset>
              </wp:positionV>
              <wp:extent cx="297815" cy="189865"/>
              <wp:effectExtent l="0" t="0" r="0" b="0"/>
              <wp:wrapNone/>
              <wp:docPr id="31" name="Text Box 4"/>
              <wp:cNvGraphicFramePr/>
              <a:graphic xmlns:a="http://schemas.openxmlformats.org/drawingml/2006/main">
                <a:graphicData uri="http://schemas.microsoft.com/office/word/2010/wordprocessingShape">
                  <wps:wsp>
                    <wps:cNvSpPr/>
                    <wps:spPr>
                      <a:xfrm>
                        <a:off x="0" y="0"/>
                        <a:ext cx="297815" cy="189864"/>
                      </a:xfrm>
                      <a:prstGeom prst="rect">
                        <a:avLst/>
                      </a:prstGeom>
                      <a:noFill/>
                      <a:ln w="9525" cap="flat" cmpd="sng">
                        <a:noFill/>
                        <a:prstDash val="solid"/>
                        <a:round/>
                      </a:ln>
                    </wps:spPr>
                    <wps:txbx>
                      <w:txbxContent>
                        <w:p w14:paraId="1B01034E">
                          <w:pPr>
                            <w:spacing w:line="203" w:lineRule="exact"/>
                            <w:ind w:left="40"/>
                            <w:rPr>
                              <w:sz w:val="20"/>
                              <w:szCs w:val="20"/>
                            </w:rPr>
                          </w:pPr>
                          <w:r>
                            <w:rPr>
                              <w:rFonts w:hint="eastAsia"/>
                              <w:sz w:val="20"/>
                              <w:szCs w:val="20"/>
                            </w:rPr>
                            <w:fldChar w:fldCharType="begin"/>
                          </w:r>
                          <w:r>
                            <w:rPr>
                              <w:rFonts w:hint="eastAsia"/>
                              <w:sz w:val="20"/>
                              <w:szCs w:val="20"/>
                            </w:rPr>
                            <w:instrText xml:space="preserve"> PAGE  \* MERGEFORMAT </w:instrText>
                          </w:r>
                          <w:r>
                            <w:rPr>
                              <w:rFonts w:hint="eastAsia"/>
                              <w:sz w:val="20"/>
                              <w:szCs w:val="20"/>
                            </w:rPr>
                            <w:fldChar w:fldCharType="separate"/>
                          </w:r>
                          <w:r>
                            <w:rPr>
                              <w:sz w:val="20"/>
                              <w:szCs w:val="20"/>
                            </w:rPr>
                            <w:t>85</w:t>
                          </w:r>
                          <w:r>
                            <w:rPr>
                              <w:rFonts w:hint="eastAsia"/>
                              <w:sz w:val="20"/>
                              <w:szCs w:val="20"/>
                            </w:rPr>
                            <w:fldChar w:fldCharType="end"/>
                          </w:r>
                        </w:p>
                      </w:txbxContent>
                    </wps:txbx>
                    <wps:bodyPr vert="horz" wrap="square" lIns="0" tIns="0" rIns="0" bIns="0" anchor="t" anchorCtr="0" upright="1">
                      <a:noAutofit/>
                    </wps:bodyPr>
                  </wps:wsp>
                </a:graphicData>
              </a:graphic>
            </wp:anchor>
          </w:drawing>
        </mc:Choice>
        <mc:Fallback>
          <w:pict>
            <v:rect id="Text Box 4" o:spid="_x0000_s1026" o:spt="1" style="position:absolute;left:0pt;margin-top:0pt;height:14.95pt;width:23.45pt;mso-position-horizontal:center;mso-position-horizontal-relative:margin;z-index:251666432;mso-width-relative:page;mso-height-relative:page;" filled="f" stroked="f" coordsize="21600,21600" o:gfxdata="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1vSne1QAAAAMBAAAPAAAAAAAAAAEAIAAAACIAAABkcnMvZG93bnJldi54bWxQSwEC&#10;FAAUAAAACACHTuJA5SPlxvcBAAD2AwAADgAAAAAAAAABACAAAAAkAQAAZHJzL2Uyb0RvYy54bWxQ&#10;SwUGAAAAAAYABgBZAQAAjQUAAAAA&#10;">
              <v:fill on="f" focussize="0,0"/>
              <v:stroke on="f" joinstyle="round"/>
              <v:imagedata o:title=""/>
              <o:lock v:ext="edit" aspectratio="f"/>
              <v:textbox inset="0mm,0mm,0mm,0mm">
                <w:txbxContent>
                  <w:p w14:paraId="1B01034E">
                    <w:pPr>
                      <w:spacing w:line="203" w:lineRule="exact"/>
                      <w:ind w:left="40"/>
                      <w:rPr>
                        <w:sz w:val="20"/>
                        <w:szCs w:val="20"/>
                      </w:rPr>
                    </w:pPr>
                    <w:r>
                      <w:rPr>
                        <w:rFonts w:hint="eastAsia"/>
                        <w:sz w:val="20"/>
                        <w:szCs w:val="20"/>
                      </w:rPr>
                      <w:fldChar w:fldCharType="begin"/>
                    </w:r>
                    <w:r>
                      <w:rPr>
                        <w:rFonts w:hint="eastAsia"/>
                        <w:sz w:val="20"/>
                        <w:szCs w:val="20"/>
                      </w:rPr>
                      <w:instrText xml:space="preserve"> PAGE  \* MERGEFORMAT </w:instrText>
                    </w:r>
                    <w:r>
                      <w:rPr>
                        <w:rFonts w:hint="eastAsia"/>
                        <w:sz w:val="20"/>
                        <w:szCs w:val="20"/>
                      </w:rPr>
                      <w:fldChar w:fldCharType="separate"/>
                    </w:r>
                    <w:r>
                      <w:rPr>
                        <w:sz w:val="20"/>
                        <w:szCs w:val="20"/>
                      </w:rPr>
                      <w:t>85</w:t>
                    </w:r>
                    <w:r>
                      <w:rPr>
                        <w:rFonts w:hint="eastAsia"/>
                        <w:sz w:val="20"/>
                        <w:szCs w:val="20"/>
                      </w:rPr>
                      <w:fldChar w:fldCharType="end"/>
                    </w:r>
                  </w:p>
                </w:txbxContent>
              </v:textbox>
            </v:rect>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F2DDB0">
    <w:pPr>
      <w:pStyle w:val="49"/>
      <w:jc w:val="center"/>
      <w:rPr>
        <w:sz w:val="20"/>
      </w:rPr>
    </w:pPr>
    <w:r>
      <mc:AlternateContent>
        <mc:Choice Requires="wps">
          <w:drawing>
            <wp:anchor distT="0" distB="0" distL="113665" distR="113665" simplePos="0" relativeHeight="251667456" behindDoc="0" locked="0" layoutInCell="1" allowOverlap="1">
              <wp:simplePos x="0" y="0"/>
              <wp:positionH relativeFrom="margin">
                <wp:align>center</wp:align>
              </wp:positionH>
              <wp:positionV relativeFrom="paragraph">
                <wp:posOffset>0</wp:posOffset>
              </wp:positionV>
              <wp:extent cx="171450" cy="147955"/>
              <wp:effectExtent l="0" t="0" r="0" b="0"/>
              <wp:wrapNone/>
              <wp:docPr id="34" name="文本框 9"/>
              <wp:cNvGraphicFramePr/>
              <a:graphic xmlns:a="http://schemas.openxmlformats.org/drawingml/2006/main">
                <a:graphicData uri="http://schemas.microsoft.com/office/word/2010/wordprocessingShape">
                  <wps:wsp>
                    <wps:cNvSpPr/>
                    <wps:spPr>
                      <a:xfrm>
                        <a:off x="0" y="0"/>
                        <a:ext cx="171450" cy="148018"/>
                      </a:xfrm>
                      <a:prstGeom prst="rect">
                        <a:avLst/>
                      </a:prstGeom>
                      <a:noFill/>
                      <a:ln w="6350" cap="flat" cmpd="sng">
                        <a:noFill/>
                        <a:prstDash val="solid"/>
                        <a:round/>
                      </a:ln>
                    </wps:spPr>
                    <wps:txbx>
                      <w:txbxContent>
                        <w:p w14:paraId="73E505A3">
                          <w:pPr>
                            <w:pStyle w:val="49"/>
                            <w:jc w:val="center"/>
                            <w:rPr>
                              <w:sz w:val="20"/>
                              <w:szCs w:val="20"/>
                            </w:rPr>
                          </w:pPr>
                          <w:r>
                            <w:rPr>
                              <w:rFonts w:hint="eastAsia"/>
                              <w:sz w:val="20"/>
                              <w:szCs w:val="20"/>
                            </w:rPr>
                            <w:fldChar w:fldCharType="begin"/>
                          </w:r>
                          <w:r>
                            <w:rPr>
                              <w:rFonts w:hint="eastAsia"/>
                              <w:sz w:val="20"/>
                              <w:szCs w:val="20"/>
                            </w:rPr>
                            <w:instrText xml:space="preserve"> PAGE  \* MERGEFORMAT </w:instrText>
                          </w:r>
                          <w:r>
                            <w:rPr>
                              <w:rFonts w:hint="eastAsia"/>
                              <w:sz w:val="20"/>
                              <w:szCs w:val="20"/>
                            </w:rPr>
                            <w:fldChar w:fldCharType="separate"/>
                          </w:r>
                          <w:r>
                            <w:rPr>
                              <w:sz w:val="20"/>
                              <w:szCs w:val="20"/>
                            </w:rPr>
                            <w:t>86</w:t>
                          </w:r>
                          <w:r>
                            <w:rPr>
                              <w:rFonts w:hint="eastAsia"/>
                              <w:sz w:val="20"/>
                              <w:szCs w:val="20"/>
                            </w:rPr>
                            <w:fldChar w:fldCharType="end"/>
                          </w:r>
                        </w:p>
                      </w:txbxContent>
                    </wps:txbx>
                    <wps:bodyPr vert="horz" wrap="none" lIns="0" tIns="0" rIns="0" bIns="0" anchor="t" anchorCtr="0">
                      <a:spAutoFit/>
                    </wps:bodyPr>
                  </wps:wsp>
                </a:graphicData>
              </a:graphic>
            </wp:anchor>
          </w:drawing>
        </mc:Choice>
        <mc:Fallback>
          <w:pict>
            <v:rect id="文本框 9" o:spid="_x0000_s1026" o:spt="1" style="position:absolute;left:0pt;margin-top:0pt;height:11.65pt;width:13.5pt;mso-position-horizontal:center;mso-position-horizontal-relative:margin;mso-wrap-style:none;z-index:251667456;mso-width-relative:page;mso-height-relative:page;" filled="f" stroked="f" coordsize="21600,21600" o:gfxdata="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odUoj1QAAAAMBAAAPAAAAAAAAAAEAIAAAACIAAABkcnMvZG93bnJldi54&#10;bWxQSwECFAAUAAAACACHTuJALk/zr/0BAADpAwAADgAAAAAAAAABACAAAAAkAQAAZHJzL2Uyb0Rv&#10;Yy54bWxQSwUGAAAAAAYABgBZAQAAkwUAAAAA&#10;">
              <v:fill on="f" focussize="0,0"/>
              <v:stroke on="f" weight="0.5pt" joinstyle="round"/>
              <v:imagedata o:title=""/>
              <o:lock v:ext="edit" aspectratio="f"/>
              <v:textbox inset="0mm,0mm,0mm,0mm" style="mso-fit-shape-to-text:t;">
                <w:txbxContent>
                  <w:p w14:paraId="73E505A3">
                    <w:pPr>
                      <w:pStyle w:val="49"/>
                      <w:jc w:val="center"/>
                      <w:rPr>
                        <w:sz w:val="20"/>
                        <w:szCs w:val="20"/>
                      </w:rPr>
                    </w:pPr>
                    <w:r>
                      <w:rPr>
                        <w:rFonts w:hint="eastAsia"/>
                        <w:sz w:val="20"/>
                        <w:szCs w:val="20"/>
                      </w:rPr>
                      <w:fldChar w:fldCharType="begin"/>
                    </w:r>
                    <w:r>
                      <w:rPr>
                        <w:rFonts w:hint="eastAsia"/>
                        <w:sz w:val="20"/>
                        <w:szCs w:val="20"/>
                      </w:rPr>
                      <w:instrText xml:space="preserve"> PAGE  \* MERGEFORMAT </w:instrText>
                    </w:r>
                    <w:r>
                      <w:rPr>
                        <w:rFonts w:hint="eastAsia"/>
                        <w:sz w:val="20"/>
                        <w:szCs w:val="20"/>
                      </w:rPr>
                      <w:fldChar w:fldCharType="separate"/>
                    </w:r>
                    <w:r>
                      <w:rPr>
                        <w:sz w:val="20"/>
                        <w:szCs w:val="20"/>
                      </w:rPr>
                      <w:t>86</w:t>
                    </w:r>
                    <w:r>
                      <w:rPr>
                        <w:rFonts w:hint="eastAsia"/>
                        <w:sz w:val="20"/>
                        <w:szCs w:val="20"/>
                      </w:rP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089596">
    <w:pPr>
      <w:pStyle w:val="49"/>
    </w:pPr>
    <w:r>
      <mc:AlternateContent>
        <mc:Choice Requires="wps">
          <w:drawing>
            <wp:anchor distT="0" distB="0" distL="113665" distR="113665" simplePos="0" relativeHeight="251660288" behindDoc="0" locked="0" layoutInCell="1" allowOverlap="1">
              <wp:simplePos x="0" y="0"/>
              <wp:positionH relativeFrom="margin">
                <wp:align>center</wp:align>
              </wp:positionH>
              <wp:positionV relativeFrom="paragraph">
                <wp:posOffset>0</wp:posOffset>
              </wp:positionV>
              <wp:extent cx="57150" cy="147955"/>
              <wp:effectExtent l="0" t="0" r="0" b="0"/>
              <wp:wrapNone/>
              <wp:docPr id="4" name="文本框 13"/>
              <wp:cNvGraphicFramePr/>
              <a:graphic xmlns:a="http://schemas.openxmlformats.org/drawingml/2006/main">
                <a:graphicData uri="http://schemas.microsoft.com/office/word/2010/wordprocessingShape">
                  <wps:wsp>
                    <wps:cNvSpPr/>
                    <wps:spPr>
                      <a:xfrm>
                        <a:off x="0" y="0"/>
                        <a:ext cx="57150" cy="148017"/>
                      </a:xfrm>
                      <a:prstGeom prst="rect">
                        <a:avLst/>
                      </a:prstGeom>
                      <a:noFill/>
                      <a:ln w="6350" cap="flat" cmpd="sng">
                        <a:noFill/>
                        <a:prstDash val="solid"/>
                        <a:round/>
                      </a:ln>
                    </wps:spPr>
                    <wps:txbx>
                      <w:txbxContent>
                        <w:p w14:paraId="7EE43856">
                          <w:pPr>
                            <w:pStyle w:val="49"/>
                          </w:pPr>
                          <w:r>
                            <w:fldChar w:fldCharType="begin"/>
                          </w:r>
                          <w:r>
                            <w:instrText xml:space="preserve"> PAGE  \* MERGEFORMAT </w:instrText>
                          </w:r>
                          <w:r>
                            <w:fldChar w:fldCharType="separate"/>
                          </w:r>
                          <w:r>
                            <w:t>1</w:t>
                          </w:r>
                          <w:r>
                            <w:fldChar w:fldCharType="end"/>
                          </w:r>
                        </w:p>
                      </w:txbxContent>
                    </wps:txbx>
                    <wps:bodyPr vert="horz" wrap="none" lIns="0" tIns="0" rIns="0" bIns="0" anchor="t" anchorCtr="0">
                      <a:spAutoFit/>
                    </wps:bodyPr>
                  </wps:wsp>
                </a:graphicData>
              </a:graphic>
            </wp:anchor>
          </w:drawing>
        </mc:Choice>
        <mc:Fallback>
          <w:pict>
            <v:rect id="文本框 13" o:spid="_x0000_s1026" o:spt="1" style="position:absolute;left:0pt;margin-top:0pt;height:11.65pt;width:4.5pt;mso-position-horizontal:center;mso-position-horizontal-relative:margin;mso-wrap-style:none;z-index:251660288;mso-width-relative:page;mso-height-relative:page;" filled="f" stroked="f" coordsize="21600,21600" o:gfxdata="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pOlKtdUAAAACAQAADwAAAAAAAAABACAAAAAiAAAAZHJzL2Rvd25yZXYueG1s&#10;UEsBAhQAFAAAAAgAh07iQIP993T7AQAA6AMAAA4AAAAAAAAAAQAgAAAAJAEAAGRycy9lMm9Eb2Mu&#10;eG1sUEsFBgAAAAAGAAYAWQEAAJEFAAAAAA==&#10;">
              <v:fill on="f" focussize="0,0"/>
              <v:stroke on="f" weight="0.5pt" joinstyle="round"/>
              <v:imagedata o:title=""/>
              <o:lock v:ext="edit" aspectratio="f"/>
              <v:textbox inset="0mm,0mm,0mm,0mm" style="mso-fit-shape-to-text:t;">
                <w:txbxContent>
                  <w:p w14:paraId="7EE43856">
                    <w:pPr>
                      <w:pStyle w:val="49"/>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4F44E">
    <w:pPr>
      <w:pStyle w:val="30"/>
      <w:spacing w:line="14" w:lineRule="auto"/>
      <w:ind w:firstLine="480"/>
      <w:rPr>
        <w:sz w:val="14"/>
      </w:rPr>
    </w:pPr>
    <w:r>
      <mc:AlternateContent>
        <mc:Choice Requires="wps">
          <w:drawing>
            <wp:anchor distT="0" distB="0" distL="113665" distR="113665" simplePos="0" relativeHeight="251661312" behindDoc="0" locked="0" layoutInCell="1" allowOverlap="1">
              <wp:simplePos x="0" y="0"/>
              <wp:positionH relativeFrom="margin">
                <wp:align>center</wp:align>
              </wp:positionH>
              <wp:positionV relativeFrom="paragraph">
                <wp:posOffset>0</wp:posOffset>
              </wp:positionV>
              <wp:extent cx="109220" cy="139700"/>
              <wp:effectExtent l="0" t="0" r="0" b="0"/>
              <wp:wrapNone/>
              <wp:docPr id="7" name="Text Box 18"/>
              <wp:cNvGraphicFramePr/>
              <a:graphic xmlns:a="http://schemas.openxmlformats.org/drawingml/2006/main">
                <a:graphicData uri="http://schemas.microsoft.com/office/word/2010/wordprocessingShape">
                  <wps:wsp>
                    <wps:cNvSpPr/>
                    <wps:spPr>
                      <a:xfrm>
                        <a:off x="0" y="0"/>
                        <a:ext cx="109220" cy="139700"/>
                      </a:xfrm>
                      <a:prstGeom prst="rect">
                        <a:avLst/>
                      </a:prstGeom>
                      <a:noFill/>
                      <a:ln w="9525" cap="flat" cmpd="sng">
                        <a:noFill/>
                        <a:prstDash val="solid"/>
                        <a:round/>
                      </a:ln>
                    </wps:spPr>
                    <wps:txbx>
                      <w:txbxContent>
                        <w:p w14:paraId="519E3321">
                          <w:pPr>
                            <w:spacing w:line="203" w:lineRule="exact"/>
                            <w:ind w:left="40"/>
                            <w:rPr>
                              <w:sz w:val="20"/>
                              <w:szCs w:val="20"/>
                            </w:rPr>
                          </w:pPr>
                          <w:r>
                            <w:rPr>
                              <w:sz w:val="20"/>
                              <w:szCs w:val="20"/>
                            </w:rPr>
                            <w:fldChar w:fldCharType="begin"/>
                          </w:r>
                          <w:r>
                            <w:rPr>
                              <w:sz w:val="20"/>
                              <w:szCs w:val="20"/>
                            </w:rPr>
                            <w:instrText xml:space="preserve"> PAGE  \* MERGEFORMAT </w:instrText>
                          </w:r>
                          <w:r>
                            <w:rPr>
                              <w:sz w:val="20"/>
                              <w:szCs w:val="20"/>
                            </w:rPr>
                            <w:fldChar w:fldCharType="separate"/>
                          </w:r>
                          <w:r>
                            <w:rPr>
                              <w:sz w:val="20"/>
                              <w:szCs w:val="20"/>
                            </w:rPr>
                            <w:t>8</w:t>
                          </w:r>
                          <w:r>
                            <w:rPr>
                              <w:sz w:val="20"/>
                              <w:szCs w:val="20"/>
                            </w:rPr>
                            <w:fldChar w:fldCharType="end"/>
                          </w:r>
                        </w:p>
                      </w:txbxContent>
                    </wps:txbx>
                    <wps:bodyPr vert="horz" wrap="square" lIns="0" tIns="0" rIns="0" bIns="0" anchor="t" anchorCtr="0" upright="1">
                      <a:noAutofit/>
                    </wps:bodyPr>
                  </wps:wsp>
                </a:graphicData>
              </a:graphic>
            </wp:anchor>
          </w:drawing>
        </mc:Choice>
        <mc:Fallback>
          <w:pict>
            <v:rect id="Text Box 18" o:spid="_x0000_s1026" o:spt="1" style="position:absolute;left:0pt;margin-top:0pt;height:11pt;width:8.6pt;mso-position-horizontal:center;mso-position-horizontal-relative:margin;z-index:251661312;mso-width-relative:page;mso-height-relative:page;" filled="f" stroked="f" coordsize="21600,21600" o:gfxdata="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xBtJ21QAAAAMBAAAPAAAAAAAAAAEAIAAAACIAAABkcnMvZG93bnJldi54bWxQSwEC&#10;FAAUAAAACACHTuJA+pf+l/cBAAD2AwAADgAAAAAAAAABACAAAAAkAQAAZHJzL2Uyb0RvYy54bWxQ&#10;SwUGAAAAAAYABgBZAQAAjQUAAAAA&#10;">
              <v:fill on="f" focussize="0,0"/>
              <v:stroke on="f" joinstyle="round"/>
              <v:imagedata o:title=""/>
              <o:lock v:ext="edit" aspectratio="f"/>
              <v:textbox inset="0mm,0mm,0mm,0mm">
                <w:txbxContent>
                  <w:p w14:paraId="519E3321">
                    <w:pPr>
                      <w:spacing w:line="203" w:lineRule="exact"/>
                      <w:ind w:left="40"/>
                      <w:rPr>
                        <w:sz w:val="20"/>
                        <w:szCs w:val="20"/>
                      </w:rPr>
                    </w:pPr>
                    <w:r>
                      <w:rPr>
                        <w:sz w:val="20"/>
                        <w:szCs w:val="20"/>
                      </w:rPr>
                      <w:fldChar w:fldCharType="begin"/>
                    </w:r>
                    <w:r>
                      <w:rPr>
                        <w:sz w:val="20"/>
                        <w:szCs w:val="20"/>
                      </w:rPr>
                      <w:instrText xml:space="preserve"> PAGE  \* MERGEFORMAT </w:instrText>
                    </w:r>
                    <w:r>
                      <w:rPr>
                        <w:sz w:val="20"/>
                        <w:szCs w:val="20"/>
                      </w:rPr>
                      <w:fldChar w:fldCharType="separate"/>
                    </w:r>
                    <w:r>
                      <w:rPr>
                        <w:sz w:val="20"/>
                        <w:szCs w:val="20"/>
                      </w:rPr>
                      <w:t>8</w:t>
                    </w:r>
                    <w:r>
                      <w:rPr>
                        <w:sz w:val="20"/>
                        <w:szCs w:val="20"/>
                      </w:rP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172A4">
    <w:pPr>
      <w:pStyle w:val="30"/>
      <w:spacing w:line="14" w:lineRule="auto"/>
      <w:ind w:firstLine="480"/>
      <w:rPr>
        <w:sz w:val="20"/>
      </w:rPr>
    </w:pPr>
    <w:r>
      <mc:AlternateContent>
        <mc:Choice Requires="wps">
          <w:drawing>
            <wp:anchor distT="0" distB="0" distL="113665" distR="113665" simplePos="0" relativeHeight="251662336" behindDoc="0" locked="0" layoutInCell="1" allowOverlap="1">
              <wp:simplePos x="0" y="0"/>
              <wp:positionH relativeFrom="margin">
                <wp:align>center</wp:align>
              </wp:positionH>
              <wp:positionV relativeFrom="paragraph">
                <wp:posOffset>0</wp:posOffset>
              </wp:positionV>
              <wp:extent cx="167005" cy="139700"/>
              <wp:effectExtent l="0" t="0" r="0" b="0"/>
              <wp:wrapNone/>
              <wp:docPr id="10" name="Text Box 16"/>
              <wp:cNvGraphicFramePr/>
              <a:graphic xmlns:a="http://schemas.openxmlformats.org/drawingml/2006/main">
                <a:graphicData uri="http://schemas.microsoft.com/office/word/2010/wordprocessingShape">
                  <wps:wsp>
                    <wps:cNvSpPr/>
                    <wps:spPr>
                      <a:xfrm>
                        <a:off x="0" y="0"/>
                        <a:ext cx="167005" cy="139700"/>
                      </a:xfrm>
                      <a:prstGeom prst="rect">
                        <a:avLst/>
                      </a:prstGeom>
                      <a:noFill/>
                      <a:ln w="9525" cap="flat" cmpd="sng">
                        <a:noFill/>
                        <a:prstDash val="solid"/>
                        <a:round/>
                      </a:ln>
                    </wps:spPr>
                    <wps:txbx>
                      <w:txbxContent>
                        <w:p w14:paraId="73088678">
                          <w:pPr>
                            <w:spacing w:line="203" w:lineRule="exact"/>
                            <w:ind w:left="40"/>
                            <w:rPr>
                              <w:sz w:val="20"/>
                              <w:szCs w:val="20"/>
                            </w:rPr>
                          </w:pPr>
                          <w:r>
                            <w:rPr>
                              <w:sz w:val="20"/>
                              <w:szCs w:val="20"/>
                            </w:rPr>
                            <w:fldChar w:fldCharType="begin"/>
                          </w:r>
                          <w:r>
                            <w:rPr>
                              <w:sz w:val="20"/>
                              <w:szCs w:val="20"/>
                            </w:rPr>
                            <w:instrText xml:space="preserve"> PAGE  \* MERGEFORMAT </w:instrText>
                          </w:r>
                          <w:r>
                            <w:rPr>
                              <w:sz w:val="20"/>
                              <w:szCs w:val="20"/>
                            </w:rPr>
                            <w:fldChar w:fldCharType="separate"/>
                          </w:r>
                          <w:r>
                            <w:rPr>
                              <w:sz w:val="20"/>
                              <w:szCs w:val="20"/>
                            </w:rPr>
                            <w:t>13</w:t>
                          </w:r>
                          <w:r>
                            <w:rPr>
                              <w:sz w:val="20"/>
                              <w:szCs w:val="20"/>
                            </w:rPr>
                            <w:fldChar w:fldCharType="end"/>
                          </w:r>
                        </w:p>
                      </w:txbxContent>
                    </wps:txbx>
                    <wps:bodyPr vert="horz" wrap="square" lIns="0" tIns="0" rIns="0" bIns="0" anchor="t" anchorCtr="0" upright="1">
                      <a:noAutofit/>
                    </wps:bodyPr>
                  </wps:wsp>
                </a:graphicData>
              </a:graphic>
            </wp:anchor>
          </w:drawing>
        </mc:Choice>
        <mc:Fallback>
          <w:pict>
            <v:rect id="Text Box 16" o:spid="_x0000_s1026" o:spt="1" style="position:absolute;left:0pt;margin-top:0pt;height:11pt;width:13.15pt;mso-position-horizontal:center;mso-position-horizontal-relative:margin;z-index:251662336;mso-width-relative:page;mso-height-relative:page;" filled="f" stroked="f" coordsize="21600,21600" o:gfxdata="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Bi+O81QAAAAMBAAAPAAAAAAAAAAEAIAAAACIAAABkcnMvZG93bnJldi54bWxQSwECFAAU&#10;AAAACACHTuJA4skRofQBAAD3AwAADgAAAAAAAAABACAAAAAkAQAAZHJzL2Uyb0RvYy54bWxQSwUG&#10;AAAAAAYABgBZAQAAigUAAAAA&#10;">
              <v:fill on="f" focussize="0,0"/>
              <v:stroke on="f" joinstyle="round"/>
              <v:imagedata o:title=""/>
              <o:lock v:ext="edit" aspectratio="f"/>
              <v:textbox inset="0mm,0mm,0mm,0mm">
                <w:txbxContent>
                  <w:p w14:paraId="73088678">
                    <w:pPr>
                      <w:spacing w:line="203" w:lineRule="exact"/>
                      <w:ind w:left="40"/>
                      <w:rPr>
                        <w:sz w:val="20"/>
                        <w:szCs w:val="20"/>
                      </w:rPr>
                    </w:pPr>
                    <w:r>
                      <w:rPr>
                        <w:sz w:val="20"/>
                        <w:szCs w:val="20"/>
                      </w:rPr>
                      <w:fldChar w:fldCharType="begin"/>
                    </w:r>
                    <w:r>
                      <w:rPr>
                        <w:sz w:val="20"/>
                        <w:szCs w:val="20"/>
                      </w:rPr>
                      <w:instrText xml:space="preserve"> PAGE  \* MERGEFORMAT </w:instrText>
                    </w:r>
                    <w:r>
                      <w:rPr>
                        <w:sz w:val="20"/>
                        <w:szCs w:val="20"/>
                      </w:rPr>
                      <w:fldChar w:fldCharType="separate"/>
                    </w:r>
                    <w:r>
                      <w:rPr>
                        <w:sz w:val="20"/>
                        <w:szCs w:val="20"/>
                      </w:rPr>
                      <w:t>13</w:t>
                    </w:r>
                    <w:r>
                      <w:rPr>
                        <w:sz w:val="20"/>
                        <w:szCs w:val="20"/>
                      </w:rP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E526E">
    <w:pPr>
      <w:pStyle w:val="30"/>
      <w:spacing w:line="14" w:lineRule="auto"/>
      <w:ind w:firstLine="480"/>
      <w:rPr>
        <w:sz w:val="20"/>
      </w:rPr>
    </w:pPr>
    <w:r>
      <mc:AlternateContent>
        <mc:Choice Requires="wps">
          <w:drawing>
            <wp:anchor distT="0" distB="0" distL="113665" distR="113665" simplePos="0" relativeHeight="251663360" behindDoc="0" locked="0" layoutInCell="1" allowOverlap="1">
              <wp:simplePos x="0" y="0"/>
              <wp:positionH relativeFrom="margin">
                <wp:align>center</wp:align>
              </wp:positionH>
              <wp:positionV relativeFrom="paragraph">
                <wp:posOffset>0</wp:posOffset>
              </wp:positionV>
              <wp:extent cx="264160" cy="189865"/>
              <wp:effectExtent l="0" t="0" r="0" b="0"/>
              <wp:wrapNone/>
              <wp:docPr id="13" name="Text Box 14"/>
              <wp:cNvGraphicFramePr/>
              <a:graphic xmlns:a="http://schemas.openxmlformats.org/drawingml/2006/main">
                <a:graphicData uri="http://schemas.microsoft.com/office/word/2010/wordprocessingShape">
                  <wps:wsp>
                    <wps:cNvSpPr/>
                    <wps:spPr>
                      <a:xfrm>
                        <a:off x="0" y="0"/>
                        <a:ext cx="264160" cy="189864"/>
                      </a:xfrm>
                      <a:prstGeom prst="rect">
                        <a:avLst/>
                      </a:prstGeom>
                      <a:noFill/>
                      <a:ln w="9525" cap="flat" cmpd="sng">
                        <a:noFill/>
                        <a:prstDash val="solid"/>
                        <a:round/>
                      </a:ln>
                    </wps:spPr>
                    <wps:txbx>
                      <w:txbxContent>
                        <w:p w14:paraId="510D2827">
                          <w:pPr>
                            <w:spacing w:line="203" w:lineRule="exact"/>
                            <w:ind w:left="40"/>
                            <w:rPr>
                              <w:sz w:val="20"/>
                              <w:szCs w:val="20"/>
                            </w:rPr>
                          </w:pPr>
                          <w:r>
                            <w:rPr>
                              <w:rFonts w:hint="eastAsia"/>
                              <w:sz w:val="20"/>
                              <w:szCs w:val="20"/>
                            </w:rPr>
                            <w:fldChar w:fldCharType="begin"/>
                          </w:r>
                          <w:r>
                            <w:rPr>
                              <w:rFonts w:hint="eastAsia"/>
                              <w:sz w:val="20"/>
                              <w:szCs w:val="20"/>
                            </w:rPr>
                            <w:instrText xml:space="preserve"> PAGE  \* MERGEFORMAT </w:instrText>
                          </w:r>
                          <w:r>
                            <w:rPr>
                              <w:rFonts w:hint="eastAsia"/>
                              <w:sz w:val="20"/>
                              <w:szCs w:val="20"/>
                            </w:rPr>
                            <w:fldChar w:fldCharType="separate"/>
                          </w:r>
                          <w:r>
                            <w:rPr>
                              <w:sz w:val="20"/>
                              <w:szCs w:val="20"/>
                            </w:rPr>
                            <w:t>29</w:t>
                          </w:r>
                          <w:r>
                            <w:rPr>
                              <w:rFonts w:hint="eastAsia"/>
                              <w:sz w:val="20"/>
                              <w:szCs w:val="20"/>
                            </w:rPr>
                            <w:fldChar w:fldCharType="end"/>
                          </w:r>
                        </w:p>
                      </w:txbxContent>
                    </wps:txbx>
                    <wps:bodyPr vert="horz" wrap="square" lIns="0" tIns="0" rIns="0" bIns="0" anchor="t" anchorCtr="0" upright="1">
                      <a:noAutofit/>
                    </wps:bodyPr>
                  </wps:wsp>
                </a:graphicData>
              </a:graphic>
            </wp:anchor>
          </w:drawing>
        </mc:Choice>
        <mc:Fallback>
          <w:pict>
            <v:rect id="Text Box 14" o:spid="_x0000_s1026" o:spt="1" style="position:absolute;left:0pt;margin-top:0pt;height:14.95pt;width:20.8pt;mso-position-horizontal:center;mso-position-horizontal-relative:margin;z-index:251663360;mso-width-relative:page;mso-height-relative:page;" filled="f" stroked="f" coordsize="21600,21600" o:gfxdata="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q3nfK1QAAAAMBAAAPAAAAAAAAAAEAIAAAACIAAABkcnMvZG93bnJldi54bWxQSwEC&#10;FAAUAAAACACHTuJAkC/3WfcBAAD3AwAADgAAAAAAAAABACAAAAAkAQAAZHJzL2Uyb0RvYy54bWxQ&#10;SwUGAAAAAAYABgBZAQAAjQUAAAAA&#10;">
              <v:fill on="f" focussize="0,0"/>
              <v:stroke on="f" joinstyle="round"/>
              <v:imagedata o:title=""/>
              <o:lock v:ext="edit" aspectratio="f"/>
              <v:textbox inset="0mm,0mm,0mm,0mm">
                <w:txbxContent>
                  <w:p w14:paraId="510D2827">
                    <w:pPr>
                      <w:spacing w:line="203" w:lineRule="exact"/>
                      <w:ind w:left="40"/>
                      <w:rPr>
                        <w:sz w:val="20"/>
                        <w:szCs w:val="20"/>
                      </w:rPr>
                    </w:pPr>
                    <w:r>
                      <w:rPr>
                        <w:rFonts w:hint="eastAsia"/>
                        <w:sz w:val="20"/>
                        <w:szCs w:val="20"/>
                      </w:rPr>
                      <w:fldChar w:fldCharType="begin"/>
                    </w:r>
                    <w:r>
                      <w:rPr>
                        <w:rFonts w:hint="eastAsia"/>
                        <w:sz w:val="20"/>
                        <w:szCs w:val="20"/>
                      </w:rPr>
                      <w:instrText xml:space="preserve"> PAGE  \* MERGEFORMAT </w:instrText>
                    </w:r>
                    <w:r>
                      <w:rPr>
                        <w:rFonts w:hint="eastAsia"/>
                        <w:sz w:val="20"/>
                        <w:szCs w:val="20"/>
                      </w:rPr>
                      <w:fldChar w:fldCharType="separate"/>
                    </w:r>
                    <w:r>
                      <w:rPr>
                        <w:sz w:val="20"/>
                        <w:szCs w:val="20"/>
                      </w:rPr>
                      <w:t>29</w:t>
                    </w:r>
                    <w:r>
                      <w:rPr>
                        <w:rFonts w:hint="eastAsia"/>
                        <w:sz w:val="20"/>
                        <w:szCs w:val="20"/>
                      </w:rP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A19EE0">
    <w:pPr>
      <w:pStyle w:val="49"/>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616A66">
                          <w:pPr>
                            <w:pStyle w:val="49"/>
                            <w:rPr>
                              <w:sz w:val="20"/>
                              <w:szCs w:val="20"/>
                            </w:rPr>
                          </w:pPr>
                          <w:r>
                            <w:rPr>
                              <w:sz w:val="20"/>
                              <w:szCs w:val="20"/>
                            </w:rPr>
                            <w:fldChar w:fldCharType="begin"/>
                          </w:r>
                          <w:r>
                            <w:rPr>
                              <w:sz w:val="20"/>
                              <w:szCs w:val="20"/>
                            </w:rPr>
                            <w:instrText xml:space="preserve"> PAGE  \* MERGEFORMAT </w:instrText>
                          </w:r>
                          <w:r>
                            <w:rPr>
                              <w:sz w:val="20"/>
                              <w:szCs w:val="20"/>
                            </w:rPr>
                            <w:fldChar w:fldCharType="separate"/>
                          </w:r>
                          <w:r>
                            <w:rPr>
                              <w:sz w:val="20"/>
                              <w:szCs w:val="20"/>
                            </w:rPr>
                            <w:t>38</w:t>
                          </w:r>
                          <w:r>
                            <w:rPr>
                              <w:sz w:val="20"/>
                              <w:szCs w:val="2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1A616A66">
                    <w:pPr>
                      <w:pStyle w:val="49"/>
                      <w:rPr>
                        <w:sz w:val="20"/>
                        <w:szCs w:val="20"/>
                      </w:rPr>
                    </w:pPr>
                    <w:r>
                      <w:rPr>
                        <w:sz w:val="20"/>
                        <w:szCs w:val="20"/>
                      </w:rPr>
                      <w:fldChar w:fldCharType="begin"/>
                    </w:r>
                    <w:r>
                      <w:rPr>
                        <w:sz w:val="20"/>
                        <w:szCs w:val="20"/>
                      </w:rPr>
                      <w:instrText xml:space="preserve"> PAGE  \* MERGEFORMAT </w:instrText>
                    </w:r>
                    <w:r>
                      <w:rPr>
                        <w:sz w:val="20"/>
                        <w:szCs w:val="20"/>
                      </w:rPr>
                      <w:fldChar w:fldCharType="separate"/>
                    </w:r>
                    <w:r>
                      <w:rPr>
                        <w:sz w:val="20"/>
                        <w:szCs w:val="20"/>
                      </w:rPr>
                      <w:t>38</w:t>
                    </w:r>
                    <w:r>
                      <w:rPr>
                        <w:sz w:val="20"/>
                        <w:szCs w:val="20"/>
                      </w:rPr>
                      <w:fldChar w:fldCharType="end"/>
                    </w:r>
                  </w:p>
                </w:txbxContent>
              </v:textbox>
            </v:shape>
          </w:pict>
        </mc:Fallback>
      </mc:AlternateContent>
    </w:r>
    <w:r>
      <mc:AlternateContent>
        <mc:Choice Requires="wps">
          <w:drawing>
            <wp:anchor distT="0" distB="0" distL="113665" distR="113665" simplePos="0" relativeHeight="251664384" behindDoc="0" locked="0" layoutInCell="1" allowOverlap="1">
              <wp:simplePos x="0" y="0"/>
              <wp:positionH relativeFrom="margin">
                <wp:align>center</wp:align>
              </wp:positionH>
              <wp:positionV relativeFrom="paragraph">
                <wp:posOffset>0</wp:posOffset>
              </wp:positionV>
              <wp:extent cx="114300" cy="147955"/>
              <wp:effectExtent l="0" t="0" r="0" b="0"/>
              <wp:wrapNone/>
              <wp:docPr id="16" name="文本框 3"/>
              <wp:cNvGraphicFramePr/>
              <a:graphic xmlns:a="http://schemas.openxmlformats.org/drawingml/2006/main">
                <a:graphicData uri="http://schemas.microsoft.com/office/word/2010/wordprocessingShape">
                  <wps:wsp>
                    <wps:cNvSpPr/>
                    <wps:spPr>
                      <a:xfrm>
                        <a:off x="0" y="0"/>
                        <a:ext cx="114300" cy="148018"/>
                      </a:xfrm>
                      <a:prstGeom prst="rect">
                        <a:avLst/>
                      </a:prstGeom>
                      <a:noFill/>
                      <a:ln w="6350" cap="flat" cmpd="sng">
                        <a:noFill/>
                        <a:prstDash val="solid"/>
                        <a:round/>
                      </a:ln>
                    </wps:spPr>
                    <wps:txbx>
                      <w:txbxContent>
                        <w:p w14:paraId="4221448B">
                          <w:pPr>
                            <w:pStyle w:val="49"/>
                            <w:jc w:val="both"/>
                            <w:rPr>
                              <w:sz w:val="28"/>
                            </w:rPr>
                          </w:pPr>
                        </w:p>
                      </w:txbxContent>
                    </wps:txbx>
                    <wps:bodyPr vert="horz" wrap="none" lIns="0" tIns="0" rIns="0" bIns="0" anchor="t" anchorCtr="0">
                      <a:spAutoFit/>
                    </wps:bodyPr>
                  </wps:wsp>
                </a:graphicData>
              </a:graphic>
            </wp:anchor>
          </w:drawing>
        </mc:Choice>
        <mc:Fallback>
          <w:pict>
            <v:rect id="文本框 3" o:spid="_x0000_s1026" o:spt="1" style="position:absolute;left:0pt;margin-top:0pt;height:11.65pt;width:9pt;mso-position-horizontal:center;mso-position-horizontal-relative:margin;mso-wrap-style:none;z-index:251664384;mso-width-relative:page;mso-height-relative:page;" filled="f" stroked="f" coordsize="21600,21600" o:gfxdata="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PwXkj9UAAAADAQAADwAAAAAAAAABACAAAAAiAAAAZHJzL2Rvd25yZXYueG1s&#10;UEsBAhQAFAAAAAgAh07iQBi8q1T7AQAA6QMAAA4AAAAAAAAAAQAgAAAAJAEAAGRycy9lMm9Eb2Mu&#10;eG1sUEsFBgAAAAAGAAYAWQEAAJEFAAAAAA==&#10;">
              <v:fill on="f" focussize="0,0"/>
              <v:stroke on="f" weight="0.5pt" joinstyle="round"/>
              <v:imagedata o:title=""/>
              <o:lock v:ext="edit" aspectratio="f"/>
              <v:textbox inset="0mm,0mm,0mm,0mm" style="mso-fit-shape-to-text:t;">
                <w:txbxContent>
                  <w:p w14:paraId="4221448B">
                    <w:pPr>
                      <w:pStyle w:val="49"/>
                      <w:jc w:val="both"/>
                      <w:rPr>
                        <w:sz w:val="28"/>
                      </w:rPr>
                    </w:pPr>
                  </w:p>
                </w:txbxContent>
              </v:textbox>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47A45">
    <w:pPr>
      <w:pStyle w:val="49"/>
    </w:pPr>
    <w:r>
      <mc:AlternateContent>
        <mc:Choice Requires="wps">
          <w:drawing>
            <wp:anchor distT="0" distB="0" distL="113665" distR="113665" simplePos="0" relativeHeight="251668480" behindDoc="0" locked="0" layoutInCell="1" allowOverlap="1">
              <wp:simplePos x="0" y="0"/>
              <wp:positionH relativeFrom="margin">
                <wp:align>center</wp:align>
              </wp:positionH>
              <wp:positionV relativeFrom="paragraph">
                <wp:posOffset>0</wp:posOffset>
              </wp:positionV>
              <wp:extent cx="57150" cy="147955"/>
              <wp:effectExtent l="0" t="0" r="0" b="0"/>
              <wp:wrapNone/>
              <wp:docPr id="2" name="文本框 13"/>
              <wp:cNvGraphicFramePr/>
              <a:graphic xmlns:a="http://schemas.openxmlformats.org/drawingml/2006/main">
                <a:graphicData uri="http://schemas.microsoft.com/office/word/2010/wordprocessingShape">
                  <wps:wsp>
                    <wps:cNvSpPr/>
                    <wps:spPr>
                      <a:xfrm>
                        <a:off x="0" y="0"/>
                        <a:ext cx="57150" cy="148017"/>
                      </a:xfrm>
                      <a:prstGeom prst="rect">
                        <a:avLst/>
                      </a:prstGeom>
                      <a:noFill/>
                      <a:ln w="6350" cap="flat" cmpd="sng">
                        <a:noFill/>
                        <a:prstDash val="solid"/>
                        <a:round/>
                      </a:ln>
                    </wps:spPr>
                    <wps:txbx>
                      <w:txbxContent>
                        <w:p w14:paraId="26275A11">
                          <w:pPr>
                            <w:pStyle w:val="49"/>
                            <w:rPr>
                              <w:sz w:val="28"/>
                            </w:rPr>
                          </w:pPr>
                          <w:r>
                            <w:rPr>
                              <w:rFonts w:hint="eastAsia"/>
                              <w:sz w:val="20"/>
                              <w:szCs w:val="20"/>
                            </w:rPr>
                            <w:fldChar w:fldCharType="begin"/>
                          </w:r>
                          <w:r>
                            <w:rPr>
                              <w:rFonts w:hint="eastAsia"/>
                              <w:sz w:val="20"/>
                              <w:szCs w:val="20"/>
                            </w:rPr>
                            <w:instrText xml:space="preserve"> PAGE  \* MERGEFORMAT </w:instrText>
                          </w:r>
                          <w:r>
                            <w:rPr>
                              <w:rFonts w:hint="eastAsia"/>
                              <w:sz w:val="20"/>
                              <w:szCs w:val="20"/>
                            </w:rPr>
                            <w:fldChar w:fldCharType="separate"/>
                          </w:r>
                          <w:r>
                            <w:rPr>
                              <w:rFonts w:hint="eastAsia"/>
                              <w:sz w:val="20"/>
                              <w:szCs w:val="20"/>
                            </w:rPr>
                            <w:t>40</w:t>
                          </w:r>
                          <w:r>
                            <w:rPr>
                              <w:rFonts w:hint="eastAsia"/>
                              <w:sz w:val="20"/>
                              <w:szCs w:val="20"/>
                            </w:rPr>
                            <w:fldChar w:fldCharType="end"/>
                          </w:r>
                        </w:p>
                      </w:txbxContent>
                    </wps:txbx>
                    <wps:bodyPr vert="horz" wrap="none" lIns="0" tIns="0" rIns="0" bIns="0" anchor="t" anchorCtr="0">
                      <a:spAutoFit/>
                    </wps:bodyPr>
                  </wps:wsp>
                </a:graphicData>
              </a:graphic>
            </wp:anchor>
          </w:drawing>
        </mc:Choice>
        <mc:Fallback>
          <w:pict>
            <v:rect id="文本框 13" o:spid="_x0000_s1026" o:spt="1" style="position:absolute;left:0pt;margin-top:0pt;height:11.65pt;width:4.5pt;mso-position-horizontal:center;mso-position-horizontal-relative:margin;mso-wrap-style:none;z-index:251668480;mso-width-relative:page;mso-height-relative:page;" filled="f" stroked="f" coordsize="21600,21600" o:gfxdata="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KTpSrXVAAAAAgEAAA8AAAAAAAAAAQAgAAAAIgAAAGRycy9kb3ducmV2Lnht&#10;bFBLAQIUABQAAAAIAIdO4kAXyNRB/AEAAOgDAAAOAAAAAAAAAAEAIAAAACQBAABkcnMvZTJvRG9j&#10;LnhtbFBLBQYAAAAABgAGAFkBAACSBQAAAAA=&#10;">
              <v:fill on="f" focussize="0,0"/>
              <v:stroke on="f" weight="0.5pt" joinstyle="round"/>
              <v:imagedata o:title=""/>
              <o:lock v:ext="edit" aspectratio="f"/>
              <v:textbox inset="0mm,0mm,0mm,0mm" style="mso-fit-shape-to-text:t;">
                <w:txbxContent>
                  <w:p w14:paraId="26275A11">
                    <w:pPr>
                      <w:pStyle w:val="49"/>
                      <w:rPr>
                        <w:sz w:val="28"/>
                      </w:rPr>
                    </w:pPr>
                    <w:r>
                      <w:rPr>
                        <w:rFonts w:hint="eastAsia"/>
                        <w:sz w:val="20"/>
                        <w:szCs w:val="20"/>
                      </w:rPr>
                      <w:fldChar w:fldCharType="begin"/>
                    </w:r>
                    <w:r>
                      <w:rPr>
                        <w:rFonts w:hint="eastAsia"/>
                        <w:sz w:val="20"/>
                        <w:szCs w:val="20"/>
                      </w:rPr>
                      <w:instrText xml:space="preserve"> PAGE  \* MERGEFORMAT </w:instrText>
                    </w:r>
                    <w:r>
                      <w:rPr>
                        <w:rFonts w:hint="eastAsia"/>
                        <w:sz w:val="20"/>
                        <w:szCs w:val="20"/>
                      </w:rPr>
                      <w:fldChar w:fldCharType="separate"/>
                    </w:r>
                    <w:r>
                      <w:rPr>
                        <w:rFonts w:hint="eastAsia"/>
                        <w:sz w:val="20"/>
                        <w:szCs w:val="20"/>
                      </w:rPr>
                      <w:t>40</w:t>
                    </w:r>
                    <w:r>
                      <w:rPr>
                        <w:rFonts w:hint="eastAsia"/>
                        <w:sz w:val="20"/>
                        <w:szCs w:val="20"/>
                      </w:rPr>
                      <w:fldChar w:fldCharType="end"/>
                    </w:r>
                  </w:p>
                </w:txbxContent>
              </v:textbox>
            </v:rect>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5E319C">
    <w:pPr>
      <w:pStyle w:val="49"/>
      <w:jc w:val="center"/>
    </w:pPr>
    <w:r>
      <mc:AlternateContent>
        <mc:Choice Requires="wps">
          <w:drawing>
            <wp:anchor distT="0" distB="0" distL="113665" distR="113665" simplePos="0" relativeHeight="251665408" behindDoc="0" locked="0" layoutInCell="1" allowOverlap="1">
              <wp:simplePos x="0" y="0"/>
              <wp:positionH relativeFrom="margin">
                <wp:align>center</wp:align>
              </wp:positionH>
              <wp:positionV relativeFrom="paragraph">
                <wp:posOffset>0</wp:posOffset>
              </wp:positionV>
              <wp:extent cx="171450" cy="147955"/>
              <wp:effectExtent l="0" t="0" r="0" b="0"/>
              <wp:wrapNone/>
              <wp:docPr id="28" name="文本框 8"/>
              <wp:cNvGraphicFramePr/>
              <a:graphic xmlns:a="http://schemas.openxmlformats.org/drawingml/2006/main">
                <a:graphicData uri="http://schemas.microsoft.com/office/word/2010/wordprocessingShape">
                  <wps:wsp>
                    <wps:cNvSpPr/>
                    <wps:spPr>
                      <a:xfrm>
                        <a:off x="0" y="0"/>
                        <a:ext cx="171450" cy="148018"/>
                      </a:xfrm>
                      <a:prstGeom prst="rect">
                        <a:avLst/>
                      </a:prstGeom>
                      <a:noFill/>
                      <a:ln w="6350" cap="flat" cmpd="sng">
                        <a:noFill/>
                        <a:prstDash val="solid"/>
                        <a:round/>
                      </a:ln>
                    </wps:spPr>
                    <wps:txbx>
                      <w:txbxContent>
                        <w:p w14:paraId="237EFC36">
                          <w:pPr>
                            <w:pStyle w:val="49"/>
                            <w:jc w:val="center"/>
                            <w:rPr>
                              <w:sz w:val="20"/>
                              <w:szCs w:val="20"/>
                            </w:rPr>
                          </w:pPr>
                          <w:r>
                            <w:rPr>
                              <w:rFonts w:hint="eastAsia"/>
                              <w:sz w:val="20"/>
                              <w:szCs w:val="20"/>
                            </w:rPr>
                            <w:fldChar w:fldCharType="begin"/>
                          </w:r>
                          <w:r>
                            <w:rPr>
                              <w:rFonts w:hint="eastAsia"/>
                              <w:sz w:val="20"/>
                              <w:szCs w:val="20"/>
                            </w:rPr>
                            <w:instrText xml:space="preserve"> PAGE  \* MERGEFORMAT </w:instrText>
                          </w:r>
                          <w:r>
                            <w:rPr>
                              <w:rFonts w:hint="eastAsia"/>
                              <w:sz w:val="20"/>
                              <w:szCs w:val="20"/>
                            </w:rPr>
                            <w:fldChar w:fldCharType="separate"/>
                          </w:r>
                          <w:r>
                            <w:rPr>
                              <w:sz w:val="20"/>
                              <w:szCs w:val="20"/>
                            </w:rPr>
                            <w:t>62</w:t>
                          </w:r>
                          <w:r>
                            <w:rPr>
                              <w:rFonts w:hint="eastAsia"/>
                              <w:sz w:val="20"/>
                              <w:szCs w:val="20"/>
                            </w:rPr>
                            <w:fldChar w:fldCharType="end"/>
                          </w:r>
                        </w:p>
                      </w:txbxContent>
                    </wps:txbx>
                    <wps:bodyPr vert="horz" wrap="none" lIns="0" tIns="0" rIns="0" bIns="0" anchor="t" anchorCtr="0">
                      <a:spAutoFit/>
                    </wps:bodyPr>
                  </wps:wsp>
                </a:graphicData>
              </a:graphic>
            </wp:anchor>
          </w:drawing>
        </mc:Choice>
        <mc:Fallback>
          <w:pict>
            <v:rect id="文本框 8" o:spid="_x0000_s1026" o:spt="1" style="position:absolute;left:0pt;margin-top:0pt;height:11.65pt;width:13.5pt;mso-position-horizontal:center;mso-position-horizontal-relative:margin;mso-wrap-style:none;z-index:251665408;mso-width-relative:page;mso-height-relative:page;" filled="f" stroked="f" coordsize="21600,21600" o:gfxdata="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Oh1SiPVAAAAAwEAAA8AAAAAAAAAAQAgAAAAIgAAAGRycy9kb3ducmV2Lnht&#10;bFBLAQIUABQAAAAIAIdO4kDiWOHn/AEAAOkDAAAOAAAAAAAAAAEAIAAAACQBAABkcnMvZTJvRG9j&#10;LnhtbFBLBQYAAAAABgAGAFkBAACSBQAAAAA=&#10;">
              <v:fill on="f" focussize="0,0"/>
              <v:stroke on="f" weight="0.5pt" joinstyle="round"/>
              <v:imagedata o:title=""/>
              <o:lock v:ext="edit" aspectratio="f"/>
              <v:textbox inset="0mm,0mm,0mm,0mm" style="mso-fit-shape-to-text:t;">
                <w:txbxContent>
                  <w:p w14:paraId="237EFC36">
                    <w:pPr>
                      <w:pStyle w:val="49"/>
                      <w:jc w:val="center"/>
                      <w:rPr>
                        <w:sz w:val="20"/>
                        <w:szCs w:val="20"/>
                      </w:rPr>
                    </w:pPr>
                    <w:r>
                      <w:rPr>
                        <w:rFonts w:hint="eastAsia"/>
                        <w:sz w:val="20"/>
                        <w:szCs w:val="20"/>
                      </w:rPr>
                      <w:fldChar w:fldCharType="begin"/>
                    </w:r>
                    <w:r>
                      <w:rPr>
                        <w:rFonts w:hint="eastAsia"/>
                        <w:sz w:val="20"/>
                        <w:szCs w:val="20"/>
                      </w:rPr>
                      <w:instrText xml:space="preserve"> PAGE  \* MERGEFORMAT </w:instrText>
                    </w:r>
                    <w:r>
                      <w:rPr>
                        <w:rFonts w:hint="eastAsia"/>
                        <w:sz w:val="20"/>
                        <w:szCs w:val="20"/>
                      </w:rPr>
                      <w:fldChar w:fldCharType="separate"/>
                    </w:r>
                    <w:r>
                      <w:rPr>
                        <w:sz w:val="20"/>
                        <w:szCs w:val="20"/>
                      </w:rPr>
                      <w:t>62</w:t>
                    </w:r>
                    <w:r>
                      <w:rPr>
                        <w:rFonts w:hint="eastAsia"/>
                        <w:sz w:val="20"/>
                        <w:szCs w:val="20"/>
                      </w:rPr>
                      <w:fldChar w:fldCharType="end"/>
                    </w:r>
                  </w:p>
                </w:txbxContent>
              </v:textbox>
            </v:rect>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08D2D">
    <w:pPr>
      <w:pStyle w:val="49"/>
      <w:jc w:val="center"/>
    </w:pPr>
    <w:r>
      <w:fldChar w:fldCharType="begin"/>
    </w:r>
    <w:r>
      <w:instrText xml:space="preserve">PAGE   \* MERGEFORMAT</w:instrText>
    </w:r>
    <w:r>
      <w:fldChar w:fldCharType="separate"/>
    </w:r>
    <w:r>
      <w:rPr>
        <w:lang w:val="zh-CN"/>
      </w:rPr>
      <w:t>- 1 -</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89A73">
    <w:pPr>
      <w:pStyle w:val="50"/>
      <w:pBdr>
        <w:bottom w:val="none" w:color="auto" w:sz="0" w:space="0"/>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68752352"/>
      <w:placeholder>
        <w:docPart w:val="CB3FB7109FF94F318B51D5AA9EE5B4FA"/>
      </w:placeholder>
      <w:temporary/>
      <w:showingPlcHdr/>
      <w15:appearance w15:val="hidden"/>
    </w:sdtPr>
    <w:sdtContent>
      <w:p w14:paraId="740AF08B">
        <w:pPr>
          <w:pStyle w:val="50"/>
          <w:ind w:left="1540" w:right="1540"/>
        </w:pPr>
        <w:r>
          <w:rPr>
            <w:lang w:val="zh-CN"/>
          </w:rPr>
          <w:t>[在此处键入]</w:t>
        </w:r>
      </w:p>
    </w:sdtContent>
  </w:sdt>
  <w:p w14:paraId="30136F3E">
    <w:pPr>
      <w:pStyle w:val="50"/>
      <w:jc w:val="left"/>
      <w:rPr>
        <w:rFonts w:ascii="仿宋" w:hAnsi="仿宋" w:eastAsia="仿宋"/>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042CDD"/>
    <w:multiLevelType w:val="singleLevel"/>
    <w:tmpl w:val="82042CDD"/>
    <w:lvl w:ilvl="0" w:tentative="0">
      <w:start w:val="1"/>
      <w:numFmt w:val="decimal"/>
      <w:lvlText w:val="3.%1"/>
      <w:lvlJc w:val="left"/>
      <w:pPr>
        <w:tabs>
          <w:tab w:val="left" w:pos="2621"/>
        </w:tabs>
        <w:ind w:left="2411" w:firstLine="0"/>
      </w:pPr>
      <w:rPr>
        <w:rFonts w:hint="default"/>
      </w:rPr>
    </w:lvl>
  </w:abstractNum>
  <w:abstractNum w:abstractNumId="1">
    <w:nsid w:val="8462BE92"/>
    <w:multiLevelType w:val="singleLevel"/>
    <w:tmpl w:val="8462BE92"/>
    <w:lvl w:ilvl="0" w:tentative="0">
      <w:start w:val="1"/>
      <w:numFmt w:val="decimal"/>
      <w:suff w:val="nothing"/>
      <w:lvlText w:val="%1．"/>
      <w:lvlJc w:val="left"/>
      <w:pPr>
        <w:ind w:left="0" w:firstLine="480"/>
      </w:pPr>
      <w:rPr>
        <w:rFonts w:hint="default"/>
      </w:rPr>
    </w:lvl>
  </w:abstractNum>
  <w:abstractNum w:abstractNumId="2">
    <w:nsid w:val="87E7E8E7"/>
    <w:multiLevelType w:val="singleLevel"/>
    <w:tmpl w:val="87E7E8E7"/>
    <w:lvl w:ilvl="0" w:tentative="0">
      <w:start w:val="1"/>
      <w:numFmt w:val="chineseCounting"/>
      <w:suff w:val="nothing"/>
      <w:lvlText w:val="（%1）"/>
      <w:lvlJc w:val="left"/>
      <w:pPr>
        <w:ind w:left="0" w:firstLine="0"/>
      </w:pPr>
      <w:rPr>
        <w:rFonts w:hint="eastAsia"/>
      </w:rPr>
    </w:lvl>
  </w:abstractNum>
  <w:abstractNum w:abstractNumId="3">
    <w:nsid w:val="88583853"/>
    <w:multiLevelType w:val="singleLevel"/>
    <w:tmpl w:val="88583853"/>
    <w:lvl w:ilvl="0" w:tentative="0">
      <w:start w:val="1"/>
      <w:numFmt w:val="decimal"/>
      <w:suff w:val="space"/>
      <w:lvlText w:val="%1."/>
      <w:lvlJc w:val="left"/>
    </w:lvl>
  </w:abstractNum>
  <w:abstractNum w:abstractNumId="4">
    <w:nsid w:val="8B32C869"/>
    <w:multiLevelType w:val="multilevel"/>
    <w:tmpl w:val="8B32C869"/>
    <w:lvl w:ilvl="0" w:tentative="0">
      <w:start w:val="1"/>
      <w:numFmt w:val="bullet"/>
      <w:pStyle w:val="22"/>
      <w:lvlText w:val=""/>
      <w:lvlJc w:val="left"/>
      <w:pPr>
        <w:ind w:left="900" w:hanging="420"/>
      </w:pPr>
      <w:rPr>
        <w:rFonts w:hint="default" w:ascii="Wingdings" w:hAnsi="Wingdings"/>
      </w:rPr>
    </w:lvl>
    <w:lvl w:ilvl="1" w:tentative="0">
      <w:start w:val="1"/>
      <w:numFmt w:val="lowerLetter"/>
      <w:lvlText w:val="%2)"/>
      <w:lvlJc w:val="left"/>
      <w:pPr>
        <w:ind w:left="1320" w:hanging="420"/>
      </w:pPr>
    </w:lvl>
    <w:lvl w:ilvl="2" w:tentative="0">
      <w:start w:val="1"/>
      <w:numFmt w:val="lowerRoman"/>
      <w:pStyle w:val="722"/>
      <w:lvlText w:val="%3."/>
      <w:lvlJc w:val="right"/>
      <w:pPr>
        <w:ind w:left="1740" w:hanging="420"/>
      </w:pPr>
    </w:lvl>
    <w:lvl w:ilvl="3" w:tentative="0">
      <w:start w:val="1"/>
      <w:numFmt w:val="decimal"/>
      <w:pStyle w:val="607"/>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
    <w:nsid w:val="9168EBA0"/>
    <w:multiLevelType w:val="multilevel"/>
    <w:tmpl w:val="9168EBA0"/>
    <w:lvl w:ilvl="0" w:tentative="0">
      <w:start w:val="1"/>
      <w:numFmt w:val="bullet"/>
      <w:pStyle w:val="566"/>
      <w:lvlText w:val="n"/>
      <w:lvlJc w:val="left"/>
      <w:pPr>
        <w:ind w:left="420" w:hanging="420"/>
      </w:pPr>
      <w:rPr>
        <w:rFonts w:hint="default" w:ascii="Wingdings" w:hAnsi="Wingdings"/>
        <w:color w:val="70AD47"/>
        <w:sz w:val="21"/>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6">
    <w:nsid w:val="97125EC5"/>
    <w:multiLevelType w:val="singleLevel"/>
    <w:tmpl w:val="97125EC5"/>
    <w:lvl w:ilvl="0" w:tentative="0">
      <w:start w:val="1"/>
      <w:numFmt w:val="decimal"/>
      <w:lvlText w:val="3.3.%1"/>
      <w:lvlJc w:val="left"/>
      <w:pPr>
        <w:tabs>
          <w:tab w:val="left" w:pos="210"/>
        </w:tabs>
        <w:ind w:left="0" w:firstLine="480"/>
      </w:pPr>
      <w:rPr>
        <w:rFonts w:hint="default"/>
      </w:rPr>
    </w:lvl>
  </w:abstractNum>
  <w:abstractNum w:abstractNumId="7">
    <w:nsid w:val="9854969C"/>
    <w:multiLevelType w:val="singleLevel"/>
    <w:tmpl w:val="9854969C"/>
    <w:lvl w:ilvl="0" w:tentative="0">
      <w:start w:val="1"/>
      <w:numFmt w:val="decimal"/>
      <w:suff w:val="nothing"/>
      <w:lvlText w:val="（%1）"/>
      <w:lvlJc w:val="left"/>
      <w:pPr>
        <w:ind w:left="0" w:firstLine="480"/>
      </w:pPr>
      <w:rPr>
        <w:rFonts w:hint="default"/>
      </w:rPr>
    </w:lvl>
  </w:abstractNum>
  <w:abstractNum w:abstractNumId="8">
    <w:nsid w:val="9B36117F"/>
    <w:multiLevelType w:val="multilevel"/>
    <w:tmpl w:val="9B36117F"/>
    <w:lvl w:ilvl="0" w:tentative="0">
      <w:start w:val="0"/>
      <w:numFmt w:val="decimal"/>
      <w:lvlText w:val=""/>
      <w:lvlJc w:val="left"/>
      <w:pPr>
        <w:ind w:left="0" w:firstLine="0"/>
      </w:pPr>
    </w:lvl>
    <w:lvl w:ilvl="1" w:tentative="0">
      <w:start w:val="0"/>
      <w:numFmt w:val="decimal"/>
      <w:lvlText w:val=""/>
      <w:lvlJc w:val="left"/>
      <w:pPr>
        <w:ind w:left="0" w:firstLine="0"/>
      </w:pPr>
    </w:lvl>
    <w:lvl w:ilvl="2" w:tentative="0">
      <w:start w:val="0"/>
      <w:numFmt w:val="decimal"/>
      <w:lvlText w:val=""/>
      <w:lvlJc w:val="left"/>
      <w:pPr>
        <w:ind w:left="0" w:firstLine="0"/>
      </w:pPr>
    </w:lvl>
    <w:lvl w:ilvl="3" w:tentative="0">
      <w:start w:val="0"/>
      <w:numFmt w:val="decimal"/>
      <w:lvlText w:val=""/>
      <w:lvlJc w:val="left"/>
      <w:pPr>
        <w:ind w:left="0" w:firstLine="0"/>
      </w:pPr>
    </w:lvl>
    <w:lvl w:ilvl="4" w:tentative="0">
      <w:start w:val="0"/>
      <w:numFmt w:val="decimal"/>
      <w:pStyle w:val="305"/>
      <w:lvlText w:val=""/>
      <w:lvlJc w:val="left"/>
      <w:pPr>
        <w:ind w:left="0" w:firstLine="0"/>
      </w:pPr>
    </w:lvl>
    <w:lvl w:ilvl="5" w:tentative="0">
      <w:start w:val="0"/>
      <w:numFmt w:val="decimal"/>
      <w:lvlText w:val=""/>
      <w:lvlJc w:val="left"/>
      <w:pPr>
        <w:ind w:left="0" w:firstLine="0"/>
      </w:pPr>
    </w:lvl>
    <w:lvl w:ilvl="6" w:tentative="0">
      <w:start w:val="0"/>
      <w:numFmt w:val="decimal"/>
      <w:lvlText w:val=""/>
      <w:lvlJc w:val="left"/>
      <w:pPr>
        <w:ind w:left="0" w:firstLine="0"/>
      </w:pPr>
    </w:lvl>
    <w:lvl w:ilvl="7" w:tentative="0">
      <w:start w:val="0"/>
      <w:numFmt w:val="decimal"/>
      <w:lvlText w:val=""/>
      <w:lvlJc w:val="left"/>
      <w:pPr>
        <w:ind w:left="0" w:firstLine="0"/>
      </w:pPr>
    </w:lvl>
    <w:lvl w:ilvl="8" w:tentative="0">
      <w:start w:val="0"/>
      <w:numFmt w:val="decimal"/>
      <w:lvlText w:val=""/>
      <w:lvlJc w:val="left"/>
      <w:pPr>
        <w:ind w:left="0" w:firstLine="0"/>
      </w:pPr>
    </w:lvl>
  </w:abstractNum>
  <w:abstractNum w:abstractNumId="9">
    <w:nsid w:val="9EEACD89"/>
    <w:multiLevelType w:val="singleLevel"/>
    <w:tmpl w:val="9EEACD89"/>
    <w:lvl w:ilvl="0" w:tentative="0">
      <w:start w:val="1"/>
      <w:numFmt w:val="chineseCounting"/>
      <w:suff w:val="nothing"/>
      <w:lvlText w:val="（%1）"/>
      <w:lvlJc w:val="left"/>
      <w:pPr>
        <w:ind w:left="0" w:firstLine="480"/>
      </w:pPr>
      <w:rPr>
        <w:rFonts w:hint="eastAsia"/>
      </w:rPr>
    </w:lvl>
  </w:abstractNum>
  <w:abstractNum w:abstractNumId="10">
    <w:nsid w:val="A303D32B"/>
    <w:multiLevelType w:val="singleLevel"/>
    <w:tmpl w:val="A303D32B"/>
    <w:lvl w:ilvl="0" w:tentative="0">
      <w:start w:val="1"/>
      <w:numFmt w:val="decimal"/>
      <w:suff w:val="nothing"/>
      <w:lvlText w:val="（%1）"/>
      <w:lvlJc w:val="left"/>
      <w:pPr>
        <w:ind w:left="0" w:firstLine="480"/>
      </w:pPr>
      <w:rPr>
        <w:rFonts w:hint="default"/>
      </w:rPr>
    </w:lvl>
  </w:abstractNum>
  <w:abstractNum w:abstractNumId="11">
    <w:nsid w:val="A5ABE70B"/>
    <w:multiLevelType w:val="multilevel"/>
    <w:tmpl w:val="A5ABE70B"/>
    <w:lvl w:ilvl="0" w:tentative="0">
      <w:start w:val="10"/>
      <w:numFmt w:val="decimal"/>
      <w:pStyle w:val="282"/>
      <w:lvlText w:val="%1"/>
      <w:lvlJc w:val="left"/>
      <w:pPr>
        <w:tabs>
          <w:tab w:val="left" w:pos="360"/>
        </w:tabs>
        <w:ind w:left="360" w:hanging="360"/>
      </w:pPr>
      <w:rPr>
        <w:rFonts w:hint="eastAsia" w:ascii="Times New Roman" w:hAnsi="Times New Roman"/>
      </w:rPr>
    </w:lvl>
    <w:lvl w:ilvl="1" w:tentative="0">
      <w:start w:val="3"/>
      <w:numFmt w:val="decimal"/>
      <w:pStyle w:val="211"/>
      <w:lvlText w:val="%1%2"/>
      <w:lvlJc w:val="left"/>
      <w:pPr>
        <w:tabs>
          <w:tab w:val="left" w:pos="360"/>
        </w:tabs>
        <w:ind w:left="360" w:hanging="360"/>
      </w:pPr>
      <w:rPr>
        <w:rFonts w:hint="eastAsia" w:ascii="Times New Roman" w:hAnsi="Times New Roman"/>
      </w:rPr>
    </w:lvl>
    <w:lvl w:ilvl="2" w:tentative="0">
      <w:start w:val="1"/>
      <w:numFmt w:val="decimal"/>
      <w:pStyle w:val="591"/>
      <w:lvlText w:val="%1%2.%3"/>
      <w:lvlJc w:val="left"/>
      <w:pPr>
        <w:tabs>
          <w:tab w:val="left" w:pos="720"/>
        </w:tabs>
        <w:ind w:left="720" w:hanging="720"/>
      </w:pPr>
      <w:rPr>
        <w:rFonts w:hint="eastAsia" w:ascii="Times New Roman" w:hAnsi="Times New Roman"/>
      </w:rPr>
    </w:lvl>
    <w:lvl w:ilvl="3" w:tentative="0">
      <w:start w:val="1"/>
      <w:numFmt w:val="decimal"/>
      <w:lvlText w:val="%1%2.%3.%4"/>
      <w:lvlJc w:val="left"/>
      <w:pPr>
        <w:tabs>
          <w:tab w:val="left" w:pos="1080"/>
        </w:tabs>
        <w:ind w:left="1080" w:hanging="1080"/>
      </w:pPr>
      <w:rPr>
        <w:rFonts w:hint="eastAsia" w:ascii="Times New Roman" w:hAnsi="Times New Roman"/>
      </w:rPr>
    </w:lvl>
    <w:lvl w:ilvl="4" w:tentative="0">
      <w:start w:val="1"/>
      <w:numFmt w:val="decimal"/>
      <w:lvlText w:val="%1%2.%3.%4.%5"/>
      <w:lvlJc w:val="left"/>
      <w:pPr>
        <w:tabs>
          <w:tab w:val="left" w:pos="1080"/>
        </w:tabs>
        <w:ind w:left="1080" w:hanging="1080"/>
      </w:pPr>
      <w:rPr>
        <w:rFonts w:hint="eastAsia" w:ascii="Times New Roman" w:hAnsi="Times New Roman"/>
      </w:rPr>
    </w:lvl>
    <w:lvl w:ilvl="5" w:tentative="0">
      <w:start w:val="1"/>
      <w:numFmt w:val="decimal"/>
      <w:lvlText w:val="%1%2.%3.%4.%5.%6"/>
      <w:lvlJc w:val="left"/>
      <w:pPr>
        <w:tabs>
          <w:tab w:val="left" w:pos="1440"/>
        </w:tabs>
        <w:ind w:left="1440" w:hanging="1440"/>
      </w:pPr>
      <w:rPr>
        <w:rFonts w:hint="eastAsia" w:ascii="Times New Roman" w:hAnsi="Times New Roman"/>
      </w:rPr>
    </w:lvl>
    <w:lvl w:ilvl="6" w:tentative="0">
      <w:start w:val="1"/>
      <w:numFmt w:val="decimal"/>
      <w:lvlText w:val="%1%2.%3.%4.%5.%6.%7"/>
      <w:lvlJc w:val="left"/>
      <w:pPr>
        <w:tabs>
          <w:tab w:val="left" w:pos="1800"/>
        </w:tabs>
        <w:ind w:left="1800" w:hanging="1800"/>
      </w:pPr>
      <w:rPr>
        <w:rFonts w:hint="eastAsia" w:ascii="Times New Roman" w:hAnsi="Times New Roman"/>
      </w:rPr>
    </w:lvl>
    <w:lvl w:ilvl="7" w:tentative="0">
      <w:start w:val="1"/>
      <w:numFmt w:val="decimal"/>
      <w:lvlText w:val="%1%2.%3.%4.%5.%6.%7.%8"/>
      <w:lvlJc w:val="left"/>
      <w:pPr>
        <w:tabs>
          <w:tab w:val="left" w:pos="1800"/>
        </w:tabs>
        <w:ind w:left="1800" w:hanging="1800"/>
      </w:pPr>
      <w:rPr>
        <w:rFonts w:hint="eastAsia" w:ascii="Times New Roman" w:hAnsi="Times New Roman"/>
      </w:rPr>
    </w:lvl>
    <w:lvl w:ilvl="8" w:tentative="0">
      <w:start w:val="1"/>
      <w:numFmt w:val="decimal"/>
      <w:lvlText w:val="%1%2.%3.%4.%5.%6.%7.%8.%9"/>
      <w:lvlJc w:val="left"/>
      <w:pPr>
        <w:tabs>
          <w:tab w:val="left" w:pos="2160"/>
        </w:tabs>
        <w:ind w:left="2160" w:hanging="2160"/>
      </w:pPr>
      <w:rPr>
        <w:rFonts w:hint="eastAsia" w:ascii="Times New Roman" w:hAnsi="Times New Roman"/>
      </w:rPr>
    </w:lvl>
  </w:abstractNum>
  <w:abstractNum w:abstractNumId="12">
    <w:nsid w:val="A8CB9385"/>
    <w:multiLevelType w:val="singleLevel"/>
    <w:tmpl w:val="A8CB9385"/>
    <w:lvl w:ilvl="0" w:tentative="0">
      <w:start w:val="1"/>
      <w:numFmt w:val="decimal"/>
      <w:suff w:val="nothing"/>
      <w:lvlText w:val="（%1）"/>
      <w:lvlJc w:val="left"/>
      <w:pPr>
        <w:ind w:left="0" w:firstLine="480"/>
      </w:pPr>
      <w:rPr>
        <w:rFonts w:hint="default"/>
      </w:rPr>
    </w:lvl>
  </w:abstractNum>
  <w:abstractNum w:abstractNumId="13">
    <w:nsid w:val="B6DEFC5A"/>
    <w:multiLevelType w:val="singleLevel"/>
    <w:tmpl w:val="B6DEFC5A"/>
    <w:lvl w:ilvl="0" w:tentative="0">
      <w:start w:val="1"/>
      <w:numFmt w:val="chineseCounting"/>
      <w:suff w:val="nothing"/>
      <w:lvlText w:val="（%1）"/>
      <w:lvlJc w:val="left"/>
      <w:pPr>
        <w:ind w:left="0" w:firstLine="0"/>
      </w:pPr>
      <w:rPr>
        <w:rFonts w:hint="eastAsia"/>
      </w:rPr>
    </w:lvl>
  </w:abstractNum>
  <w:abstractNum w:abstractNumId="14">
    <w:nsid w:val="B709B831"/>
    <w:multiLevelType w:val="singleLevel"/>
    <w:tmpl w:val="B709B831"/>
    <w:lvl w:ilvl="0" w:tentative="0">
      <w:start w:val="1"/>
      <w:numFmt w:val="decimal"/>
      <w:lvlText w:val="2.1.%1"/>
      <w:lvlJc w:val="left"/>
      <w:pPr>
        <w:tabs>
          <w:tab w:val="left" w:pos="210"/>
        </w:tabs>
        <w:ind w:left="0" w:firstLine="480"/>
      </w:pPr>
      <w:rPr>
        <w:rFonts w:hint="default"/>
      </w:rPr>
    </w:lvl>
  </w:abstractNum>
  <w:abstractNum w:abstractNumId="15">
    <w:nsid w:val="BEA5ABCA"/>
    <w:multiLevelType w:val="singleLevel"/>
    <w:tmpl w:val="BEA5ABCA"/>
    <w:lvl w:ilvl="0" w:tentative="0">
      <w:start w:val="1"/>
      <w:numFmt w:val="decimal"/>
      <w:lvlText w:val="3.5.%1"/>
      <w:lvlJc w:val="left"/>
      <w:pPr>
        <w:tabs>
          <w:tab w:val="left" w:pos="210"/>
        </w:tabs>
        <w:ind w:left="0" w:firstLine="480"/>
      </w:pPr>
      <w:rPr>
        <w:rFonts w:hint="default"/>
      </w:rPr>
    </w:lvl>
  </w:abstractNum>
  <w:abstractNum w:abstractNumId="16">
    <w:nsid w:val="CFCEEFD3"/>
    <w:multiLevelType w:val="singleLevel"/>
    <w:tmpl w:val="CFCEEFD3"/>
    <w:lvl w:ilvl="0" w:tentative="0">
      <w:start w:val="1"/>
      <w:numFmt w:val="decimal"/>
      <w:suff w:val="nothing"/>
      <w:lvlText w:val="（%1）"/>
      <w:lvlJc w:val="left"/>
      <w:pPr>
        <w:ind w:left="0" w:firstLine="480"/>
      </w:pPr>
      <w:rPr>
        <w:rFonts w:hint="default"/>
      </w:rPr>
    </w:lvl>
  </w:abstractNum>
  <w:abstractNum w:abstractNumId="17">
    <w:nsid w:val="DA8F782A"/>
    <w:multiLevelType w:val="singleLevel"/>
    <w:tmpl w:val="DA8F782A"/>
    <w:lvl w:ilvl="0" w:tentative="0">
      <w:start w:val="1"/>
      <w:numFmt w:val="decimal"/>
      <w:suff w:val="nothing"/>
      <w:lvlText w:val="（%1）"/>
      <w:lvlJc w:val="left"/>
      <w:pPr>
        <w:ind w:left="0" w:firstLine="480"/>
      </w:pPr>
      <w:rPr>
        <w:rFonts w:hint="default"/>
      </w:rPr>
    </w:lvl>
  </w:abstractNum>
  <w:abstractNum w:abstractNumId="18">
    <w:nsid w:val="EB0B9E64"/>
    <w:multiLevelType w:val="singleLevel"/>
    <w:tmpl w:val="EB0B9E64"/>
    <w:lvl w:ilvl="0" w:tentative="0">
      <w:start w:val="1"/>
      <w:numFmt w:val="decimal"/>
      <w:lvlText w:val="3.4.%1"/>
      <w:lvlJc w:val="left"/>
      <w:pPr>
        <w:tabs>
          <w:tab w:val="left" w:pos="210"/>
        </w:tabs>
        <w:ind w:left="0" w:firstLine="480"/>
      </w:pPr>
      <w:rPr>
        <w:rFonts w:hint="default"/>
      </w:rPr>
    </w:lvl>
  </w:abstractNum>
  <w:abstractNum w:abstractNumId="19">
    <w:nsid w:val="EB6F42BC"/>
    <w:multiLevelType w:val="singleLevel"/>
    <w:tmpl w:val="EB6F42BC"/>
    <w:lvl w:ilvl="0" w:tentative="0">
      <w:start w:val="1"/>
      <w:numFmt w:val="decimal"/>
      <w:pStyle w:val="1394"/>
      <w:lvlText w:val="%1."/>
      <w:lvlJc w:val="left"/>
      <w:pPr>
        <w:tabs>
          <w:tab w:val="left" w:pos="210"/>
        </w:tabs>
        <w:ind w:left="0" w:firstLine="0"/>
      </w:pPr>
      <w:rPr>
        <w:rFonts w:hint="default"/>
      </w:rPr>
    </w:lvl>
  </w:abstractNum>
  <w:abstractNum w:abstractNumId="20">
    <w:nsid w:val="F01F675D"/>
    <w:multiLevelType w:val="singleLevel"/>
    <w:tmpl w:val="F01F675D"/>
    <w:lvl w:ilvl="0" w:tentative="0">
      <w:start w:val="1"/>
      <w:numFmt w:val="decimal"/>
      <w:lvlText w:val="%1."/>
      <w:lvlJc w:val="left"/>
      <w:pPr>
        <w:tabs>
          <w:tab w:val="left" w:pos="210"/>
        </w:tabs>
        <w:ind w:left="0" w:firstLine="480"/>
      </w:pPr>
      <w:rPr>
        <w:rFonts w:hint="default"/>
      </w:rPr>
    </w:lvl>
  </w:abstractNum>
  <w:abstractNum w:abstractNumId="21">
    <w:nsid w:val="FF66AEBB"/>
    <w:multiLevelType w:val="singleLevel"/>
    <w:tmpl w:val="FF66AEBB"/>
    <w:lvl w:ilvl="0" w:tentative="0">
      <w:start w:val="1"/>
      <w:numFmt w:val="decimal"/>
      <w:suff w:val="nothing"/>
      <w:lvlText w:val="（%1）"/>
      <w:lvlJc w:val="left"/>
      <w:pPr>
        <w:ind w:left="0" w:firstLine="480"/>
      </w:pPr>
      <w:rPr>
        <w:rFonts w:hint="default"/>
      </w:rPr>
    </w:lvl>
  </w:abstractNum>
  <w:abstractNum w:abstractNumId="22">
    <w:nsid w:val="01E2D68E"/>
    <w:multiLevelType w:val="singleLevel"/>
    <w:tmpl w:val="01E2D68E"/>
    <w:lvl w:ilvl="0" w:tentative="0">
      <w:start w:val="1"/>
      <w:numFmt w:val="decimal"/>
      <w:lvlText w:val="%1."/>
      <w:lvlJc w:val="left"/>
      <w:pPr>
        <w:tabs>
          <w:tab w:val="left" w:pos="156"/>
        </w:tabs>
        <w:ind w:left="-54" w:firstLine="480"/>
      </w:pPr>
      <w:rPr>
        <w:rFonts w:hint="default"/>
      </w:rPr>
    </w:lvl>
  </w:abstractNum>
  <w:abstractNum w:abstractNumId="23">
    <w:nsid w:val="0DAC3910"/>
    <w:multiLevelType w:val="singleLevel"/>
    <w:tmpl w:val="0DAC3910"/>
    <w:lvl w:ilvl="0" w:tentative="0">
      <w:start w:val="1"/>
      <w:numFmt w:val="decimal"/>
      <w:lvlText w:val="2.%1"/>
      <w:lvlJc w:val="left"/>
      <w:pPr>
        <w:tabs>
          <w:tab w:val="left" w:pos="210"/>
        </w:tabs>
        <w:ind w:left="0" w:firstLine="0"/>
      </w:pPr>
      <w:rPr>
        <w:rFonts w:hint="default"/>
      </w:rPr>
    </w:lvl>
  </w:abstractNum>
  <w:abstractNum w:abstractNumId="24">
    <w:nsid w:val="165273AD"/>
    <w:multiLevelType w:val="multilevel"/>
    <w:tmpl w:val="165273AD"/>
    <w:lvl w:ilvl="0" w:tentative="0">
      <w:start w:val="1"/>
      <w:numFmt w:val="decimal"/>
      <w:pStyle w:val="1445"/>
      <w:lvlText w:val="%1"/>
      <w:lvlJc w:val="left"/>
      <w:pPr>
        <w:ind w:left="425" w:hanging="425"/>
      </w:pPr>
      <w:rPr>
        <w:rFonts w:hint="eastAsia"/>
      </w:rPr>
    </w:lvl>
    <w:lvl w:ilvl="1" w:tentative="0">
      <w:start w:val="1"/>
      <w:numFmt w:val="decimal"/>
      <w:pStyle w:val="1393"/>
      <w:lvlText w:val="%1.%2"/>
      <w:lvlJc w:val="left"/>
      <w:pPr>
        <w:ind w:left="992" w:hanging="567"/>
      </w:pPr>
      <w:rPr>
        <w:rFonts w:hint="eastAsia"/>
      </w:rPr>
    </w:lvl>
    <w:lvl w:ilvl="2" w:tentative="0">
      <w:start w:val="1"/>
      <w:numFmt w:val="decimal"/>
      <w:pStyle w:val="448"/>
      <w:lvlText w:val="%1.%2.%3"/>
      <w:lvlJc w:val="left"/>
      <w:pPr>
        <w:ind w:left="567" w:hanging="567"/>
      </w:pPr>
      <w:rPr>
        <w:rFonts w:hint="eastAsia"/>
      </w:rPr>
    </w:lvl>
    <w:lvl w:ilvl="3" w:tentative="0">
      <w:start w:val="1"/>
      <w:numFmt w:val="decimal"/>
      <w:pStyle w:val="1449"/>
      <w:lvlText w:val="%1.%2.%3.%4"/>
      <w:lvlJc w:val="left"/>
      <w:pPr>
        <w:ind w:left="1984" w:hanging="708"/>
      </w:pPr>
      <w:rPr>
        <w:rFonts w:hint="eastAsia"/>
      </w:rPr>
    </w:lvl>
    <w:lvl w:ilvl="4" w:tentative="0">
      <w:start w:val="1"/>
      <w:numFmt w:val="decimal"/>
      <w:pStyle w:val="1383"/>
      <w:lvlText w:val="%1.%2.%3.%4.%5"/>
      <w:lvlJc w:val="left"/>
      <w:pPr>
        <w:ind w:left="2551" w:hanging="850"/>
      </w:pPr>
      <w:rPr>
        <w:rFonts w:hint="eastAsia"/>
      </w:rPr>
    </w:lvl>
    <w:lvl w:ilvl="5" w:tentative="0">
      <w:start w:val="1"/>
      <w:numFmt w:val="decimal"/>
      <w:pStyle w:val="1453"/>
      <w:lvlText w:val="%1.%2.%3.%4.%5.%6"/>
      <w:lvlJc w:val="left"/>
      <w:pPr>
        <w:ind w:left="3260" w:hanging="1134"/>
      </w:pPr>
      <w:rPr>
        <w:rFonts w:hint="eastAsia"/>
      </w:rPr>
    </w:lvl>
    <w:lvl w:ilvl="6" w:tentative="0">
      <w:start w:val="1"/>
      <w:numFmt w:val="decimal"/>
      <w:pStyle w:val="1429"/>
      <w:lvlText w:val="%1.%2.%3.%4.%5.%6.%7"/>
      <w:lvlJc w:val="left"/>
      <w:pPr>
        <w:ind w:left="3827" w:hanging="1276"/>
      </w:pPr>
      <w:rPr>
        <w:rFonts w:hint="eastAsia"/>
      </w:rPr>
    </w:lvl>
    <w:lvl w:ilvl="7" w:tentative="0">
      <w:start w:val="1"/>
      <w:numFmt w:val="decimal"/>
      <w:pStyle w:val="1397"/>
      <w:lvlText w:val="%1.%2.%3.%4.%5.%6.%7.%8"/>
      <w:lvlJc w:val="left"/>
      <w:pPr>
        <w:ind w:left="4394" w:hanging="1418"/>
      </w:pPr>
      <w:rPr>
        <w:rFonts w:hint="eastAsia"/>
      </w:rPr>
    </w:lvl>
    <w:lvl w:ilvl="8" w:tentative="0">
      <w:start w:val="1"/>
      <w:numFmt w:val="decimal"/>
      <w:pStyle w:val="1376"/>
      <w:lvlText w:val="%1.%2.%3.%4.%5.%6.%7.%8.%9"/>
      <w:lvlJc w:val="left"/>
      <w:pPr>
        <w:ind w:left="5102" w:hanging="1700"/>
      </w:pPr>
      <w:rPr>
        <w:rFonts w:hint="eastAsia"/>
      </w:rPr>
    </w:lvl>
  </w:abstractNum>
  <w:abstractNum w:abstractNumId="25">
    <w:nsid w:val="16A40D10"/>
    <w:multiLevelType w:val="singleLevel"/>
    <w:tmpl w:val="16A40D10"/>
    <w:lvl w:ilvl="0" w:tentative="0">
      <w:start w:val="1"/>
      <w:numFmt w:val="decimal"/>
      <w:pStyle w:val="1418"/>
      <w:lvlText w:val="%1."/>
      <w:lvlJc w:val="left"/>
      <w:pPr>
        <w:tabs>
          <w:tab w:val="left" w:pos="210"/>
        </w:tabs>
        <w:ind w:left="0" w:firstLine="0"/>
      </w:pPr>
      <w:rPr>
        <w:rFonts w:hint="default"/>
      </w:rPr>
    </w:lvl>
  </w:abstractNum>
  <w:abstractNum w:abstractNumId="26">
    <w:nsid w:val="16E72791"/>
    <w:multiLevelType w:val="singleLevel"/>
    <w:tmpl w:val="16E72791"/>
    <w:lvl w:ilvl="0" w:tentative="0">
      <w:start w:val="1"/>
      <w:numFmt w:val="decimal"/>
      <w:lvlText w:val="5.%1"/>
      <w:lvlJc w:val="left"/>
      <w:pPr>
        <w:tabs>
          <w:tab w:val="left" w:pos="210"/>
        </w:tabs>
        <w:ind w:left="0" w:firstLine="480"/>
      </w:pPr>
      <w:rPr>
        <w:rFonts w:hint="default"/>
      </w:rPr>
    </w:lvl>
  </w:abstractNum>
  <w:abstractNum w:abstractNumId="27">
    <w:nsid w:val="272F7CB0"/>
    <w:multiLevelType w:val="multilevel"/>
    <w:tmpl w:val="272F7CB0"/>
    <w:lvl w:ilvl="0" w:tentative="0">
      <w:start w:val="1"/>
      <w:numFmt w:val="decimal"/>
      <w:suff w:val="space"/>
      <w:lvlText w:val="第%1章"/>
      <w:lvlJc w:val="center"/>
      <w:pPr>
        <w:ind w:left="2978" w:firstLine="0"/>
      </w:pPr>
      <w:rPr>
        <w:rFonts w:hint="eastAsia"/>
        <w:b/>
        <w:i w:val="0"/>
        <w:sz w:val="36"/>
      </w:rPr>
    </w:lvl>
    <w:lvl w:ilvl="1" w:tentative="0">
      <w:start w:val="1"/>
      <w:numFmt w:val="decimal"/>
      <w:pStyle w:val="390"/>
      <w:suff w:val="space"/>
      <w:lvlText w:val="%1.%2"/>
      <w:lvlJc w:val="left"/>
      <w:pPr>
        <w:ind w:left="0" w:firstLine="0"/>
      </w:pPr>
    </w:lvl>
    <w:lvl w:ilvl="2" w:tentative="0">
      <w:start w:val="1"/>
      <w:numFmt w:val="decimal"/>
      <w:suff w:val="space"/>
      <w:lvlText w:val="%1.%2.%3"/>
      <w:lvlJc w:val="left"/>
      <w:pPr>
        <w:ind w:left="709" w:firstLine="0"/>
      </w:pPr>
      <w:rPr>
        <w:rFonts w:hint="eastAsia" w:ascii="黑体" w:hAnsi="黑体" w:eastAsia="黑体" w:cs="Times New Roman"/>
        <w:b/>
        <w:i w:val="0"/>
        <w:strike w:val="0"/>
        <w:dstrike w:val="0"/>
        <w:sz w:val="30"/>
      </w:rPr>
    </w:lvl>
    <w:lvl w:ilvl="3" w:tentative="0">
      <w:start w:val="1"/>
      <w:numFmt w:val="decimal"/>
      <w:suff w:val="space"/>
      <w:lvlText w:val="%1.%2.%3.%4"/>
      <w:lvlJc w:val="left"/>
      <w:pPr>
        <w:ind w:left="0" w:firstLine="0"/>
      </w:pPr>
      <w:rPr>
        <w:rFonts w:hint="default" w:ascii="Times New Roman" w:hAnsi="Times New Roman" w:eastAsia="黑体"/>
        <w:b/>
        <w:i w:val="0"/>
        <w:sz w:val="28"/>
      </w:rPr>
    </w:lvl>
    <w:lvl w:ilvl="4" w:tentative="0">
      <w:start w:val="1"/>
      <w:numFmt w:val="decimal"/>
      <w:lvlRestart w:val="0"/>
      <w:pStyle w:val="391"/>
      <w:suff w:val="space"/>
      <w:lvlText w:val="%5）"/>
      <w:lvlJc w:val="left"/>
      <w:pPr>
        <w:ind w:left="567" w:firstLine="0"/>
      </w:pPr>
      <w:rPr>
        <w:rFonts w:hint="eastAsia" w:ascii="宋体" w:hAnsi="宋体" w:eastAsia="宋体" w:cs="Times New Roman"/>
        <w:sz w:val="24"/>
      </w:rPr>
    </w:lvl>
    <w:lvl w:ilvl="5" w:tentative="0">
      <w:start w:val="1"/>
      <w:numFmt w:val="decimal"/>
      <w:lvlRestart w:val="1"/>
      <w:suff w:val="space"/>
      <w:lvlText w:val="表%1-%6"/>
      <w:lvlJc w:val="center"/>
      <w:pPr>
        <w:ind w:left="0" w:firstLine="0"/>
      </w:pPr>
      <w:rPr>
        <w:rFonts w:hint="eastAsia" w:ascii="宋体" w:hAnsi="宋体" w:eastAsia="宋体"/>
        <w:sz w:val="24"/>
      </w:rPr>
    </w:lvl>
    <w:lvl w:ilvl="6" w:tentative="0">
      <w:start w:val="1"/>
      <w:numFmt w:val="decimal"/>
      <w:lvlRestart w:val="1"/>
      <w:suff w:val="space"/>
      <w:lvlText w:val="图%1-%7"/>
      <w:lvlJc w:val="center"/>
      <w:pPr>
        <w:ind w:left="0" w:firstLine="0"/>
      </w:pPr>
      <w:rPr>
        <w:rFonts w:hint="eastAsia"/>
      </w:rPr>
    </w:lvl>
    <w:lvl w:ilvl="7" w:tentative="0">
      <w:start w:val="1"/>
      <w:numFmt w:val="decimal"/>
      <w:lvlText w:val="%1.%2.%3.%4.%5.%6.%7.%8."/>
      <w:lvlJc w:val="left"/>
      <w:pPr>
        <w:tabs>
          <w:tab w:val="left" w:pos="3544"/>
        </w:tabs>
        <w:ind w:left="3544" w:hanging="1418"/>
      </w:pPr>
      <w:rPr>
        <w:rFonts w:hint="eastAsia"/>
      </w:rPr>
    </w:lvl>
    <w:lvl w:ilvl="8" w:tentative="0">
      <w:start w:val="1"/>
      <w:numFmt w:val="decimal"/>
      <w:lvlText w:val="%1.%2.%3.%4.%5.%6.%7.%8.%9."/>
      <w:lvlJc w:val="left"/>
      <w:pPr>
        <w:tabs>
          <w:tab w:val="left" w:pos="3685"/>
        </w:tabs>
        <w:ind w:left="3685" w:hanging="1559"/>
      </w:pPr>
      <w:rPr>
        <w:rFonts w:hint="eastAsia"/>
      </w:rPr>
    </w:lvl>
  </w:abstractNum>
  <w:abstractNum w:abstractNumId="28">
    <w:nsid w:val="27B17E1B"/>
    <w:multiLevelType w:val="multilevel"/>
    <w:tmpl w:val="27B17E1B"/>
    <w:lvl w:ilvl="0" w:tentative="0">
      <w:start w:val="1"/>
      <w:numFmt w:val="none"/>
      <w:pStyle w:val="199"/>
      <w:suff w:val="nothing"/>
      <w:lvlText w:val="一、"/>
      <w:lvlJc w:val="left"/>
      <w:pPr>
        <w:ind w:left="1276" w:firstLine="0"/>
      </w:pPr>
      <w:rPr>
        <w:rFonts w:hint="eastAsia" w:ascii="宋体" w:hAnsi="宋体" w:eastAsia="宋体"/>
        <w:b/>
        <w:i w:val="0"/>
        <w:sz w:val="28"/>
      </w:rPr>
    </w:lvl>
    <w:lvl w:ilvl="1" w:tentative="0">
      <w:start w:val="1"/>
      <w:numFmt w:val="chineseCountingThousand"/>
      <w:suff w:val="nothing"/>
      <w:lvlText w:val="%2、"/>
      <w:lvlJc w:val="left"/>
      <w:pPr>
        <w:ind w:left="1276" w:firstLine="0"/>
      </w:pPr>
      <w:rPr>
        <w:rFonts w:hint="eastAsia" w:ascii="宋体" w:hAnsi="宋体" w:eastAsia="宋体"/>
        <w:b/>
        <w:i w:val="0"/>
        <w:sz w:val="28"/>
      </w:rPr>
    </w:lvl>
    <w:lvl w:ilvl="2" w:tentative="0">
      <w:start w:val="1"/>
      <w:numFmt w:val="decimal"/>
      <w:pStyle w:val="724"/>
      <w:suff w:val="nothing"/>
      <w:lvlText w:val="%3."/>
      <w:lvlJc w:val="left"/>
      <w:pPr>
        <w:ind w:left="1276" w:firstLine="0"/>
      </w:pPr>
      <w:rPr>
        <w:rFonts w:hint="eastAsia" w:ascii="宋体" w:hAnsi="宋体" w:eastAsia="宋体"/>
        <w:b w:val="0"/>
        <w:i w:val="0"/>
        <w:sz w:val="28"/>
      </w:rPr>
    </w:lvl>
    <w:lvl w:ilvl="3" w:tentative="0">
      <w:start w:val="1"/>
      <w:numFmt w:val="none"/>
      <w:suff w:val="nothing"/>
      <w:lvlText w:val=""/>
      <w:lvlJc w:val="left"/>
      <w:pPr>
        <w:ind w:left="1276" w:firstLine="0"/>
      </w:pPr>
      <w:rPr>
        <w:rFonts w:hint="eastAsia"/>
      </w:rPr>
    </w:lvl>
    <w:lvl w:ilvl="4" w:tentative="0">
      <w:start w:val="1"/>
      <w:numFmt w:val="none"/>
      <w:suff w:val="nothing"/>
      <w:lvlText w:val=""/>
      <w:lvlJc w:val="left"/>
      <w:pPr>
        <w:ind w:left="1276" w:firstLine="0"/>
      </w:pPr>
      <w:rPr>
        <w:rFonts w:hint="eastAsia"/>
      </w:rPr>
    </w:lvl>
    <w:lvl w:ilvl="5" w:tentative="0">
      <w:start w:val="1"/>
      <w:numFmt w:val="none"/>
      <w:suff w:val="nothing"/>
      <w:lvlText w:val=""/>
      <w:lvlJc w:val="left"/>
      <w:pPr>
        <w:ind w:left="1276" w:firstLine="0"/>
      </w:pPr>
      <w:rPr>
        <w:rFonts w:hint="eastAsia"/>
      </w:rPr>
    </w:lvl>
    <w:lvl w:ilvl="6" w:tentative="0">
      <w:start w:val="1"/>
      <w:numFmt w:val="none"/>
      <w:suff w:val="nothing"/>
      <w:lvlText w:val=""/>
      <w:lvlJc w:val="left"/>
      <w:pPr>
        <w:ind w:left="1276" w:firstLine="0"/>
      </w:pPr>
      <w:rPr>
        <w:rFonts w:hint="eastAsia"/>
      </w:rPr>
    </w:lvl>
    <w:lvl w:ilvl="7" w:tentative="0">
      <w:start w:val="1"/>
      <w:numFmt w:val="none"/>
      <w:suff w:val="nothing"/>
      <w:lvlText w:val=""/>
      <w:lvlJc w:val="left"/>
      <w:pPr>
        <w:ind w:left="1276" w:firstLine="0"/>
      </w:pPr>
      <w:rPr>
        <w:rFonts w:hint="eastAsia"/>
      </w:rPr>
    </w:lvl>
    <w:lvl w:ilvl="8" w:tentative="0">
      <w:start w:val="1"/>
      <w:numFmt w:val="none"/>
      <w:suff w:val="nothing"/>
      <w:lvlText w:val=""/>
      <w:lvlJc w:val="left"/>
      <w:pPr>
        <w:ind w:left="1276" w:firstLine="0"/>
      </w:pPr>
      <w:rPr>
        <w:rFonts w:hint="eastAsia"/>
      </w:rPr>
    </w:lvl>
  </w:abstractNum>
  <w:abstractNum w:abstractNumId="29">
    <w:nsid w:val="27F0676C"/>
    <w:multiLevelType w:val="multilevel"/>
    <w:tmpl w:val="27F0676C"/>
    <w:lvl w:ilvl="0" w:tentative="0">
      <w:start w:val="1"/>
      <w:numFmt w:val="decimal"/>
      <w:pStyle w:val="1193"/>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30">
    <w:nsid w:val="28BB538C"/>
    <w:multiLevelType w:val="multilevel"/>
    <w:tmpl w:val="28BB538C"/>
    <w:lvl w:ilvl="0" w:tentative="0">
      <w:start w:val="1"/>
      <w:numFmt w:val="none"/>
      <w:pStyle w:val="241"/>
      <w:suff w:val="space"/>
      <w:lvlText w:val=""/>
      <w:lvlJc w:val="left"/>
      <w:pPr>
        <w:ind w:left="0" w:firstLine="0"/>
      </w:pPr>
      <w:rPr>
        <w:rFonts w:hint="eastAsia"/>
      </w:rPr>
    </w:lvl>
    <w:lvl w:ilvl="1" w:tentative="0">
      <w:start w:val="1"/>
      <w:numFmt w:val="decimal"/>
      <w:pStyle w:val="204"/>
      <w:suff w:val="space"/>
      <w:lvlText w:val="%2 "/>
      <w:lvlJc w:val="left"/>
      <w:pPr>
        <w:ind w:left="200" w:firstLine="0"/>
      </w:pPr>
      <w:rPr>
        <w:rFonts w:hint="eastAsia" w:ascii="宋体" w:hAnsi="宋体" w:eastAsia="宋体"/>
        <w:b/>
        <w:i w:val="0"/>
        <w:spacing w:val="10"/>
        <w:w w:val="95"/>
        <w:position w:val="0"/>
        <w:sz w:val="28"/>
      </w:rPr>
    </w:lvl>
    <w:lvl w:ilvl="2" w:tentative="0">
      <w:start w:val="1"/>
      <w:numFmt w:val="decimal"/>
      <w:pStyle w:val="191"/>
      <w:suff w:val="space"/>
      <w:lvlText w:val="%2.%3 "/>
      <w:lvlJc w:val="left"/>
      <w:pPr>
        <w:ind w:left="200" w:firstLine="0"/>
      </w:pPr>
      <w:rPr>
        <w:rFonts w:hint="eastAsia" w:ascii="宋体" w:hAnsi="宋体" w:eastAsia="宋体"/>
        <w:b/>
        <w:i w:val="0"/>
        <w:spacing w:val="10"/>
        <w:w w:val="95"/>
        <w:position w:val="0"/>
        <w:sz w:val="24"/>
      </w:rPr>
    </w:lvl>
    <w:lvl w:ilvl="3" w:tentative="0">
      <w:start w:val="1"/>
      <w:numFmt w:val="decimal"/>
      <w:pStyle w:val="197"/>
      <w:suff w:val="space"/>
      <w:lvlText w:val="%2.%3.%4 "/>
      <w:lvlJc w:val="left"/>
      <w:pPr>
        <w:ind w:left="200" w:firstLine="0"/>
      </w:pPr>
      <w:rPr>
        <w:rFonts w:hint="eastAsia" w:ascii="宋体" w:hAnsi="宋体" w:eastAsia="宋体"/>
        <w:b/>
        <w:i w:val="0"/>
        <w:spacing w:val="10"/>
        <w:w w:val="95"/>
        <w:position w:val="0"/>
        <w:sz w:val="21"/>
      </w:rPr>
    </w:lvl>
    <w:lvl w:ilvl="4" w:tentative="0">
      <w:start w:val="1"/>
      <w:numFmt w:val="decimal"/>
      <w:pStyle w:val="228"/>
      <w:suff w:val="space"/>
      <w:lvlText w:val="%2.%3.%4.%5 "/>
      <w:lvlJc w:val="left"/>
      <w:pPr>
        <w:ind w:left="200" w:firstLine="0"/>
      </w:pPr>
      <w:rPr>
        <w:rFonts w:hint="eastAsia" w:ascii="宋体" w:hAnsi="宋体" w:eastAsia="宋体"/>
        <w:b/>
        <w:i w:val="0"/>
        <w:spacing w:val="6"/>
        <w:w w:val="95"/>
        <w:position w:val="0"/>
        <w:sz w:val="21"/>
      </w:rPr>
    </w:lvl>
    <w:lvl w:ilvl="5" w:tentative="0">
      <w:start w:val="1"/>
      <w:numFmt w:val="decimal"/>
      <w:pStyle w:val="186"/>
      <w:suff w:val="space"/>
      <w:lvlText w:val="%6)"/>
      <w:lvlJc w:val="left"/>
      <w:pPr>
        <w:ind w:left="0" w:firstLine="0"/>
      </w:pPr>
      <w:rPr>
        <w:rFonts w:hint="eastAsia" w:ascii="宋体" w:hAnsi="宋体" w:eastAsia="宋体"/>
        <w:b w:val="0"/>
        <w:i w:val="0"/>
        <w:spacing w:val="6"/>
        <w:w w:val="95"/>
        <w:position w:val="0"/>
        <w:sz w:val="21"/>
      </w:rPr>
    </w:lvl>
    <w:lvl w:ilvl="6" w:tentative="0">
      <w:start w:val="1"/>
      <w:numFmt w:val="upperLetter"/>
      <w:pStyle w:val="190"/>
      <w:suff w:val="space"/>
      <w:lvlText w:val="%7)"/>
      <w:lvlJc w:val="left"/>
      <w:pPr>
        <w:ind w:left="0" w:firstLine="0"/>
      </w:pPr>
      <w:rPr>
        <w:rFonts w:hint="eastAsia" w:ascii="宋体" w:hAnsi="宋体" w:eastAsia="宋体"/>
        <w:spacing w:val="10"/>
        <w:w w:val="95"/>
        <w:sz w:val="21"/>
      </w:rPr>
    </w:lvl>
    <w:lvl w:ilvl="7" w:tentative="0">
      <w:start w:val="1"/>
      <w:numFmt w:val="none"/>
      <w:pStyle w:val="224"/>
      <w:lvlText w:val=""/>
      <w:lvlJc w:val="left"/>
      <w:pPr>
        <w:tabs>
          <w:tab w:val="left" w:pos="560"/>
        </w:tabs>
        <w:ind w:left="200" w:firstLine="0"/>
      </w:pPr>
      <w:rPr>
        <w:rFonts w:hint="eastAsia"/>
      </w:rPr>
    </w:lvl>
    <w:lvl w:ilvl="8" w:tentative="0">
      <w:start w:val="1"/>
      <w:numFmt w:val="decimal"/>
      <w:lvlText w:val="%1.%2.%3.%4.%5.%6.%7.%8.%9."/>
      <w:lvlJc w:val="left"/>
      <w:pPr>
        <w:tabs>
          <w:tab w:val="left" w:pos="7780"/>
        </w:tabs>
        <w:ind w:left="7780" w:hanging="1559"/>
      </w:pPr>
      <w:rPr>
        <w:rFonts w:hint="eastAsia"/>
      </w:rPr>
    </w:lvl>
  </w:abstractNum>
  <w:abstractNum w:abstractNumId="31">
    <w:nsid w:val="316BF9A4"/>
    <w:multiLevelType w:val="singleLevel"/>
    <w:tmpl w:val="316BF9A4"/>
    <w:lvl w:ilvl="0" w:tentative="0">
      <w:start w:val="1"/>
      <w:numFmt w:val="chineseCounting"/>
      <w:lvlText w:val="第%1章"/>
      <w:lvlJc w:val="left"/>
      <w:pPr>
        <w:tabs>
          <w:tab w:val="left" w:pos="210"/>
        </w:tabs>
        <w:ind w:left="0" w:firstLine="0"/>
      </w:pPr>
      <w:rPr>
        <w:rFonts w:hint="eastAsia"/>
      </w:rPr>
    </w:lvl>
  </w:abstractNum>
  <w:abstractNum w:abstractNumId="32">
    <w:nsid w:val="3199C99E"/>
    <w:multiLevelType w:val="singleLevel"/>
    <w:tmpl w:val="3199C99E"/>
    <w:lvl w:ilvl="0" w:tentative="0">
      <w:start w:val="5"/>
      <w:numFmt w:val="chineseCounting"/>
      <w:suff w:val="space"/>
      <w:lvlText w:val="第%1章"/>
      <w:lvlJc w:val="left"/>
      <w:pPr>
        <w:ind w:left="0" w:firstLine="0"/>
      </w:pPr>
      <w:rPr>
        <w:rFonts w:hint="eastAsia"/>
      </w:rPr>
    </w:lvl>
  </w:abstractNum>
  <w:abstractNum w:abstractNumId="33">
    <w:nsid w:val="35BDE5E0"/>
    <w:multiLevelType w:val="singleLevel"/>
    <w:tmpl w:val="35BDE5E0"/>
    <w:lvl w:ilvl="0" w:tentative="0">
      <w:start w:val="1"/>
      <w:numFmt w:val="decimal"/>
      <w:lvlText w:val="2.%1"/>
      <w:lvlJc w:val="left"/>
      <w:pPr>
        <w:tabs>
          <w:tab w:val="left" w:pos="210"/>
        </w:tabs>
        <w:ind w:left="0" w:firstLine="0"/>
      </w:pPr>
      <w:rPr>
        <w:rFonts w:hint="default"/>
      </w:rPr>
    </w:lvl>
  </w:abstractNum>
  <w:abstractNum w:abstractNumId="34">
    <w:nsid w:val="364330BE"/>
    <w:multiLevelType w:val="singleLevel"/>
    <w:tmpl w:val="364330BE"/>
    <w:lvl w:ilvl="0" w:tentative="0">
      <w:start w:val="1"/>
      <w:numFmt w:val="decimal"/>
      <w:lvlText w:val="%1."/>
      <w:lvlJc w:val="left"/>
      <w:pPr>
        <w:tabs>
          <w:tab w:val="left" w:pos="210"/>
        </w:tabs>
        <w:ind w:left="0" w:firstLine="0"/>
      </w:pPr>
      <w:rPr>
        <w:rFonts w:hint="default"/>
      </w:rPr>
    </w:lvl>
  </w:abstractNum>
  <w:abstractNum w:abstractNumId="35">
    <w:nsid w:val="39413C81"/>
    <w:multiLevelType w:val="multilevel"/>
    <w:tmpl w:val="39413C81"/>
    <w:lvl w:ilvl="0" w:tentative="0">
      <w:start w:val="1"/>
      <w:numFmt w:val="upperLetter"/>
      <w:pStyle w:val="267"/>
      <w:lvlText w:val="%1."/>
      <w:lvlJc w:val="left"/>
      <w:pPr>
        <w:ind w:left="426" w:hanging="360"/>
      </w:pPr>
      <w:rPr>
        <w:rFonts w:hint="default"/>
      </w:rPr>
    </w:lvl>
    <w:lvl w:ilvl="1" w:tentative="0">
      <w:start w:val="1"/>
      <w:numFmt w:val="lowerLetter"/>
      <w:lvlText w:val="%2)"/>
      <w:lvlJc w:val="left"/>
      <w:pPr>
        <w:ind w:left="906" w:hanging="420"/>
      </w:pPr>
    </w:lvl>
    <w:lvl w:ilvl="2" w:tentative="0">
      <w:start w:val="1"/>
      <w:numFmt w:val="lowerRoman"/>
      <w:pStyle w:val="1382"/>
      <w:lvlText w:val="%3."/>
      <w:lvlJc w:val="right"/>
      <w:pPr>
        <w:ind w:left="1326" w:hanging="420"/>
      </w:pPr>
    </w:lvl>
    <w:lvl w:ilvl="3" w:tentative="0">
      <w:start w:val="1"/>
      <w:numFmt w:val="decimal"/>
      <w:pStyle w:val="1366"/>
      <w:lvlText w:val="%4."/>
      <w:lvlJc w:val="left"/>
      <w:pPr>
        <w:ind w:left="1746" w:hanging="420"/>
      </w:pPr>
    </w:lvl>
    <w:lvl w:ilvl="4" w:tentative="0">
      <w:start w:val="1"/>
      <w:numFmt w:val="lowerLetter"/>
      <w:pStyle w:val="1422"/>
      <w:lvlText w:val="%5)"/>
      <w:lvlJc w:val="left"/>
      <w:pPr>
        <w:ind w:left="2166" w:hanging="420"/>
      </w:pPr>
    </w:lvl>
    <w:lvl w:ilvl="5" w:tentative="0">
      <w:start w:val="1"/>
      <w:numFmt w:val="lowerRoman"/>
      <w:pStyle w:val="1365"/>
      <w:lvlText w:val="%6."/>
      <w:lvlJc w:val="right"/>
      <w:pPr>
        <w:ind w:left="2586" w:hanging="420"/>
      </w:pPr>
    </w:lvl>
    <w:lvl w:ilvl="6" w:tentative="0">
      <w:start w:val="1"/>
      <w:numFmt w:val="decimal"/>
      <w:lvlText w:val="%7."/>
      <w:lvlJc w:val="left"/>
      <w:pPr>
        <w:ind w:left="3006" w:hanging="420"/>
      </w:pPr>
    </w:lvl>
    <w:lvl w:ilvl="7" w:tentative="0">
      <w:start w:val="1"/>
      <w:numFmt w:val="lowerLetter"/>
      <w:lvlText w:val="%8)"/>
      <w:lvlJc w:val="left"/>
      <w:pPr>
        <w:ind w:left="3426" w:hanging="420"/>
      </w:pPr>
    </w:lvl>
    <w:lvl w:ilvl="8" w:tentative="0">
      <w:start w:val="1"/>
      <w:numFmt w:val="lowerRoman"/>
      <w:lvlText w:val="%9."/>
      <w:lvlJc w:val="right"/>
      <w:pPr>
        <w:ind w:left="3846" w:hanging="420"/>
      </w:pPr>
    </w:lvl>
  </w:abstractNum>
  <w:abstractNum w:abstractNumId="36">
    <w:nsid w:val="3BDB00E9"/>
    <w:multiLevelType w:val="singleLevel"/>
    <w:tmpl w:val="3BDB00E9"/>
    <w:lvl w:ilvl="0" w:tentative="0">
      <w:start w:val="1"/>
      <w:numFmt w:val="decimal"/>
      <w:suff w:val="space"/>
      <w:lvlText w:val="%1."/>
      <w:lvlJc w:val="left"/>
    </w:lvl>
  </w:abstractNum>
  <w:abstractNum w:abstractNumId="37">
    <w:nsid w:val="42AF0191"/>
    <w:multiLevelType w:val="singleLevel"/>
    <w:tmpl w:val="42AF0191"/>
    <w:lvl w:ilvl="0" w:tentative="0">
      <w:start w:val="1"/>
      <w:numFmt w:val="decimal"/>
      <w:lvlText w:val="3.4.%1"/>
      <w:lvlJc w:val="left"/>
      <w:pPr>
        <w:tabs>
          <w:tab w:val="left" w:pos="210"/>
        </w:tabs>
        <w:ind w:left="0" w:firstLine="480"/>
      </w:pPr>
      <w:rPr>
        <w:rFonts w:hint="default"/>
      </w:rPr>
    </w:lvl>
  </w:abstractNum>
  <w:abstractNum w:abstractNumId="38">
    <w:nsid w:val="448C2DAB"/>
    <w:multiLevelType w:val="singleLevel"/>
    <w:tmpl w:val="448C2DAB"/>
    <w:lvl w:ilvl="0" w:tentative="0">
      <w:start w:val="1"/>
      <w:numFmt w:val="decimal"/>
      <w:lvlText w:val="3.4.%1"/>
      <w:lvlJc w:val="left"/>
      <w:pPr>
        <w:tabs>
          <w:tab w:val="left" w:pos="210"/>
        </w:tabs>
        <w:ind w:left="0" w:firstLine="480"/>
      </w:pPr>
      <w:rPr>
        <w:rFonts w:hint="default"/>
      </w:rPr>
    </w:lvl>
  </w:abstractNum>
  <w:abstractNum w:abstractNumId="39">
    <w:nsid w:val="4631FA76"/>
    <w:multiLevelType w:val="singleLevel"/>
    <w:tmpl w:val="4631FA76"/>
    <w:lvl w:ilvl="0" w:tentative="0">
      <w:start w:val="1"/>
      <w:numFmt w:val="decimal"/>
      <w:suff w:val="nothing"/>
      <w:lvlText w:val="3.%1"/>
      <w:lvlJc w:val="left"/>
      <w:pPr>
        <w:ind w:left="0" w:firstLine="480"/>
      </w:pPr>
      <w:rPr>
        <w:rFonts w:hint="default"/>
      </w:rPr>
    </w:lvl>
  </w:abstractNum>
  <w:abstractNum w:abstractNumId="40">
    <w:nsid w:val="46915BF8"/>
    <w:multiLevelType w:val="multilevel"/>
    <w:tmpl w:val="46915BF8"/>
    <w:lvl w:ilvl="0" w:tentative="0">
      <w:start w:val="1"/>
      <w:numFmt w:val="upperLetter"/>
      <w:pStyle w:val="270"/>
      <w:lvlText w:val="%1."/>
      <w:lvlJc w:val="left"/>
      <w:pPr>
        <w:ind w:left="426" w:hanging="360"/>
      </w:pPr>
      <w:rPr>
        <w:rFonts w:hint="default"/>
      </w:rPr>
    </w:lvl>
    <w:lvl w:ilvl="1" w:tentative="0">
      <w:start w:val="1"/>
      <w:numFmt w:val="lowerLetter"/>
      <w:lvlText w:val="%2)"/>
      <w:lvlJc w:val="left"/>
      <w:pPr>
        <w:ind w:left="906" w:hanging="420"/>
      </w:pPr>
    </w:lvl>
    <w:lvl w:ilvl="2" w:tentative="0">
      <w:start w:val="1"/>
      <w:numFmt w:val="lowerRoman"/>
      <w:lvlText w:val="%3."/>
      <w:lvlJc w:val="right"/>
      <w:pPr>
        <w:ind w:left="1326" w:hanging="420"/>
      </w:pPr>
    </w:lvl>
    <w:lvl w:ilvl="3" w:tentative="0">
      <w:start w:val="1"/>
      <w:numFmt w:val="decimal"/>
      <w:lvlText w:val="%4."/>
      <w:lvlJc w:val="left"/>
      <w:pPr>
        <w:ind w:left="1746" w:hanging="420"/>
      </w:pPr>
    </w:lvl>
    <w:lvl w:ilvl="4" w:tentative="0">
      <w:start w:val="1"/>
      <w:numFmt w:val="lowerLetter"/>
      <w:lvlText w:val="%5)"/>
      <w:lvlJc w:val="left"/>
      <w:pPr>
        <w:ind w:left="2166" w:hanging="420"/>
      </w:pPr>
    </w:lvl>
    <w:lvl w:ilvl="5" w:tentative="0">
      <w:start w:val="1"/>
      <w:numFmt w:val="lowerRoman"/>
      <w:lvlText w:val="%6."/>
      <w:lvlJc w:val="right"/>
      <w:pPr>
        <w:ind w:left="2586" w:hanging="420"/>
      </w:pPr>
    </w:lvl>
    <w:lvl w:ilvl="6" w:tentative="0">
      <w:start w:val="1"/>
      <w:numFmt w:val="decimal"/>
      <w:lvlText w:val="%7."/>
      <w:lvlJc w:val="left"/>
      <w:pPr>
        <w:ind w:left="3006" w:hanging="420"/>
      </w:pPr>
    </w:lvl>
    <w:lvl w:ilvl="7" w:tentative="0">
      <w:start w:val="1"/>
      <w:numFmt w:val="lowerLetter"/>
      <w:lvlText w:val="%8)"/>
      <w:lvlJc w:val="left"/>
      <w:pPr>
        <w:ind w:left="3426" w:hanging="420"/>
      </w:pPr>
    </w:lvl>
    <w:lvl w:ilvl="8" w:tentative="0">
      <w:start w:val="1"/>
      <w:numFmt w:val="lowerRoman"/>
      <w:lvlText w:val="%9."/>
      <w:lvlJc w:val="right"/>
      <w:pPr>
        <w:ind w:left="3846" w:hanging="420"/>
      </w:pPr>
    </w:lvl>
  </w:abstractNum>
  <w:abstractNum w:abstractNumId="41">
    <w:nsid w:val="4E7D65BE"/>
    <w:multiLevelType w:val="multilevel"/>
    <w:tmpl w:val="4E7D65BE"/>
    <w:lvl w:ilvl="0" w:tentative="0">
      <w:start w:val="1"/>
      <w:numFmt w:val="decimal"/>
      <w:pStyle w:val="1194"/>
      <w:lvlText w:val="%1). "/>
      <w:lvlJc w:val="left"/>
      <w:pPr>
        <w:tabs>
          <w:tab w:val="left" w:pos="0"/>
        </w:tabs>
        <w:ind w:left="0" w:firstLine="0"/>
      </w:pPr>
      <w:rPr>
        <w:rFonts w:hint="default" w:ascii="Times New Roman" w:hAnsi="Times New Roman" w:eastAsia="宋体"/>
        <w:b w:val="0"/>
        <w:i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2">
    <w:nsid w:val="54C45ADB"/>
    <w:multiLevelType w:val="singleLevel"/>
    <w:tmpl w:val="54C45ADB"/>
    <w:lvl w:ilvl="0" w:tentative="0">
      <w:start w:val="1"/>
      <w:numFmt w:val="decimal"/>
      <w:suff w:val="nothing"/>
      <w:lvlText w:val="（%1）"/>
      <w:lvlJc w:val="left"/>
      <w:pPr>
        <w:ind w:left="0" w:firstLine="480"/>
      </w:pPr>
      <w:rPr>
        <w:rFonts w:hint="default"/>
      </w:rPr>
    </w:lvl>
  </w:abstractNum>
  <w:abstractNum w:abstractNumId="43">
    <w:nsid w:val="5620440E"/>
    <w:multiLevelType w:val="singleLevel"/>
    <w:tmpl w:val="5620440E"/>
    <w:lvl w:ilvl="0" w:tentative="0">
      <w:start w:val="1"/>
      <w:numFmt w:val="chineseCounting"/>
      <w:suff w:val="nothing"/>
      <w:lvlText w:val="（%1）"/>
      <w:lvlJc w:val="left"/>
      <w:pPr>
        <w:ind w:left="0" w:firstLine="0"/>
      </w:pPr>
      <w:rPr>
        <w:rFonts w:hint="eastAsia"/>
      </w:rPr>
    </w:lvl>
  </w:abstractNum>
  <w:abstractNum w:abstractNumId="44">
    <w:nsid w:val="57133F65"/>
    <w:multiLevelType w:val="multilevel"/>
    <w:tmpl w:val="57133F65"/>
    <w:lvl w:ilvl="0" w:tentative="0">
      <w:start w:val="1"/>
      <w:numFmt w:val="decimal"/>
      <w:pStyle w:val="1360"/>
      <w:lvlText w:val="第%1章 "/>
      <w:lvlJc w:val="left"/>
      <w:pPr>
        <w:tabs>
          <w:tab w:val="left" w:pos="593"/>
        </w:tabs>
        <w:ind w:left="593" w:hanging="425"/>
      </w:pPr>
      <w:rPr>
        <w:rFonts w:hint="default" w:ascii="Times New Roman" w:hAnsi="Times New Roman" w:cs="Times New Roman"/>
      </w:rPr>
    </w:lvl>
    <w:lvl w:ilvl="1" w:tentative="0">
      <w:start w:val="1"/>
      <w:numFmt w:val="decimal"/>
      <w:lvlText w:val="%1.%2 "/>
      <w:lvlJc w:val="left"/>
      <w:pPr>
        <w:tabs>
          <w:tab w:val="left" w:pos="851"/>
        </w:tabs>
        <w:ind w:left="851" w:hanging="567"/>
      </w:pPr>
      <w:rPr>
        <w:rFonts w:hint="default" w:ascii="Times New Roman" w:hAnsi="Times New Roman" w:cs="Times New Roman"/>
      </w:rPr>
    </w:lvl>
    <w:lvl w:ilvl="2" w:tentative="0">
      <w:start w:val="1"/>
      <w:numFmt w:val="decimal"/>
      <w:lvlText w:val="%1.%2.%3 "/>
      <w:lvlJc w:val="left"/>
      <w:pPr>
        <w:tabs>
          <w:tab w:val="left" w:pos="851"/>
        </w:tabs>
        <w:ind w:left="851" w:hanging="709"/>
      </w:pPr>
      <w:rPr>
        <w:rFonts w:hint="default" w:ascii="Times New Roman" w:hAnsi="Times New Roman" w:cs="Times New Roman"/>
        <w:b/>
      </w:rPr>
    </w:lvl>
    <w:lvl w:ilvl="3" w:tentative="0">
      <w:start w:val="1"/>
      <w:numFmt w:val="decimal"/>
      <w:pStyle w:val="298"/>
      <w:lvlText w:val="%1.%2.%3.%4 "/>
      <w:lvlJc w:val="left"/>
      <w:pPr>
        <w:tabs>
          <w:tab w:val="left" w:pos="1019"/>
        </w:tabs>
        <w:ind w:left="1019" w:hanging="851"/>
      </w:pPr>
      <w:rPr>
        <w:rFonts w:hint="default" w:ascii="Times New Roman" w:hAnsi="Times New Roman" w:cs="Times New Roman"/>
      </w:rPr>
    </w:lvl>
    <w:lvl w:ilvl="4" w:tentative="0">
      <w:start w:val="1"/>
      <w:numFmt w:val="decimal"/>
      <w:lvlText w:val="%1.%2.%3.%4.%5."/>
      <w:lvlJc w:val="left"/>
      <w:pPr>
        <w:tabs>
          <w:tab w:val="left" w:pos="1160"/>
        </w:tabs>
        <w:ind w:left="1160" w:hanging="992"/>
      </w:pPr>
      <w:rPr>
        <w:rFonts w:hint="eastAsia"/>
      </w:rPr>
    </w:lvl>
    <w:lvl w:ilvl="5" w:tentative="0">
      <w:start w:val="1"/>
      <w:numFmt w:val="decimal"/>
      <w:lvlText w:val="%1.%2.%3.%4.%5.%6."/>
      <w:lvlJc w:val="left"/>
      <w:pPr>
        <w:tabs>
          <w:tab w:val="left" w:pos="1302"/>
        </w:tabs>
        <w:ind w:left="1302" w:hanging="1134"/>
      </w:pPr>
      <w:rPr>
        <w:rFonts w:hint="eastAsia"/>
      </w:rPr>
    </w:lvl>
    <w:lvl w:ilvl="6" w:tentative="0">
      <w:start w:val="1"/>
      <w:numFmt w:val="decimal"/>
      <w:lvlText w:val="%1.%2.%3.%4.%5.%6.%7."/>
      <w:lvlJc w:val="left"/>
      <w:pPr>
        <w:tabs>
          <w:tab w:val="left" w:pos="1444"/>
        </w:tabs>
        <w:ind w:left="1444" w:hanging="1276"/>
      </w:pPr>
      <w:rPr>
        <w:rFonts w:hint="eastAsia"/>
      </w:rPr>
    </w:lvl>
    <w:lvl w:ilvl="7" w:tentative="0">
      <w:start w:val="1"/>
      <w:numFmt w:val="decimal"/>
      <w:lvlText w:val="%1.%2.%3.%4.%5.%6.%7.%8."/>
      <w:lvlJc w:val="left"/>
      <w:pPr>
        <w:tabs>
          <w:tab w:val="left" w:pos="1586"/>
        </w:tabs>
        <w:ind w:left="1586" w:hanging="1418"/>
      </w:pPr>
      <w:rPr>
        <w:rFonts w:hint="eastAsia"/>
      </w:rPr>
    </w:lvl>
    <w:lvl w:ilvl="8" w:tentative="0">
      <w:start w:val="1"/>
      <w:numFmt w:val="decimal"/>
      <w:lvlText w:val="%1.%2.%3.%4.%5.%6.%7.%8.%9."/>
      <w:lvlJc w:val="left"/>
      <w:pPr>
        <w:tabs>
          <w:tab w:val="left" w:pos="1727"/>
        </w:tabs>
        <w:ind w:left="1727" w:hanging="1559"/>
      </w:pPr>
      <w:rPr>
        <w:rFonts w:hint="eastAsia"/>
      </w:rPr>
    </w:lvl>
  </w:abstractNum>
  <w:abstractNum w:abstractNumId="45">
    <w:nsid w:val="58F45528"/>
    <w:multiLevelType w:val="singleLevel"/>
    <w:tmpl w:val="58F45528"/>
    <w:lvl w:ilvl="0" w:tentative="0">
      <w:start w:val="1"/>
      <w:numFmt w:val="decimal"/>
      <w:suff w:val="nothing"/>
      <w:lvlText w:val="（%1）"/>
      <w:lvlJc w:val="left"/>
      <w:pPr>
        <w:ind w:left="0" w:firstLine="480"/>
      </w:pPr>
      <w:rPr>
        <w:rFonts w:hint="default"/>
      </w:rPr>
    </w:lvl>
  </w:abstractNum>
  <w:abstractNum w:abstractNumId="46">
    <w:nsid w:val="59260109"/>
    <w:multiLevelType w:val="singleLevel"/>
    <w:tmpl w:val="59260109"/>
    <w:lvl w:ilvl="0" w:tentative="0">
      <w:start w:val="1"/>
      <w:numFmt w:val="decimal"/>
      <w:pStyle w:val="52"/>
      <w:lvlText w:val="%1."/>
      <w:lvlJc w:val="left"/>
      <w:pPr>
        <w:tabs>
          <w:tab w:val="left" w:pos="2040"/>
        </w:tabs>
        <w:ind w:left="2040" w:hanging="360"/>
      </w:pPr>
    </w:lvl>
  </w:abstractNum>
  <w:abstractNum w:abstractNumId="47">
    <w:nsid w:val="5B71AEE1"/>
    <w:multiLevelType w:val="singleLevel"/>
    <w:tmpl w:val="5B71AEE1"/>
    <w:lvl w:ilvl="0" w:tentative="0">
      <w:start w:val="1"/>
      <w:numFmt w:val="decimal"/>
      <w:lvlText w:val="3.%1"/>
      <w:lvlJc w:val="left"/>
      <w:pPr>
        <w:tabs>
          <w:tab w:val="left" w:pos="210"/>
        </w:tabs>
        <w:ind w:left="0" w:firstLine="0"/>
      </w:pPr>
      <w:rPr>
        <w:rFonts w:hint="default"/>
      </w:rPr>
    </w:lvl>
  </w:abstractNum>
  <w:abstractNum w:abstractNumId="48">
    <w:nsid w:val="61F08CE0"/>
    <w:multiLevelType w:val="multilevel"/>
    <w:tmpl w:val="61F08CE0"/>
    <w:lvl w:ilvl="0" w:tentative="0">
      <w:start w:val="1"/>
      <w:numFmt w:val="lowerRoman"/>
      <w:lvlText w:val="(%1)"/>
      <w:lvlJc w:val="left"/>
      <w:pPr>
        <w:ind w:left="1260" w:hanging="420"/>
      </w:pPr>
      <w:rPr>
        <w:rFonts w:hint="default"/>
      </w:rPr>
    </w:lvl>
    <w:lvl w:ilvl="1" w:tentative="0">
      <w:start w:val="1"/>
      <w:numFmt w:val="lowerLetter"/>
      <w:lvlText w:val="%2)"/>
      <w:lvlJc w:val="left"/>
      <w:pPr>
        <w:ind w:left="1680" w:hanging="420"/>
      </w:pPr>
    </w:lvl>
    <w:lvl w:ilvl="2" w:tentative="0">
      <w:start w:val="1"/>
      <w:numFmt w:val="none"/>
      <w:pStyle w:val="294"/>
      <w:lvlText w:val="2.2.1"/>
      <w:lvlJc w:val="right"/>
      <w:pPr>
        <w:ind w:left="2100" w:hanging="420"/>
      </w:pPr>
      <w:rPr>
        <w:rFonts w:hint="default" w:ascii="宋体" w:hAnsi="宋体" w:eastAsia="宋体" w:cs="宋体"/>
      </w:r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49">
    <w:nsid w:val="63F9901F"/>
    <w:multiLevelType w:val="singleLevel"/>
    <w:tmpl w:val="63F9901F"/>
    <w:lvl w:ilvl="0" w:tentative="0">
      <w:start w:val="1"/>
      <w:numFmt w:val="decimal"/>
      <w:suff w:val="nothing"/>
      <w:lvlText w:val="（%1）"/>
      <w:lvlJc w:val="left"/>
      <w:pPr>
        <w:ind w:left="0" w:firstLine="480"/>
      </w:pPr>
      <w:rPr>
        <w:rFonts w:hint="default"/>
      </w:rPr>
    </w:lvl>
  </w:abstractNum>
  <w:abstractNum w:abstractNumId="50">
    <w:nsid w:val="645D0FBC"/>
    <w:multiLevelType w:val="multilevel"/>
    <w:tmpl w:val="645D0FBC"/>
    <w:lvl w:ilvl="0" w:tentative="0">
      <w:start w:val="1"/>
      <w:numFmt w:val="none"/>
      <w:pStyle w:val="395"/>
      <w:suff w:val="nothing"/>
      <w:lvlText w:val="%1"/>
      <w:lvlJc w:val="center"/>
      <w:pPr>
        <w:ind w:left="0" w:firstLine="0"/>
      </w:pPr>
      <w:rPr>
        <w:rFonts w:hint="default" w:ascii="Calibri" w:hAnsi="Calibri" w:eastAsia="黑体"/>
        <w:b/>
        <w:i w:val="0"/>
        <w:color w:val="000000"/>
        <w:sz w:val="52"/>
      </w:rPr>
    </w:lvl>
    <w:lvl w:ilvl="1" w:tentative="0">
      <w:start w:val="1"/>
      <w:numFmt w:val="decimal"/>
      <w:suff w:val="space"/>
      <w:lvlText w:val="第%2章 "/>
      <w:lvlJc w:val="left"/>
      <w:pPr>
        <w:ind w:left="0" w:firstLine="0"/>
      </w:pPr>
      <w:rPr>
        <w:rFonts w:hint="default" w:ascii="Calibri" w:hAnsi="Calibri" w:eastAsia="黑体"/>
        <w:b/>
        <w:i w:val="0"/>
        <w:color w:val="000000"/>
        <w:sz w:val="36"/>
      </w:rPr>
    </w:lvl>
    <w:lvl w:ilvl="2" w:tentative="0">
      <w:start w:val="1"/>
      <w:numFmt w:val="decimal"/>
      <w:pStyle w:val="394"/>
      <w:suff w:val="space"/>
      <w:lvlText w:val="%2.%3 "/>
      <w:lvlJc w:val="left"/>
      <w:pPr>
        <w:ind w:left="0" w:firstLine="0"/>
      </w:pPr>
      <w:rPr>
        <w:rFonts w:hint="eastAsia" w:ascii="黑体" w:hAnsi="黑体" w:eastAsia="黑体"/>
        <w:b/>
        <w:bCs w:val="0"/>
        <w:i w:val="0"/>
        <w:iCs w:val="0"/>
        <w:caps w:val="0"/>
        <w:smallCaps w:val="0"/>
        <w:strike w:val="0"/>
        <w:dstrike w:val="0"/>
        <w:vanish w:val="0"/>
        <w:spacing w:val="0"/>
        <w:position w:val="0"/>
        <w:u w:val="none"/>
        <w:vertAlign w:val="baseline"/>
      </w:rPr>
    </w:lvl>
    <w:lvl w:ilvl="3" w:tentative="0">
      <w:start w:val="1"/>
      <w:numFmt w:val="decimal"/>
      <w:pStyle w:val="396"/>
      <w:suff w:val="space"/>
      <w:lvlText w:val="%2.%3.%4 "/>
      <w:lvlJc w:val="left"/>
      <w:pPr>
        <w:ind w:left="0" w:firstLine="0"/>
      </w:pPr>
      <w:rPr>
        <w:rFonts w:hint="default" w:ascii="宋体" w:hAnsi="宋体" w:eastAsia="宋体"/>
        <w:b/>
        <w:i w:val="0"/>
        <w:color w:val="000000"/>
        <w:sz w:val="28"/>
        <w:szCs w:val="20"/>
      </w:rPr>
    </w:lvl>
    <w:lvl w:ilvl="4" w:tentative="0">
      <w:start w:val="1"/>
      <w:numFmt w:val="decimal"/>
      <w:suff w:val="space"/>
      <w:lvlText w:val="%5） "/>
      <w:lvlJc w:val="left"/>
      <w:pPr>
        <w:ind w:left="0" w:firstLine="0"/>
      </w:pPr>
      <w:rPr>
        <w:rFonts w:hint="default" w:ascii="Calibri" w:hAnsi="Calibri" w:eastAsia="仿宋"/>
        <w:b/>
        <w:i w:val="0"/>
        <w:color w:val="000000"/>
        <w:sz w:val="28"/>
      </w:rPr>
    </w:lvl>
    <w:lvl w:ilvl="5" w:tentative="0">
      <w:start w:val="1"/>
      <w:numFmt w:val="chineseCountingThousand"/>
      <w:lvlText w:val="(%6)"/>
      <w:lvlJc w:val="left"/>
      <w:pPr>
        <w:ind w:left="0" w:firstLine="0"/>
      </w:pPr>
      <w:rPr>
        <w:rFonts w:hint="default"/>
        <w:b/>
        <w:i w:val="0"/>
        <w:color w:val="000000"/>
        <w:sz w:val="24"/>
      </w:rPr>
    </w:lvl>
    <w:lvl w:ilvl="6" w:tentative="0">
      <w:start w:val="1"/>
      <w:numFmt w:val="upperRoman"/>
      <w:suff w:val="space"/>
      <w:lvlText w:val="%7."/>
      <w:lvlJc w:val="left"/>
      <w:pPr>
        <w:ind w:left="0" w:firstLine="0"/>
      </w:pPr>
      <w:rPr>
        <w:rFonts w:hint="default" w:ascii="Calibri" w:hAnsi="Calibri" w:eastAsia="仿宋"/>
        <w:b/>
        <w:i w:val="0"/>
        <w:color w:val="auto"/>
        <w:sz w:val="24"/>
      </w:rPr>
    </w:lvl>
    <w:lvl w:ilvl="7" w:tentative="0">
      <w:start w:val="1"/>
      <w:numFmt w:val="decimal"/>
      <w:lvlRestart w:val="3"/>
      <w:pStyle w:val="392"/>
      <w:suff w:val="space"/>
      <w:lvlText w:val="图%2.%3-%8"/>
      <w:lvlJc w:val="left"/>
      <w:pPr>
        <w:ind w:left="2836" w:firstLine="0"/>
      </w:pPr>
      <w:rPr>
        <w:rFonts w:hint="default" w:ascii="Times New Roman" w:hAnsi="Times New Roman" w:eastAsia="黑体"/>
        <w:b/>
        <w:bCs w:val="0"/>
        <w:i w:val="0"/>
        <w:color w:val="000000"/>
        <w:sz w:val="24"/>
      </w:rPr>
    </w:lvl>
    <w:lvl w:ilvl="8" w:tentative="0">
      <w:start w:val="1"/>
      <w:numFmt w:val="decimal"/>
      <w:lvlRestart w:val="3"/>
      <w:pStyle w:val="393"/>
      <w:suff w:val="space"/>
      <w:lvlText w:val="%1表%2.%3-%9 "/>
      <w:lvlJc w:val="left"/>
      <w:pPr>
        <w:ind w:left="4962" w:firstLine="0"/>
      </w:pPr>
      <w:rPr>
        <w:rFonts w:hint="default" w:ascii="Times New Roman" w:hAnsi="Times New Roman" w:eastAsia="黑体"/>
        <w:b/>
        <w:bCs w:val="0"/>
        <w:i w:val="0"/>
        <w:color w:val="000000"/>
        <w:sz w:val="24"/>
      </w:rPr>
    </w:lvl>
  </w:abstractNum>
  <w:abstractNum w:abstractNumId="51">
    <w:nsid w:val="646260FA"/>
    <w:multiLevelType w:val="multilevel"/>
    <w:tmpl w:val="646260FA"/>
    <w:lvl w:ilvl="0" w:tentative="0">
      <w:start w:val="1"/>
      <w:numFmt w:val="decimal"/>
      <w:pStyle w:val="222"/>
      <w:suff w:val="nothing"/>
      <w:lvlText w:val="表%1　"/>
      <w:lvlJc w:val="left"/>
      <w:pPr>
        <w:ind w:left="0" w:firstLine="0"/>
      </w:pPr>
      <w:rPr>
        <w:rFonts w:hint="eastAsia" w:ascii="黑体" w:hAnsi="黑体"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pStyle w:val="266"/>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pStyle w:val="665"/>
      <w:lvlText w:val="%1.%2.%3.%4.%5.%6"/>
      <w:lvlJc w:val="left"/>
      <w:pPr>
        <w:tabs>
          <w:tab w:val="left" w:pos="3260"/>
        </w:tabs>
        <w:ind w:left="3260" w:hanging="1134"/>
      </w:pPr>
      <w:rPr>
        <w:rFonts w:hint="eastAsia"/>
      </w:rPr>
    </w:lvl>
    <w:lvl w:ilvl="6" w:tentative="0">
      <w:start w:val="1"/>
      <w:numFmt w:val="decimal"/>
      <w:pStyle w:val="661"/>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2">
    <w:nsid w:val="655AA8FA"/>
    <w:multiLevelType w:val="singleLevel"/>
    <w:tmpl w:val="655AA8FA"/>
    <w:lvl w:ilvl="0" w:tentative="0">
      <w:start w:val="1"/>
      <w:numFmt w:val="decimal"/>
      <w:lvlText w:val="1.9.%1"/>
      <w:lvlJc w:val="left"/>
      <w:pPr>
        <w:tabs>
          <w:tab w:val="left" w:pos="210"/>
        </w:tabs>
        <w:ind w:left="0" w:firstLine="480"/>
      </w:pPr>
      <w:rPr>
        <w:rFonts w:hint="default"/>
      </w:rPr>
    </w:lvl>
  </w:abstractNum>
  <w:abstractNum w:abstractNumId="53">
    <w:nsid w:val="65EA7CF9"/>
    <w:multiLevelType w:val="singleLevel"/>
    <w:tmpl w:val="65EA7CF9"/>
    <w:lvl w:ilvl="0" w:tentative="0">
      <w:start w:val="1"/>
      <w:numFmt w:val="chineseCounting"/>
      <w:suff w:val="nothing"/>
      <w:lvlText w:val="%1、"/>
      <w:lvlJc w:val="left"/>
      <w:pPr>
        <w:ind w:left="0" w:firstLine="0"/>
      </w:pPr>
      <w:rPr>
        <w:rFonts w:hint="eastAsia"/>
      </w:rPr>
    </w:lvl>
  </w:abstractNum>
  <w:abstractNum w:abstractNumId="54">
    <w:nsid w:val="6753A29C"/>
    <w:multiLevelType w:val="singleLevel"/>
    <w:tmpl w:val="6753A29C"/>
    <w:lvl w:ilvl="0" w:tentative="0">
      <w:start w:val="1"/>
      <w:numFmt w:val="decimal"/>
      <w:lvlText w:val="2.2.%1"/>
      <w:lvlJc w:val="left"/>
      <w:pPr>
        <w:tabs>
          <w:tab w:val="left" w:pos="210"/>
        </w:tabs>
        <w:ind w:left="0" w:firstLine="480"/>
      </w:pPr>
      <w:rPr>
        <w:rFonts w:hint="default"/>
      </w:rPr>
    </w:lvl>
  </w:abstractNum>
  <w:abstractNum w:abstractNumId="55">
    <w:nsid w:val="67EBADEE"/>
    <w:multiLevelType w:val="singleLevel"/>
    <w:tmpl w:val="67EBADEE"/>
    <w:lvl w:ilvl="0" w:tentative="0">
      <w:start w:val="1"/>
      <w:numFmt w:val="decimal"/>
      <w:lvlText w:val="3.1.%1"/>
      <w:lvlJc w:val="left"/>
      <w:pPr>
        <w:tabs>
          <w:tab w:val="left" w:pos="210"/>
        </w:tabs>
        <w:ind w:left="0" w:firstLine="480"/>
      </w:pPr>
      <w:rPr>
        <w:rFonts w:hint="default"/>
      </w:rPr>
    </w:lvl>
  </w:abstractNum>
  <w:abstractNum w:abstractNumId="56">
    <w:nsid w:val="6C006FB8"/>
    <w:multiLevelType w:val="singleLevel"/>
    <w:tmpl w:val="6C006FB8"/>
    <w:lvl w:ilvl="0" w:tentative="0">
      <w:start w:val="1"/>
      <w:numFmt w:val="decimal"/>
      <w:lvlText w:val="3.2.%1"/>
      <w:lvlJc w:val="left"/>
      <w:pPr>
        <w:tabs>
          <w:tab w:val="left" w:pos="210"/>
        </w:tabs>
        <w:ind w:left="0" w:firstLine="480"/>
      </w:pPr>
      <w:rPr>
        <w:rFonts w:hint="default"/>
      </w:rPr>
    </w:lvl>
  </w:abstractNum>
  <w:abstractNum w:abstractNumId="57">
    <w:nsid w:val="73705C34"/>
    <w:multiLevelType w:val="singleLevel"/>
    <w:tmpl w:val="73705C34"/>
    <w:lvl w:ilvl="0" w:tentative="0">
      <w:start w:val="1"/>
      <w:numFmt w:val="decimal"/>
      <w:suff w:val="nothing"/>
      <w:lvlText w:val="（%1）"/>
      <w:lvlJc w:val="left"/>
      <w:pPr>
        <w:ind w:left="0" w:firstLine="480"/>
      </w:pPr>
      <w:rPr>
        <w:rFonts w:hint="default"/>
      </w:rPr>
    </w:lvl>
  </w:abstractNum>
  <w:abstractNum w:abstractNumId="58">
    <w:nsid w:val="74CF92BF"/>
    <w:multiLevelType w:val="singleLevel"/>
    <w:tmpl w:val="74CF92BF"/>
    <w:lvl w:ilvl="0" w:tentative="0">
      <w:start w:val="1"/>
      <w:numFmt w:val="decimal"/>
      <w:lvlText w:val="4.%1"/>
      <w:lvlJc w:val="left"/>
      <w:pPr>
        <w:tabs>
          <w:tab w:val="left" w:pos="210"/>
        </w:tabs>
        <w:ind w:left="0" w:firstLine="480"/>
      </w:pPr>
      <w:rPr>
        <w:rFonts w:hint="default"/>
      </w:rPr>
    </w:lvl>
  </w:abstractNum>
  <w:num w:numId="1">
    <w:abstractNumId w:val="4"/>
  </w:num>
  <w:num w:numId="2">
    <w:abstractNumId w:val="46"/>
  </w:num>
  <w:num w:numId="3">
    <w:abstractNumId w:val="30"/>
  </w:num>
  <w:num w:numId="4">
    <w:abstractNumId w:val="28"/>
  </w:num>
  <w:num w:numId="5">
    <w:abstractNumId w:val="11"/>
  </w:num>
  <w:num w:numId="6">
    <w:abstractNumId w:val="51"/>
  </w:num>
  <w:num w:numId="7">
    <w:abstractNumId w:val="35"/>
  </w:num>
  <w:num w:numId="8">
    <w:abstractNumId w:val="40"/>
  </w:num>
  <w:num w:numId="9">
    <w:abstractNumId w:val="48"/>
  </w:num>
  <w:num w:numId="10">
    <w:abstractNumId w:val="44"/>
  </w:num>
  <w:num w:numId="11">
    <w:abstractNumId w:val="8"/>
  </w:num>
  <w:num w:numId="12">
    <w:abstractNumId w:val="27"/>
  </w:num>
  <w:num w:numId="13">
    <w:abstractNumId w:val="50"/>
  </w:num>
  <w:num w:numId="14">
    <w:abstractNumId w:val="24"/>
  </w:num>
  <w:num w:numId="15">
    <w:abstractNumId w:val="5"/>
  </w:num>
  <w:num w:numId="16">
    <w:abstractNumId w:val="29"/>
  </w:num>
  <w:num w:numId="17">
    <w:abstractNumId w:val="41"/>
  </w:num>
  <w:num w:numId="18">
    <w:abstractNumId w:val="19"/>
  </w:num>
  <w:num w:numId="19">
    <w:abstractNumId w:val="25"/>
  </w:num>
  <w:num w:numId="20">
    <w:abstractNumId w:val="45"/>
  </w:num>
  <w:num w:numId="21">
    <w:abstractNumId w:val="31"/>
  </w:num>
  <w:num w:numId="22">
    <w:abstractNumId w:val="23"/>
  </w:num>
  <w:num w:numId="23">
    <w:abstractNumId w:val="39"/>
  </w:num>
  <w:num w:numId="24">
    <w:abstractNumId w:val="58"/>
  </w:num>
  <w:num w:numId="25">
    <w:abstractNumId w:val="26"/>
  </w:num>
  <w:num w:numId="26">
    <w:abstractNumId w:val="52"/>
  </w:num>
  <w:num w:numId="27">
    <w:abstractNumId w:val="37"/>
  </w:num>
  <w:num w:numId="28">
    <w:abstractNumId w:val="42"/>
  </w:num>
  <w:num w:numId="29">
    <w:abstractNumId w:val="0"/>
  </w:num>
  <w:num w:numId="30">
    <w:abstractNumId w:val="15"/>
  </w:num>
  <w:num w:numId="31">
    <w:abstractNumId w:val="16"/>
  </w:num>
  <w:num w:numId="32">
    <w:abstractNumId w:val="34"/>
  </w:num>
  <w:num w:numId="33">
    <w:abstractNumId w:val="33"/>
  </w:num>
  <w:num w:numId="34">
    <w:abstractNumId w:val="14"/>
  </w:num>
  <w:num w:numId="35">
    <w:abstractNumId w:val="54"/>
  </w:num>
  <w:num w:numId="36">
    <w:abstractNumId w:val="12"/>
  </w:num>
  <w:num w:numId="37">
    <w:abstractNumId w:val="7"/>
  </w:num>
  <w:num w:numId="38">
    <w:abstractNumId w:val="47"/>
  </w:num>
  <w:num w:numId="39">
    <w:abstractNumId w:val="55"/>
  </w:num>
  <w:num w:numId="40">
    <w:abstractNumId w:val="49"/>
  </w:num>
  <w:num w:numId="41">
    <w:abstractNumId w:val="10"/>
  </w:num>
  <w:num w:numId="42">
    <w:abstractNumId w:val="56"/>
  </w:num>
  <w:num w:numId="43">
    <w:abstractNumId w:val="17"/>
  </w:num>
  <w:num w:numId="44">
    <w:abstractNumId w:val="6"/>
  </w:num>
  <w:num w:numId="45">
    <w:abstractNumId w:val="18"/>
  </w:num>
  <w:num w:numId="46">
    <w:abstractNumId w:val="38"/>
  </w:num>
  <w:num w:numId="47">
    <w:abstractNumId w:val="36"/>
  </w:num>
  <w:num w:numId="48">
    <w:abstractNumId w:val="3"/>
  </w:num>
  <w:num w:numId="49">
    <w:abstractNumId w:val="32"/>
  </w:num>
  <w:num w:numId="50">
    <w:abstractNumId w:val="53"/>
  </w:num>
  <w:num w:numId="51">
    <w:abstractNumId w:val="1"/>
  </w:num>
  <w:num w:numId="52">
    <w:abstractNumId w:val="57"/>
  </w:num>
  <w:num w:numId="53">
    <w:abstractNumId w:val="43"/>
  </w:num>
  <w:num w:numId="54">
    <w:abstractNumId w:val="20"/>
  </w:num>
  <w:num w:numId="55">
    <w:abstractNumId w:val="13"/>
  </w:num>
  <w:num w:numId="56">
    <w:abstractNumId w:val="21"/>
  </w:num>
  <w:num w:numId="57">
    <w:abstractNumId w:val="2"/>
  </w:num>
  <w:num w:numId="58">
    <w:abstractNumId w:val="22"/>
  </w:num>
  <w:num w:numId="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110"/>
  <w:drawingGridVerticalSpacing w:val="163"/>
  <w:displayHorizontalDrawingGridEvery w:val="1"/>
  <w:displayVerticalDrawingGridEvery w:val="1"/>
  <w:noPunctuationKerning w:val="1"/>
  <w:characterSpacingControl w:val="doNotCompress"/>
  <w:footnotePr>
    <w:footnote w:id="0"/>
    <w:footnote w:id="1"/>
  </w:footnotePr>
  <w:endnotePr>
    <w:endnote w:id="0"/>
    <w:endnote w:id="1"/>
  </w:endnotePr>
  <w:compat>
    <w:balanceSingleByteDoubleByteWidth/>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A3ODk1ODg1NjliNjNiYzNmYzQyMTVlYmUyYjI4MTcifQ=="/>
  </w:docVars>
  <w:rsids>
    <w:rsidRoot w:val="002B2E25"/>
    <w:rsid w:val="00001051"/>
    <w:rsid w:val="00001FAB"/>
    <w:rsid w:val="000105E1"/>
    <w:rsid w:val="000124A1"/>
    <w:rsid w:val="00012DCF"/>
    <w:rsid w:val="0001475F"/>
    <w:rsid w:val="000152D7"/>
    <w:rsid w:val="00016A89"/>
    <w:rsid w:val="00021C8D"/>
    <w:rsid w:val="000306AE"/>
    <w:rsid w:val="00033CF5"/>
    <w:rsid w:val="0004648C"/>
    <w:rsid w:val="00052A06"/>
    <w:rsid w:val="000530A5"/>
    <w:rsid w:val="00064B9D"/>
    <w:rsid w:val="00066FAB"/>
    <w:rsid w:val="000714DD"/>
    <w:rsid w:val="00077893"/>
    <w:rsid w:val="00077B50"/>
    <w:rsid w:val="00081D83"/>
    <w:rsid w:val="0008530A"/>
    <w:rsid w:val="000875F6"/>
    <w:rsid w:val="00091EF4"/>
    <w:rsid w:val="000A78DA"/>
    <w:rsid w:val="000B2B90"/>
    <w:rsid w:val="000B3F23"/>
    <w:rsid w:val="000C1E4A"/>
    <w:rsid w:val="000C3E96"/>
    <w:rsid w:val="000C7991"/>
    <w:rsid w:val="000E3304"/>
    <w:rsid w:val="000E53AB"/>
    <w:rsid w:val="000F1CCA"/>
    <w:rsid w:val="000F2CF6"/>
    <w:rsid w:val="000F2FC6"/>
    <w:rsid w:val="00100514"/>
    <w:rsid w:val="001047DF"/>
    <w:rsid w:val="00104846"/>
    <w:rsid w:val="0010592A"/>
    <w:rsid w:val="001148CB"/>
    <w:rsid w:val="00124E16"/>
    <w:rsid w:val="00131F77"/>
    <w:rsid w:val="00132C93"/>
    <w:rsid w:val="001417EB"/>
    <w:rsid w:val="0014774B"/>
    <w:rsid w:val="001477CB"/>
    <w:rsid w:val="00147B4D"/>
    <w:rsid w:val="00160CD3"/>
    <w:rsid w:val="001643E5"/>
    <w:rsid w:val="00182659"/>
    <w:rsid w:val="001903E8"/>
    <w:rsid w:val="0019045E"/>
    <w:rsid w:val="00196AFC"/>
    <w:rsid w:val="001A1E08"/>
    <w:rsid w:val="001A213A"/>
    <w:rsid w:val="001B1BAA"/>
    <w:rsid w:val="001B29E1"/>
    <w:rsid w:val="001B59FC"/>
    <w:rsid w:val="001B6587"/>
    <w:rsid w:val="001C1626"/>
    <w:rsid w:val="001C26DC"/>
    <w:rsid w:val="001D609B"/>
    <w:rsid w:val="001E34CC"/>
    <w:rsid w:val="00223AAE"/>
    <w:rsid w:val="00226896"/>
    <w:rsid w:val="002364E3"/>
    <w:rsid w:val="00236F83"/>
    <w:rsid w:val="00240D08"/>
    <w:rsid w:val="00243313"/>
    <w:rsid w:val="002451B3"/>
    <w:rsid w:val="00245AC1"/>
    <w:rsid w:val="00247838"/>
    <w:rsid w:val="00253671"/>
    <w:rsid w:val="002541B5"/>
    <w:rsid w:val="00257F63"/>
    <w:rsid w:val="00260126"/>
    <w:rsid w:val="00262DC8"/>
    <w:rsid w:val="00264F9C"/>
    <w:rsid w:val="00283F49"/>
    <w:rsid w:val="00285BFB"/>
    <w:rsid w:val="002906DB"/>
    <w:rsid w:val="00292992"/>
    <w:rsid w:val="00292CED"/>
    <w:rsid w:val="002A1B63"/>
    <w:rsid w:val="002A3E5A"/>
    <w:rsid w:val="002A43CC"/>
    <w:rsid w:val="002A4A0D"/>
    <w:rsid w:val="002A746A"/>
    <w:rsid w:val="002B2092"/>
    <w:rsid w:val="002B2E25"/>
    <w:rsid w:val="002C3105"/>
    <w:rsid w:val="002D2CD6"/>
    <w:rsid w:val="002D453A"/>
    <w:rsid w:val="002E5860"/>
    <w:rsid w:val="002F2F6C"/>
    <w:rsid w:val="002F4F47"/>
    <w:rsid w:val="003150CD"/>
    <w:rsid w:val="0031746E"/>
    <w:rsid w:val="003248FE"/>
    <w:rsid w:val="00332462"/>
    <w:rsid w:val="00333C3D"/>
    <w:rsid w:val="00333F0D"/>
    <w:rsid w:val="00345918"/>
    <w:rsid w:val="00350159"/>
    <w:rsid w:val="00356487"/>
    <w:rsid w:val="00375F9F"/>
    <w:rsid w:val="00383258"/>
    <w:rsid w:val="003852CC"/>
    <w:rsid w:val="00390881"/>
    <w:rsid w:val="00390E20"/>
    <w:rsid w:val="003943BA"/>
    <w:rsid w:val="00394B67"/>
    <w:rsid w:val="00396304"/>
    <w:rsid w:val="003A0FF1"/>
    <w:rsid w:val="003A5D86"/>
    <w:rsid w:val="003C1FDB"/>
    <w:rsid w:val="003C729F"/>
    <w:rsid w:val="003D51A1"/>
    <w:rsid w:val="003E12FB"/>
    <w:rsid w:val="003E2D92"/>
    <w:rsid w:val="003E5B5D"/>
    <w:rsid w:val="003F23DC"/>
    <w:rsid w:val="003F6D13"/>
    <w:rsid w:val="00416D90"/>
    <w:rsid w:val="00437796"/>
    <w:rsid w:val="004418C5"/>
    <w:rsid w:val="004476A3"/>
    <w:rsid w:val="00447C46"/>
    <w:rsid w:val="00460097"/>
    <w:rsid w:val="00462919"/>
    <w:rsid w:val="00463B70"/>
    <w:rsid w:val="004709D6"/>
    <w:rsid w:val="00471164"/>
    <w:rsid w:val="004717C1"/>
    <w:rsid w:val="0047334A"/>
    <w:rsid w:val="0048266F"/>
    <w:rsid w:val="00483D98"/>
    <w:rsid w:val="00484773"/>
    <w:rsid w:val="004860A6"/>
    <w:rsid w:val="00487ADA"/>
    <w:rsid w:val="00491164"/>
    <w:rsid w:val="00496A13"/>
    <w:rsid w:val="00496EA3"/>
    <w:rsid w:val="00497306"/>
    <w:rsid w:val="004A0128"/>
    <w:rsid w:val="004B1CFF"/>
    <w:rsid w:val="004B55E4"/>
    <w:rsid w:val="004C248B"/>
    <w:rsid w:val="004C4117"/>
    <w:rsid w:val="004D3D96"/>
    <w:rsid w:val="004D4719"/>
    <w:rsid w:val="004D7AD0"/>
    <w:rsid w:val="004F027A"/>
    <w:rsid w:val="004F5A8E"/>
    <w:rsid w:val="004F5B74"/>
    <w:rsid w:val="00501162"/>
    <w:rsid w:val="00504207"/>
    <w:rsid w:val="00517607"/>
    <w:rsid w:val="00520797"/>
    <w:rsid w:val="00523D42"/>
    <w:rsid w:val="00526BE7"/>
    <w:rsid w:val="005337C5"/>
    <w:rsid w:val="0053398D"/>
    <w:rsid w:val="00533C9A"/>
    <w:rsid w:val="00547876"/>
    <w:rsid w:val="0055267B"/>
    <w:rsid w:val="005646BB"/>
    <w:rsid w:val="00567E07"/>
    <w:rsid w:val="005804D8"/>
    <w:rsid w:val="005839CF"/>
    <w:rsid w:val="005A739B"/>
    <w:rsid w:val="005A7650"/>
    <w:rsid w:val="005B2D7A"/>
    <w:rsid w:val="005B4A23"/>
    <w:rsid w:val="005C0883"/>
    <w:rsid w:val="005C3BCC"/>
    <w:rsid w:val="005E1DE8"/>
    <w:rsid w:val="005F4B6F"/>
    <w:rsid w:val="006002CC"/>
    <w:rsid w:val="006035C0"/>
    <w:rsid w:val="0060509B"/>
    <w:rsid w:val="00605806"/>
    <w:rsid w:val="006065A2"/>
    <w:rsid w:val="00616F80"/>
    <w:rsid w:val="00621BF7"/>
    <w:rsid w:val="00621E23"/>
    <w:rsid w:val="006558D0"/>
    <w:rsid w:val="0066742A"/>
    <w:rsid w:val="00674F1E"/>
    <w:rsid w:val="00677218"/>
    <w:rsid w:val="00680B38"/>
    <w:rsid w:val="0068558D"/>
    <w:rsid w:val="0069091B"/>
    <w:rsid w:val="006B1C4D"/>
    <w:rsid w:val="006C5913"/>
    <w:rsid w:val="006C5E56"/>
    <w:rsid w:val="006D5958"/>
    <w:rsid w:val="006E1EF5"/>
    <w:rsid w:val="006E5C7F"/>
    <w:rsid w:val="006E6D56"/>
    <w:rsid w:val="0070092F"/>
    <w:rsid w:val="00702891"/>
    <w:rsid w:val="00705C92"/>
    <w:rsid w:val="00705FA5"/>
    <w:rsid w:val="00706767"/>
    <w:rsid w:val="00711A59"/>
    <w:rsid w:val="00722E58"/>
    <w:rsid w:val="00725E58"/>
    <w:rsid w:val="00731235"/>
    <w:rsid w:val="00734B05"/>
    <w:rsid w:val="0073608D"/>
    <w:rsid w:val="0076535C"/>
    <w:rsid w:val="007667B6"/>
    <w:rsid w:val="007759E2"/>
    <w:rsid w:val="007762EF"/>
    <w:rsid w:val="00781245"/>
    <w:rsid w:val="007825AC"/>
    <w:rsid w:val="00786D0D"/>
    <w:rsid w:val="00786E4C"/>
    <w:rsid w:val="00791709"/>
    <w:rsid w:val="00792603"/>
    <w:rsid w:val="007A41FF"/>
    <w:rsid w:val="007A7D53"/>
    <w:rsid w:val="007B0065"/>
    <w:rsid w:val="007B24D5"/>
    <w:rsid w:val="007B77E8"/>
    <w:rsid w:val="007C0A7B"/>
    <w:rsid w:val="007D4EE4"/>
    <w:rsid w:val="007D5FF1"/>
    <w:rsid w:val="007E1CCD"/>
    <w:rsid w:val="007E595A"/>
    <w:rsid w:val="007F02AB"/>
    <w:rsid w:val="007F2456"/>
    <w:rsid w:val="007F32D1"/>
    <w:rsid w:val="007F3D70"/>
    <w:rsid w:val="007F4C71"/>
    <w:rsid w:val="00806A34"/>
    <w:rsid w:val="008208C5"/>
    <w:rsid w:val="00820B1D"/>
    <w:rsid w:val="00823BB7"/>
    <w:rsid w:val="008265D0"/>
    <w:rsid w:val="0082749C"/>
    <w:rsid w:val="00863736"/>
    <w:rsid w:val="008661F5"/>
    <w:rsid w:val="008734FB"/>
    <w:rsid w:val="00880970"/>
    <w:rsid w:val="00880B74"/>
    <w:rsid w:val="00881B60"/>
    <w:rsid w:val="008862D2"/>
    <w:rsid w:val="008909A6"/>
    <w:rsid w:val="008A0EA5"/>
    <w:rsid w:val="008A5576"/>
    <w:rsid w:val="008A55AA"/>
    <w:rsid w:val="008B43F0"/>
    <w:rsid w:val="008B5A13"/>
    <w:rsid w:val="008C2263"/>
    <w:rsid w:val="008C32B9"/>
    <w:rsid w:val="008D5E1C"/>
    <w:rsid w:val="008D7E49"/>
    <w:rsid w:val="008E3872"/>
    <w:rsid w:val="008F5DD1"/>
    <w:rsid w:val="009008A8"/>
    <w:rsid w:val="00902D0E"/>
    <w:rsid w:val="00904AEB"/>
    <w:rsid w:val="00907175"/>
    <w:rsid w:val="00927014"/>
    <w:rsid w:val="0093401A"/>
    <w:rsid w:val="00944372"/>
    <w:rsid w:val="009459B0"/>
    <w:rsid w:val="00970F42"/>
    <w:rsid w:val="00973B26"/>
    <w:rsid w:val="00974F81"/>
    <w:rsid w:val="009830FC"/>
    <w:rsid w:val="00983B28"/>
    <w:rsid w:val="009970E4"/>
    <w:rsid w:val="0099752F"/>
    <w:rsid w:val="009A0E6D"/>
    <w:rsid w:val="009A31A0"/>
    <w:rsid w:val="009B64A0"/>
    <w:rsid w:val="009B7742"/>
    <w:rsid w:val="009C1E7F"/>
    <w:rsid w:val="009C6D07"/>
    <w:rsid w:val="009D1CEE"/>
    <w:rsid w:val="009D362D"/>
    <w:rsid w:val="009D4AE4"/>
    <w:rsid w:val="009D647C"/>
    <w:rsid w:val="009F7AD9"/>
    <w:rsid w:val="00A02A64"/>
    <w:rsid w:val="00A10BB1"/>
    <w:rsid w:val="00A15611"/>
    <w:rsid w:val="00A160D6"/>
    <w:rsid w:val="00A212A8"/>
    <w:rsid w:val="00A32977"/>
    <w:rsid w:val="00A33CA9"/>
    <w:rsid w:val="00A34489"/>
    <w:rsid w:val="00A36374"/>
    <w:rsid w:val="00A37974"/>
    <w:rsid w:val="00A4215D"/>
    <w:rsid w:val="00A43022"/>
    <w:rsid w:val="00A44346"/>
    <w:rsid w:val="00A61C7C"/>
    <w:rsid w:val="00A722DE"/>
    <w:rsid w:val="00A72620"/>
    <w:rsid w:val="00A727C1"/>
    <w:rsid w:val="00A752CC"/>
    <w:rsid w:val="00A75443"/>
    <w:rsid w:val="00A756C3"/>
    <w:rsid w:val="00A83407"/>
    <w:rsid w:val="00A905B4"/>
    <w:rsid w:val="00A95650"/>
    <w:rsid w:val="00AA1F92"/>
    <w:rsid w:val="00AA39B4"/>
    <w:rsid w:val="00AB051B"/>
    <w:rsid w:val="00AB2C97"/>
    <w:rsid w:val="00AB470D"/>
    <w:rsid w:val="00AB6F32"/>
    <w:rsid w:val="00AC6245"/>
    <w:rsid w:val="00AC6397"/>
    <w:rsid w:val="00AC7086"/>
    <w:rsid w:val="00AD1B09"/>
    <w:rsid w:val="00AD4B82"/>
    <w:rsid w:val="00AE5FF8"/>
    <w:rsid w:val="00AE6E67"/>
    <w:rsid w:val="00AF5D62"/>
    <w:rsid w:val="00B0239A"/>
    <w:rsid w:val="00B029F9"/>
    <w:rsid w:val="00B0621E"/>
    <w:rsid w:val="00B112A6"/>
    <w:rsid w:val="00B212BA"/>
    <w:rsid w:val="00B21B26"/>
    <w:rsid w:val="00B22410"/>
    <w:rsid w:val="00B2345F"/>
    <w:rsid w:val="00B27FE5"/>
    <w:rsid w:val="00B4140C"/>
    <w:rsid w:val="00B52392"/>
    <w:rsid w:val="00B5271D"/>
    <w:rsid w:val="00B74CDA"/>
    <w:rsid w:val="00B9437E"/>
    <w:rsid w:val="00B95DF6"/>
    <w:rsid w:val="00B97B2B"/>
    <w:rsid w:val="00BA6CCA"/>
    <w:rsid w:val="00BB1FC4"/>
    <w:rsid w:val="00BC2200"/>
    <w:rsid w:val="00BD176C"/>
    <w:rsid w:val="00BD7554"/>
    <w:rsid w:val="00BE147F"/>
    <w:rsid w:val="00BF314E"/>
    <w:rsid w:val="00BF33A9"/>
    <w:rsid w:val="00BF34DC"/>
    <w:rsid w:val="00BF4FFF"/>
    <w:rsid w:val="00BF5F95"/>
    <w:rsid w:val="00BF6416"/>
    <w:rsid w:val="00C0287A"/>
    <w:rsid w:val="00C04589"/>
    <w:rsid w:val="00C05ADC"/>
    <w:rsid w:val="00C07F72"/>
    <w:rsid w:val="00C143C9"/>
    <w:rsid w:val="00C14500"/>
    <w:rsid w:val="00C22F31"/>
    <w:rsid w:val="00C3015A"/>
    <w:rsid w:val="00C33E43"/>
    <w:rsid w:val="00C35B93"/>
    <w:rsid w:val="00C4064E"/>
    <w:rsid w:val="00C4386C"/>
    <w:rsid w:val="00C61FDB"/>
    <w:rsid w:val="00C6366B"/>
    <w:rsid w:val="00C6380A"/>
    <w:rsid w:val="00C65F56"/>
    <w:rsid w:val="00C66503"/>
    <w:rsid w:val="00C66FB8"/>
    <w:rsid w:val="00C67D8A"/>
    <w:rsid w:val="00C81A77"/>
    <w:rsid w:val="00C9002C"/>
    <w:rsid w:val="00CA260D"/>
    <w:rsid w:val="00CB7A99"/>
    <w:rsid w:val="00CB7F6B"/>
    <w:rsid w:val="00CC0C47"/>
    <w:rsid w:val="00CD226B"/>
    <w:rsid w:val="00CD2AD0"/>
    <w:rsid w:val="00CD7DF3"/>
    <w:rsid w:val="00CE1C52"/>
    <w:rsid w:val="00CF4B71"/>
    <w:rsid w:val="00CF6412"/>
    <w:rsid w:val="00CF7144"/>
    <w:rsid w:val="00D07677"/>
    <w:rsid w:val="00D14B77"/>
    <w:rsid w:val="00D155FF"/>
    <w:rsid w:val="00D21426"/>
    <w:rsid w:val="00D27461"/>
    <w:rsid w:val="00D33B0E"/>
    <w:rsid w:val="00D34357"/>
    <w:rsid w:val="00D34F5E"/>
    <w:rsid w:val="00D42359"/>
    <w:rsid w:val="00D44F22"/>
    <w:rsid w:val="00D47C85"/>
    <w:rsid w:val="00D507BB"/>
    <w:rsid w:val="00D5247F"/>
    <w:rsid w:val="00D5512A"/>
    <w:rsid w:val="00D554AC"/>
    <w:rsid w:val="00D66257"/>
    <w:rsid w:val="00D74554"/>
    <w:rsid w:val="00D82243"/>
    <w:rsid w:val="00D86EDF"/>
    <w:rsid w:val="00D96517"/>
    <w:rsid w:val="00DB3246"/>
    <w:rsid w:val="00DB3553"/>
    <w:rsid w:val="00DC468A"/>
    <w:rsid w:val="00DD2599"/>
    <w:rsid w:val="00DE19F5"/>
    <w:rsid w:val="00DF3714"/>
    <w:rsid w:val="00DF5141"/>
    <w:rsid w:val="00E06C65"/>
    <w:rsid w:val="00E15824"/>
    <w:rsid w:val="00E15E90"/>
    <w:rsid w:val="00E22491"/>
    <w:rsid w:val="00E2559B"/>
    <w:rsid w:val="00E303A8"/>
    <w:rsid w:val="00E3799C"/>
    <w:rsid w:val="00E40E1C"/>
    <w:rsid w:val="00E46CF1"/>
    <w:rsid w:val="00E50A57"/>
    <w:rsid w:val="00E51477"/>
    <w:rsid w:val="00E51C1D"/>
    <w:rsid w:val="00E63B46"/>
    <w:rsid w:val="00E647FD"/>
    <w:rsid w:val="00E811CF"/>
    <w:rsid w:val="00E83302"/>
    <w:rsid w:val="00E837EB"/>
    <w:rsid w:val="00E84306"/>
    <w:rsid w:val="00E90D89"/>
    <w:rsid w:val="00E93237"/>
    <w:rsid w:val="00E949B3"/>
    <w:rsid w:val="00EA53B4"/>
    <w:rsid w:val="00EC4804"/>
    <w:rsid w:val="00EC631A"/>
    <w:rsid w:val="00ED30F8"/>
    <w:rsid w:val="00ED341F"/>
    <w:rsid w:val="00ED35F6"/>
    <w:rsid w:val="00ED7364"/>
    <w:rsid w:val="00EE0A5A"/>
    <w:rsid w:val="00EE3CDE"/>
    <w:rsid w:val="00EE5826"/>
    <w:rsid w:val="00EF503E"/>
    <w:rsid w:val="00EF69A6"/>
    <w:rsid w:val="00F1030C"/>
    <w:rsid w:val="00F11C38"/>
    <w:rsid w:val="00F13B28"/>
    <w:rsid w:val="00F17ECF"/>
    <w:rsid w:val="00F20307"/>
    <w:rsid w:val="00F3476E"/>
    <w:rsid w:val="00F3509A"/>
    <w:rsid w:val="00F35820"/>
    <w:rsid w:val="00F36117"/>
    <w:rsid w:val="00F40EB7"/>
    <w:rsid w:val="00F43BCB"/>
    <w:rsid w:val="00F45B46"/>
    <w:rsid w:val="00F5449C"/>
    <w:rsid w:val="00F56BA0"/>
    <w:rsid w:val="00F6095A"/>
    <w:rsid w:val="00F64511"/>
    <w:rsid w:val="00F71767"/>
    <w:rsid w:val="00F72091"/>
    <w:rsid w:val="00F7549E"/>
    <w:rsid w:val="00F87F71"/>
    <w:rsid w:val="00F905D3"/>
    <w:rsid w:val="00F964BC"/>
    <w:rsid w:val="00FB3923"/>
    <w:rsid w:val="00FB506F"/>
    <w:rsid w:val="00FC0C6C"/>
    <w:rsid w:val="00FC788A"/>
    <w:rsid w:val="00FD2C2C"/>
    <w:rsid w:val="00FE3BC9"/>
    <w:rsid w:val="00FE41D7"/>
    <w:rsid w:val="00FE6204"/>
    <w:rsid w:val="00FF5D40"/>
    <w:rsid w:val="012E263C"/>
    <w:rsid w:val="01544A50"/>
    <w:rsid w:val="01BF5575"/>
    <w:rsid w:val="03E13B1C"/>
    <w:rsid w:val="04946DB6"/>
    <w:rsid w:val="04F45519"/>
    <w:rsid w:val="050B795C"/>
    <w:rsid w:val="06B86512"/>
    <w:rsid w:val="07726BE5"/>
    <w:rsid w:val="08E047AE"/>
    <w:rsid w:val="0A3463D4"/>
    <w:rsid w:val="0CB87790"/>
    <w:rsid w:val="0DBF7159"/>
    <w:rsid w:val="0E45105F"/>
    <w:rsid w:val="0E89174A"/>
    <w:rsid w:val="0EA31D7A"/>
    <w:rsid w:val="0F3A1CDE"/>
    <w:rsid w:val="0F920277"/>
    <w:rsid w:val="0FAA6444"/>
    <w:rsid w:val="10580F18"/>
    <w:rsid w:val="13ED13CD"/>
    <w:rsid w:val="145F4995"/>
    <w:rsid w:val="15D64D18"/>
    <w:rsid w:val="18F675F0"/>
    <w:rsid w:val="1A45051A"/>
    <w:rsid w:val="1AAD4F6A"/>
    <w:rsid w:val="1B4D3ECE"/>
    <w:rsid w:val="1BD73063"/>
    <w:rsid w:val="1CEB762D"/>
    <w:rsid w:val="1E0A5972"/>
    <w:rsid w:val="1F574E9B"/>
    <w:rsid w:val="1F63002C"/>
    <w:rsid w:val="23C6306F"/>
    <w:rsid w:val="2432352D"/>
    <w:rsid w:val="252A68FA"/>
    <w:rsid w:val="25600E07"/>
    <w:rsid w:val="2666064D"/>
    <w:rsid w:val="26D703BB"/>
    <w:rsid w:val="26FA0151"/>
    <w:rsid w:val="2899001E"/>
    <w:rsid w:val="28A1327F"/>
    <w:rsid w:val="2903193C"/>
    <w:rsid w:val="2984026F"/>
    <w:rsid w:val="2A4D74D2"/>
    <w:rsid w:val="2A63541A"/>
    <w:rsid w:val="2D16736B"/>
    <w:rsid w:val="2D8172D3"/>
    <w:rsid w:val="2D9C1BCC"/>
    <w:rsid w:val="2DC719D8"/>
    <w:rsid w:val="30B8006C"/>
    <w:rsid w:val="31D21AD4"/>
    <w:rsid w:val="329A43F6"/>
    <w:rsid w:val="32F742BF"/>
    <w:rsid w:val="33163368"/>
    <w:rsid w:val="33501C21"/>
    <w:rsid w:val="336240D6"/>
    <w:rsid w:val="348577E4"/>
    <w:rsid w:val="36251143"/>
    <w:rsid w:val="363E0457"/>
    <w:rsid w:val="368D348D"/>
    <w:rsid w:val="37270EEB"/>
    <w:rsid w:val="39430EFE"/>
    <w:rsid w:val="3998384E"/>
    <w:rsid w:val="39A35E40"/>
    <w:rsid w:val="3A7F159E"/>
    <w:rsid w:val="3BB8233E"/>
    <w:rsid w:val="3CB558BC"/>
    <w:rsid w:val="3DC59CA5"/>
    <w:rsid w:val="3F7228A4"/>
    <w:rsid w:val="40423161"/>
    <w:rsid w:val="404C551E"/>
    <w:rsid w:val="40B3559D"/>
    <w:rsid w:val="41483F38"/>
    <w:rsid w:val="41BC0943"/>
    <w:rsid w:val="422164EF"/>
    <w:rsid w:val="42E148CE"/>
    <w:rsid w:val="44617E44"/>
    <w:rsid w:val="45534528"/>
    <w:rsid w:val="473210A8"/>
    <w:rsid w:val="4734568A"/>
    <w:rsid w:val="47B66C7C"/>
    <w:rsid w:val="47C564AA"/>
    <w:rsid w:val="47E56984"/>
    <w:rsid w:val="48273E79"/>
    <w:rsid w:val="48E5353B"/>
    <w:rsid w:val="49BB4992"/>
    <w:rsid w:val="49DE368B"/>
    <w:rsid w:val="4A0D5D1E"/>
    <w:rsid w:val="4A4A0D21"/>
    <w:rsid w:val="4A7E6F3A"/>
    <w:rsid w:val="4AAD305D"/>
    <w:rsid w:val="4B4A7ED0"/>
    <w:rsid w:val="4BED1EB5"/>
    <w:rsid w:val="4EA21AFA"/>
    <w:rsid w:val="4F00493B"/>
    <w:rsid w:val="4F471CD3"/>
    <w:rsid w:val="4F7C3032"/>
    <w:rsid w:val="50724B2D"/>
    <w:rsid w:val="50CA2BBB"/>
    <w:rsid w:val="519F736C"/>
    <w:rsid w:val="51A76A58"/>
    <w:rsid w:val="520B348B"/>
    <w:rsid w:val="52185642"/>
    <w:rsid w:val="522602C5"/>
    <w:rsid w:val="52EB5E71"/>
    <w:rsid w:val="551D4FAA"/>
    <w:rsid w:val="55BA13E9"/>
    <w:rsid w:val="55D308DF"/>
    <w:rsid w:val="56905D0D"/>
    <w:rsid w:val="570350B9"/>
    <w:rsid w:val="57D61E46"/>
    <w:rsid w:val="58001C31"/>
    <w:rsid w:val="5815339A"/>
    <w:rsid w:val="58B47196"/>
    <w:rsid w:val="59461D81"/>
    <w:rsid w:val="59462FFB"/>
    <w:rsid w:val="59A85A64"/>
    <w:rsid w:val="59AC7302"/>
    <w:rsid w:val="5A025174"/>
    <w:rsid w:val="5A584D94"/>
    <w:rsid w:val="5AFE515A"/>
    <w:rsid w:val="5B6D0D13"/>
    <w:rsid w:val="5CDC6150"/>
    <w:rsid w:val="5D2E002E"/>
    <w:rsid w:val="5EDA221B"/>
    <w:rsid w:val="5F482B9F"/>
    <w:rsid w:val="5F8605F5"/>
    <w:rsid w:val="605D0244"/>
    <w:rsid w:val="609E54CA"/>
    <w:rsid w:val="60A54431"/>
    <w:rsid w:val="60A70823"/>
    <w:rsid w:val="60D06C64"/>
    <w:rsid w:val="6162474A"/>
    <w:rsid w:val="6208709F"/>
    <w:rsid w:val="636935A6"/>
    <w:rsid w:val="64407D86"/>
    <w:rsid w:val="645A610D"/>
    <w:rsid w:val="65A5431D"/>
    <w:rsid w:val="660B582E"/>
    <w:rsid w:val="66D76EA3"/>
    <w:rsid w:val="68965E55"/>
    <w:rsid w:val="69AB4DBF"/>
    <w:rsid w:val="6AE47D51"/>
    <w:rsid w:val="6C661696"/>
    <w:rsid w:val="6C907BEB"/>
    <w:rsid w:val="6DB064CD"/>
    <w:rsid w:val="6DB4457F"/>
    <w:rsid w:val="6F5A2F04"/>
    <w:rsid w:val="6F9955DA"/>
    <w:rsid w:val="6FDC29EE"/>
    <w:rsid w:val="70B24514"/>
    <w:rsid w:val="70EB02B8"/>
    <w:rsid w:val="71740730"/>
    <w:rsid w:val="71E67CBE"/>
    <w:rsid w:val="733064AC"/>
    <w:rsid w:val="735760D9"/>
    <w:rsid w:val="735D2FC3"/>
    <w:rsid w:val="74291A67"/>
    <w:rsid w:val="74620B1D"/>
    <w:rsid w:val="748E5B2A"/>
    <w:rsid w:val="74D62956"/>
    <w:rsid w:val="7514436E"/>
    <w:rsid w:val="752D58CB"/>
    <w:rsid w:val="765B1A3C"/>
    <w:rsid w:val="76BA5FE6"/>
    <w:rsid w:val="77176E82"/>
    <w:rsid w:val="77443F01"/>
    <w:rsid w:val="77BE2C2B"/>
    <w:rsid w:val="784D023A"/>
    <w:rsid w:val="78504DB1"/>
    <w:rsid w:val="78BD078C"/>
    <w:rsid w:val="7A0B5527"/>
    <w:rsid w:val="7AF64429"/>
    <w:rsid w:val="7B7470FC"/>
    <w:rsid w:val="7BA94FF8"/>
    <w:rsid w:val="7D10252B"/>
    <w:rsid w:val="7D83C9AB"/>
    <w:rsid w:val="7DBD4D8A"/>
    <w:rsid w:val="7E741BCA"/>
    <w:rsid w:val="7EFB4918"/>
    <w:rsid w:val="7FA2212D"/>
    <w:rsid w:val="7FE9455C"/>
    <w:rsid w:val="7FEE3921"/>
    <w:rsid w:val="BBDFF31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qFormat="1" w:unhideWhenUsed="0" w:uiPriority="0" w:semiHidden="0" w:name="envelope return"/>
    <w:lsdException w:qFormat="1" w:unhideWhenUsed="0" w:uiPriority="0" w:semiHidden="0" w:name="footnote reference"/>
    <w:lsdException w:qFormat="1" w:unhideWhenUsed="0" w:uiPriority="99"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name="macro"/>
    <w:lsdException w:qFormat="1" w:unhideWhenUsed="0" w:uiPriority="0" w:semiHidden="0" w:name="toa heading"/>
    <w:lsdException w:qFormat="1" w:unhideWhenUsed="0" w:uiPriority="0" w:semiHidden="0" w:name="List"/>
    <w:lsdException w:qFormat="1" w:unhideWhenUsed="0" w:uiPriority="0" w:semiHidden="0"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uiPriority="99" w:name="HTML Acronym"/>
    <w:lsdException w:uiPriority="99" w:name="HTML Address"/>
    <w:lsdException w:qFormat="1" w:unhideWhenUsed="0" w:uiPriority="0" w:semiHidden="0" w:name="HTML Cite"/>
    <w:lsdException w:uiPriority="99" w:name="HTML Code"/>
    <w:lsdException w:qFormat="1" w:unhideWhenUsed="0" w:uiPriority="0" w:semiHidden="0" w:name="HTML Definition"/>
    <w:lsdException w:uiPriority="99" w:name="HTML Keyboard"/>
    <w:lsdException w:qFormat="1" w:unhideWhenUsed="0" w:uiPriority="0" w:semiHidden="0" w:name="HTML Preformatted"/>
    <w:lsdException w:uiPriority="99" w:name="HTML Sample"/>
    <w:lsdException w:qFormat="1" w:unhideWhenUsed="0" w:uiPriority="0"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qFormat="1" w:unhideWhenUsed="0" w:uiPriority="0" w:semiHidden="0" w:name="Table Simple 3"/>
    <w:lsdException w:qFormat="1" w:unhideWhenUsed="0" w:uiPriority="0" w:semiHidden="0"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qFormat="1" w:unhideWhenUsed="0" w:uiPriority="0" w:semiHidden="0"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qFormat="1" w:unhideWhenUsed="0" w:uiPriority="0" w:semiHidden="0" w:name="Table Grid 5"/>
    <w:lsdException w:uiPriority="99" w:name="Table Grid 6"/>
    <w:lsdException w:qFormat="1" w:unhideWhenUsed="0" w:uiPriority="0" w:semiHidden="0"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uiPriority="99" w:name="Table Professional"/>
    <w:lsdException w:qFormat="1" w:unhideWhenUsed="0" w:uiPriority="0" w:semiHidden="0"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qFormat="1" w:unhideWhenUsed="0"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宋体" w:hAnsi="宋体" w:eastAsia="宋体" w:cs="宋体"/>
      <w:sz w:val="22"/>
      <w:szCs w:val="22"/>
      <w:lang w:val="en-US" w:eastAsia="zh-CN" w:bidi="ar-SA"/>
    </w:rPr>
  </w:style>
  <w:style w:type="paragraph" w:styleId="3">
    <w:name w:val="heading 1"/>
    <w:next w:val="1"/>
    <w:link w:val="1224"/>
    <w:qFormat/>
    <w:uiPriority w:val="9"/>
    <w:pPr>
      <w:widowControl w:val="0"/>
      <w:spacing w:before="240" w:after="120" w:line="360" w:lineRule="auto"/>
      <w:outlineLvl w:val="0"/>
    </w:pPr>
    <w:rPr>
      <w:rFonts w:ascii="宋体" w:hAnsi="宋体" w:eastAsia="宋体" w:cs="宋体"/>
      <w:b/>
      <w:bCs/>
      <w:kern w:val="44"/>
      <w:sz w:val="24"/>
      <w:szCs w:val="30"/>
      <w:lang w:val="en-US" w:eastAsia="zh-CN" w:bidi="ar-SA"/>
    </w:rPr>
  </w:style>
  <w:style w:type="paragraph" w:styleId="4">
    <w:name w:val="heading 2"/>
    <w:next w:val="1"/>
    <w:link w:val="740"/>
    <w:unhideWhenUsed/>
    <w:qFormat/>
    <w:uiPriority w:val="9"/>
    <w:pPr>
      <w:widowControl w:val="0"/>
      <w:spacing w:after="120" w:line="360" w:lineRule="auto"/>
      <w:outlineLvl w:val="1"/>
    </w:pPr>
    <w:rPr>
      <w:rFonts w:ascii="Times New Roman" w:hAnsi="Times New Roman" w:eastAsia="宋体" w:cs="Times New Roman"/>
      <w:b/>
      <w:sz w:val="24"/>
      <w:lang w:val="en-US" w:eastAsia="zh-CN" w:bidi="ar-SA"/>
    </w:rPr>
  </w:style>
  <w:style w:type="paragraph" w:styleId="5">
    <w:name w:val="heading 3"/>
    <w:next w:val="1"/>
    <w:unhideWhenUsed/>
    <w:qFormat/>
    <w:uiPriority w:val="9"/>
    <w:pPr>
      <w:widowControl w:val="0"/>
      <w:spacing w:after="120" w:line="360" w:lineRule="auto"/>
      <w:outlineLvl w:val="2"/>
    </w:pPr>
    <w:rPr>
      <w:rFonts w:ascii="Times New Roman" w:hAnsi="Times New Roman" w:eastAsia="宋体" w:cs="Times New Roman"/>
      <w:b/>
      <w:sz w:val="24"/>
      <w:lang w:val="en-US" w:eastAsia="zh-CN" w:bidi="ar-SA"/>
    </w:rPr>
  </w:style>
  <w:style w:type="paragraph" w:styleId="6">
    <w:name w:val="heading 4"/>
    <w:next w:val="1"/>
    <w:unhideWhenUsed/>
    <w:qFormat/>
    <w:uiPriority w:val="9"/>
    <w:pPr>
      <w:widowControl w:val="0"/>
      <w:spacing w:after="120" w:line="360" w:lineRule="auto"/>
      <w:outlineLvl w:val="3"/>
    </w:pPr>
    <w:rPr>
      <w:rFonts w:ascii="Times New Roman" w:hAnsi="Times New Roman" w:eastAsia="宋体" w:cs="Times New Roman"/>
      <w:sz w:val="24"/>
      <w:lang w:val="en-US" w:eastAsia="zh-CN" w:bidi="ar-SA"/>
    </w:rPr>
  </w:style>
  <w:style w:type="paragraph" w:styleId="7">
    <w:name w:val="heading 5"/>
    <w:next w:val="1"/>
    <w:link w:val="1225"/>
    <w:unhideWhenUsed/>
    <w:qFormat/>
    <w:uiPriority w:val="9"/>
    <w:pPr>
      <w:widowControl w:val="0"/>
      <w:spacing w:after="120" w:line="440" w:lineRule="exact"/>
      <w:outlineLvl w:val="4"/>
    </w:pPr>
    <w:rPr>
      <w:rFonts w:ascii="Times New Roman" w:hAnsi="Times New Roman" w:eastAsia="宋体" w:cs="Times New Roman"/>
      <w:sz w:val="24"/>
      <w:lang w:val="en-US" w:eastAsia="zh-CN" w:bidi="ar-SA"/>
    </w:rPr>
  </w:style>
  <w:style w:type="paragraph" w:styleId="8">
    <w:name w:val="heading 6"/>
    <w:next w:val="1"/>
    <w:link w:val="1226"/>
    <w:unhideWhenUsed/>
    <w:qFormat/>
    <w:uiPriority w:val="9"/>
    <w:pPr>
      <w:widowControl w:val="0"/>
      <w:spacing w:after="120" w:line="360" w:lineRule="auto"/>
      <w:outlineLvl w:val="5"/>
    </w:pPr>
    <w:rPr>
      <w:rFonts w:ascii="Times New Roman" w:hAnsi="Times New Roman" w:eastAsia="宋体" w:cs="Times New Roman"/>
      <w:sz w:val="24"/>
      <w:lang w:val="en-US" w:eastAsia="zh-CN" w:bidi="ar-SA"/>
    </w:rPr>
  </w:style>
  <w:style w:type="paragraph" w:styleId="9">
    <w:name w:val="heading 7"/>
    <w:next w:val="1"/>
    <w:link w:val="1227"/>
    <w:qFormat/>
    <w:uiPriority w:val="9"/>
    <w:pPr>
      <w:widowControl w:val="0"/>
      <w:spacing w:after="120" w:line="360" w:lineRule="auto"/>
      <w:outlineLvl w:val="6"/>
    </w:pPr>
    <w:rPr>
      <w:rFonts w:ascii="Times New Roman" w:hAnsi="Times New Roman" w:eastAsia="宋体" w:cs="Times New Roman"/>
      <w:sz w:val="24"/>
      <w:lang w:val="en-US" w:eastAsia="zh-CN" w:bidi="ar-SA"/>
    </w:rPr>
  </w:style>
  <w:style w:type="paragraph" w:styleId="10">
    <w:name w:val="heading 8"/>
    <w:next w:val="1"/>
    <w:link w:val="1228"/>
    <w:qFormat/>
    <w:uiPriority w:val="9"/>
    <w:pPr>
      <w:widowControl w:val="0"/>
      <w:spacing w:after="120" w:line="360" w:lineRule="auto"/>
      <w:outlineLvl w:val="7"/>
    </w:pPr>
    <w:rPr>
      <w:rFonts w:ascii="Times New Roman" w:hAnsi="Times New Roman" w:eastAsia="宋体" w:cs="Times New Roman"/>
      <w:sz w:val="24"/>
      <w:lang w:val="en-US" w:eastAsia="zh-CN" w:bidi="ar-SA"/>
    </w:rPr>
  </w:style>
  <w:style w:type="paragraph" w:styleId="11">
    <w:name w:val="heading 9"/>
    <w:next w:val="1"/>
    <w:link w:val="1229"/>
    <w:qFormat/>
    <w:uiPriority w:val="9"/>
    <w:pPr>
      <w:widowControl w:val="0"/>
      <w:spacing w:after="120" w:line="360" w:lineRule="auto"/>
      <w:outlineLvl w:val="8"/>
    </w:pPr>
    <w:rPr>
      <w:rFonts w:ascii="Times New Roman" w:hAnsi="Times New Roman" w:eastAsia="宋体" w:cs="Times New Roman"/>
      <w:sz w:val="24"/>
      <w:lang w:val="en-US" w:eastAsia="zh-CN" w:bidi="ar-SA"/>
    </w:rPr>
  </w:style>
  <w:style w:type="character" w:default="1" w:styleId="88">
    <w:name w:val="Default Paragraph Font"/>
    <w:semiHidden/>
    <w:unhideWhenUsed/>
    <w:qFormat/>
    <w:uiPriority w:val="1"/>
  </w:style>
  <w:style w:type="table" w:default="1" w:styleId="78">
    <w:name w:val="Normal Table"/>
    <w:semiHidden/>
    <w:unhideWhenUsed/>
    <w:qFormat/>
    <w:uiPriority w:val="99"/>
    <w:tblPr>
      <w:tblCellMar>
        <w:top w:w="0" w:type="dxa"/>
        <w:left w:w="108" w:type="dxa"/>
        <w:bottom w:w="0" w:type="dxa"/>
        <w:right w:w="108" w:type="dxa"/>
      </w:tblCellMar>
    </w:tblPr>
  </w:style>
  <w:style w:type="paragraph" w:styleId="2">
    <w:name w:val="macro"/>
    <w:basedOn w:val="3"/>
    <w:link w:val="736"/>
    <w:semiHidden/>
    <w:qFormat/>
    <w:uiPriority w:val="0"/>
    <w:pPr>
      <w:keepNext/>
      <w:keepLines/>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before="156" w:after="156" w:line="480" w:lineRule="auto"/>
      <w:jc w:val="center"/>
    </w:pPr>
    <w:rPr>
      <w:rFonts w:ascii="Courier New" w:hAnsi="Courier New" w:eastAsia="黑体" w:cs="Courier New"/>
      <w:kern w:val="2"/>
      <w:szCs w:val="24"/>
    </w:rPr>
  </w:style>
  <w:style w:type="paragraph" w:styleId="12">
    <w:name w:val="List 3"/>
    <w:basedOn w:val="1"/>
    <w:qFormat/>
    <w:uiPriority w:val="0"/>
    <w:pPr>
      <w:widowControl/>
      <w:spacing w:line="360" w:lineRule="auto"/>
      <w:ind w:left="600" w:leftChars="400" w:hanging="200" w:hangingChars="200"/>
    </w:pPr>
    <w:rPr>
      <w:rFonts w:ascii="Calibri" w:hAnsi="Calibri" w:cs="Times New Roman"/>
      <w:kern w:val="2"/>
      <w:sz w:val="24"/>
      <w:szCs w:val="20"/>
    </w:rPr>
  </w:style>
  <w:style w:type="paragraph" w:styleId="13">
    <w:name w:val="toc 7"/>
    <w:basedOn w:val="1"/>
    <w:next w:val="1"/>
    <w:qFormat/>
    <w:uiPriority w:val="39"/>
    <w:pPr>
      <w:ind w:left="1200" w:leftChars="1200"/>
      <w:jc w:val="both"/>
    </w:pPr>
    <w:rPr>
      <w:rFonts w:ascii="Calibri" w:hAnsi="Calibri" w:cs="Times New Roman"/>
      <w:kern w:val="2"/>
      <w:sz w:val="21"/>
    </w:rPr>
  </w:style>
  <w:style w:type="paragraph" w:styleId="14">
    <w:name w:val="table of authorities"/>
    <w:basedOn w:val="1"/>
    <w:next w:val="1"/>
    <w:qFormat/>
    <w:uiPriority w:val="0"/>
    <w:pPr>
      <w:ind w:left="420" w:leftChars="200"/>
      <w:jc w:val="both"/>
    </w:pPr>
    <w:rPr>
      <w:rFonts w:ascii="Times New Roman" w:hAnsi="Times New Roman" w:cs="Times New Roman"/>
      <w:kern w:val="2"/>
      <w:sz w:val="21"/>
      <w:szCs w:val="20"/>
    </w:rPr>
  </w:style>
  <w:style w:type="paragraph" w:styleId="15">
    <w:name w:val="Note Heading"/>
    <w:basedOn w:val="1"/>
    <w:next w:val="1"/>
    <w:link w:val="737"/>
    <w:qFormat/>
    <w:uiPriority w:val="0"/>
    <w:pPr>
      <w:adjustRightInd w:val="0"/>
      <w:snapToGrid w:val="0"/>
      <w:spacing w:line="360" w:lineRule="auto"/>
      <w:ind w:firstLine="480" w:firstLineChars="200"/>
      <w:jc w:val="center"/>
    </w:pPr>
    <w:rPr>
      <w:rFonts w:ascii="Times New Roman" w:hAnsi="Times New Roman" w:cs="Times New Roman"/>
      <w:kern w:val="2"/>
      <w:sz w:val="24"/>
      <w:szCs w:val="28"/>
    </w:rPr>
  </w:style>
  <w:style w:type="paragraph" w:styleId="16">
    <w:name w:val="List Bullet 4"/>
    <w:basedOn w:val="1"/>
    <w:qFormat/>
    <w:uiPriority w:val="0"/>
    <w:pPr>
      <w:widowControl/>
      <w:tabs>
        <w:tab w:val="left" w:pos="1620"/>
      </w:tabs>
      <w:ind w:left="1620" w:hanging="360"/>
      <w:jc w:val="both"/>
    </w:pPr>
    <w:rPr>
      <w:rFonts w:ascii="Times New Roman" w:hAnsi="Times New Roman" w:cs="Times New Roman"/>
      <w:kern w:val="2"/>
      <w:sz w:val="24"/>
      <w:szCs w:val="20"/>
    </w:rPr>
  </w:style>
  <w:style w:type="paragraph" w:styleId="17">
    <w:name w:val="index 8"/>
    <w:basedOn w:val="1"/>
    <w:next w:val="1"/>
    <w:qFormat/>
    <w:uiPriority w:val="0"/>
    <w:pPr>
      <w:ind w:left="1680" w:hanging="210"/>
    </w:pPr>
    <w:rPr>
      <w:rFonts w:ascii="Calibri" w:hAnsi="Calibri" w:cs="Times New Roman"/>
      <w:kern w:val="2"/>
      <w:sz w:val="20"/>
      <w:szCs w:val="20"/>
    </w:rPr>
  </w:style>
  <w:style w:type="paragraph" w:styleId="18">
    <w:name w:val="E-mail Signature"/>
    <w:basedOn w:val="1"/>
    <w:link w:val="742"/>
    <w:qFormat/>
    <w:uiPriority w:val="0"/>
    <w:pPr>
      <w:widowControl/>
      <w:spacing w:before="50" w:beforeLines="50" w:after="50" w:afterLines="50" w:line="360" w:lineRule="auto"/>
      <w:ind w:firstLine="200" w:firstLineChars="200"/>
    </w:pPr>
    <w:rPr>
      <w:rFonts w:ascii="Calibri" w:hAnsi="Calibri" w:cs="Times New Roman"/>
      <w:kern w:val="2"/>
      <w:sz w:val="24"/>
      <w:szCs w:val="24"/>
    </w:rPr>
  </w:style>
  <w:style w:type="paragraph" w:styleId="19">
    <w:name w:val="Normal Indent"/>
    <w:basedOn w:val="1"/>
    <w:link w:val="1223"/>
    <w:qFormat/>
    <w:uiPriority w:val="0"/>
    <w:pPr>
      <w:ind w:firstLine="420"/>
      <w:jc w:val="both"/>
    </w:pPr>
    <w:rPr>
      <w:rFonts w:ascii="Times New Roman" w:hAnsi="Times New Roman" w:cs="Times New Roman"/>
      <w:kern w:val="2"/>
      <w:sz w:val="21"/>
      <w:szCs w:val="20"/>
    </w:rPr>
  </w:style>
  <w:style w:type="paragraph" w:styleId="20">
    <w:name w:val="caption"/>
    <w:basedOn w:val="1"/>
    <w:next w:val="1"/>
    <w:link w:val="1232"/>
    <w:qFormat/>
    <w:uiPriority w:val="0"/>
    <w:pPr>
      <w:adjustRightInd w:val="0"/>
      <w:spacing w:before="152" w:line="360" w:lineRule="atLeast"/>
      <w:textAlignment w:val="baseline"/>
    </w:pPr>
    <w:rPr>
      <w:rFonts w:ascii="Arial" w:hAnsi="Arial" w:eastAsia="黑体" w:cs="Times New Roman"/>
      <w:sz w:val="24"/>
      <w:szCs w:val="24"/>
    </w:rPr>
  </w:style>
  <w:style w:type="paragraph" w:styleId="21">
    <w:name w:val="index 5"/>
    <w:basedOn w:val="1"/>
    <w:next w:val="1"/>
    <w:qFormat/>
    <w:uiPriority w:val="0"/>
    <w:pPr>
      <w:ind w:left="1050" w:hanging="210"/>
    </w:pPr>
    <w:rPr>
      <w:rFonts w:ascii="Calibri" w:hAnsi="Calibri" w:cs="Times New Roman"/>
      <w:kern w:val="2"/>
      <w:sz w:val="20"/>
      <w:szCs w:val="20"/>
    </w:rPr>
  </w:style>
  <w:style w:type="paragraph" w:styleId="22">
    <w:name w:val="List Bullet"/>
    <w:basedOn w:val="1"/>
    <w:qFormat/>
    <w:uiPriority w:val="0"/>
    <w:pPr>
      <w:numPr>
        <w:ilvl w:val="0"/>
        <w:numId w:val="1"/>
      </w:numPr>
      <w:tabs>
        <w:tab w:val="left" w:pos="0"/>
      </w:tabs>
      <w:ind w:firstLine="0"/>
      <w:jc w:val="both"/>
    </w:pPr>
    <w:rPr>
      <w:rFonts w:ascii="Calibri" w:hAnsi="Calibri" w:cs="Times New Roman"/>
      <w:kern w:val="2"/>
      <w:sz w:val="21"/>
      <w:szCs w:val="24"/>
    </w:rPr>
  </w:style>
  <w:style w:type="paragraph" w:styleId="23">
    <w:name w:val="Document Map"/>
    <w:basedOn w:val="1"/>
    <w:link w:val="1233"/>
    <w:qFormat/>
    <w:uiPriority w:val="0"/>
    <w:pPr>
      <w:shd w:val="clear" w:color="auto" w:fill="000080"/>
      <w:jc w:val="both"/>
    </w:pPr>
    <w:rPr>
      <w:rFonts w:ascii="Calibri" w:hAnsi="Calibri" w:cs="Arial"/>
      <w:szCs w:val="24"/>
    </w:rPr>
  </w:style>
  <w:style w:type="paragraph" w:styleId="24">
    <w:name w:val="toa heading"/>
    <w:basedOn w:val="1"/>
    <w:next w:val="1"/>
    <w:qFormat/>
    <w:uiPriority w:val="0"/>
    <w:pPr>
      <w:widowControl/>
      <w:spacing w:before="120" w:line="360" w:lineRule="auto"/>
      <w:ind w:firstLine="200" w:firstLineChars="200"/>
    </w:pPr>
    <w:rPr>
      <w:rFonts w:ascii="Arial" w:hAnsi="Arial" w:cs="Arial"/>
      <w:kern w:val="2"/>
      <w:sz w:val="24"/>
      <w:szCs w:val="24"/>
    </w:rPr>
  </w:style>
  <w:style w:type="paragraph" w:styleId="25">
    <w:name w:val="annotation text"/>
    <w:basedOn w:val="1"/>
    <w:qFormat/>
    <w:uiPriority w:val="0"/>
  </w:style>
  <w:style w:type="paragraph" w:styleId="26">
    <w:name w:val="index 6"/>
    <w:basedOn w:val="1"/>
    <w:next w:val="1"/>
    <w:qFormat/>
    <w:uiPriority w:val="0"/>
    <w:pPr>
      <w:ind w:left="1260" w:hanging="210"/>
    </w:pPr>
    <w:rPr>
      <w:rFonts w:ascii="Calibri" w:hAnsi="Calibri" w:cs="Times New Roman"/>
      <w:kern w:val="2"/>
      <w:sz w:val="20"/>
      <w:szCs w:val="20"/>
    </w:rPr>
  </w:style>
  <w:style w:type="paragraph" w:styleId="27">
    <w:name w:val="Salutation"/>
    <w:basedOn w:val="1"/>
    <w:next w:val="1"/>
    <w:link w:val="743"/>
    <w:qFormat/>
    <w:uiPriority w:val="0"/>
    <w:pPr>
      <w:jc w:val="both"/>
    </w:pPr>
    <w:rPr>
      <w:rFonts w:ascii="Times New Roman" w:hAnsi="Times New Roman" w:cs="Times New Roman"/>
      <w:kern w:val="2"/>
      <w:sz w:val="24"/>
      <w:szCs w:val="20"/>
      <w:lang w:val="zh-CN"/>
    </w:rPr>
  </w:style>
  <w:style w:type="paragraph" w:styleId="28">
    <w:name w:val="Body Text 3"/>
    <w:basedOn w:val="1"/>
    <w:link w:val="744"/>
    <w:qFormat/>
    <w:uiPriority w:val="0"/>
    <w:pPr>
      <w:spacing w:after="120"/>
      <w:jc w:val="both"/>
    </w:pPr>
    <w:rPr>
      <w:rFonts w:ascii="Calibri" w:hAnsi="Calibri" w:cs="Arial"/>
      <w:sz w:val="16"/>
      <w:szCs w:val="16"/>
    </w:rPr>
  </w:style>
  <w:style w:type="paragraph" w:styleId="29">
    <w:name w:val="List Bullet 3"/>
    <w:basedOn w:val="1"/>
    <w:qFormat/>
    <w:uiPriority w:val="0"/>
    <w:pPr>
      <w:widowControl/>
      <w:tabs>
        <w:tab w:val="left" w:pos="1200"/>
      </w:tabs>
      <w:ind w:left="1200" w:hanging="360"/>
      <w:jc w:val="both"/>
    </w:pPr>
    <w:rPr>
      <w:rFonts w:ascii="Times New Roman" w:hAnsi="Times New Roman" w:cs="Times New Roman"/>
      <w:kern w:val="2"/>
      <w:sz w:val="24"/>
      <w:szCs w:val="20"/>
    </w:rPr>
  </w:style>
  <w:style w:type="paragraph" w:styleId="30">
    <w:name w:val="Body Text"/>
    <w:qFormat/>
    <w:uiPriority w:val="0"/>
    <w:pPr>
      <w:widowControl w:val="0"/>
      <w:spacing w:after="120" w:line="360" w:lineRule="auto"/>
      <w:ind w:firstLine="200" w:firstLineChars="200"/>
    </w:pPr>
    <w:rPr>
      <w:rFonts w:ascii="Times New Roman" w:hAnsi="Times New Roman" w:eastAsia="宋体" w:cs="Times New Roman"/>
      <w:sz w:val="24"/>
      <w:lang w:val="en-US" w:eastAsia="zh-CN" w:bidi="ar-SA"/>
    </w:rPr>
  </w:style>
  <w:style w:type="paragraph" w:styleId="31">
    <w:name w:val="Body Text Indent"/>
    <w:basedOn w:val="1"/>
    <w:next w:val="32"/>
    <w:link w:val="1234"/>
    <w:qFormat/>
    <w:uiPriority w:val="0"/>
    <w:pPr>
      <w:spacing w:after="120"/>
      <w:ind w:left="200" w:leftChars="200"/>
      <w:jc w:val="both"/>
    </w:pPr>
    <w:rPr>
      <w:rFonts w:ascii="Calibri" w:hAnsi="Calibri" w:cs="Arial"/>
      <w:szCs w:val="24"/>
    </w:rPr>
  </w:style>
  <w:style w:type="paragraph" w:styleId="32">
    <w:name w:val="envelope return"/>
    <w:basedOn w:val="1"/>
    <w:qFormat/>
    <w:uiPriority w:val="0"/>
    <w:pPr>
      <w:snapToGrid w:val="0"/>
    </w:pPr>
    <w:rPr>
      <w:rFonts w:ascii="Arial" w:hAnsi="Arial" w:cs="Arial"/>
    </w:rPr>
  </w:style>
  <w:style w:type="paragraph" w:styleId="33">
    <w:name w:val="List Number 3"/>
    <w:basedOn w:val="1"/>
    <w:qFormat/>
    <w:uiPriority w:val="0"/>
    <w:pPr>
      <w:tabs>
        <w:tab w:val="left" w:pos="1200"/>
      </w:tabs>
      <w:ind w:left="600" w:leftChars="400" w:hanging="200" w:hangingChars="200"/>
      <w:jc w:val="both"/>
    </w:pPr>
    <w:rPr>
      <w:rFonts w:ascii="Calibri" w:hAnsi="Calibri" w:cs="Arial"/>
      <w:kern w:val="2"/>
      <w:sz w:val="21"/>
    </w:rPr>
  </w:style>
  <w:style w:type="paragraph" w:styleId="34">
    <w:name w:val="List 2"/>
    <w:basedOn w:val="1"/>
    <w:qFormat/>
    <w:uiPriority w:val="0"/>
    <w:pPr>
      <w:ind w:left="400" w:leftChars="200" w:hanging="200" w:hangingChars="200"/>
      <w:jc w:val="both"/>
    </w:pPr>
    <w:rPr>
      <w:rFonts w:ascii="Times New Roman" w:hAnsi="Times New Roman" w:cs="Times New Roman"/>
      <w:kern w:val="2"/>
      <w:sz w:val="21"/>
      <w:szCs w:val="24"/>
    </w:rPr>
  </w:style>
  <w:style w:type="paragraph" w:styleId="35">
    <w:name w:val="List Continue"/>
    <w:basedOn w:val="1"/>
    <w:qFormat/>
    <w:uiPriority w:val="0"/>
    <w:pPr>
      <w:spacing w:after="120"/>
      <w:ind w:left="420" w:leftChars="200"/>
      <w:jc w:val="both"/>
    </w:pPr>
    <w:rPr>
      <w:rFonts w:ascii="Times New Roman" w:hAnsi="Times New Roman" w:cs="Times New Roman"/>
      <w:kern w:val="2"/>
      <w:sz w:val="21"/>
      <w:szCs w:val="24"/>
    </w:rPr>
  </w:style>
  <w:style w:type="paragraph" w:styleId="36">
    <w:name w:val="Block Text"/>
    <w:basedOn w:val="1"/>
    <w:qFormat/>
    <w:uiPriority w:val="0"/>
    <w:pPr>
      <w:spacing w:after="120"/>
      <w:ind w:left="700" w:leftChars="700" w:right="700" w:rightChars="700"/>
      <w:jc w:val="both"/>
    </w:pPr>
    <w:rPr>
      <w:rFonts w:ascii="Times New Roman" w:hAnsi="Times New Roman" w:cs="Times New Roman"/>
      <w:kern w:val="2"/>
      <w:sz w:val="21"/>
      <w:szCs w:val="24"/>
    </w:rPr>
  </w:style>
  <w:style w:type="paragraph" w:styleId="37">
    <w:name w:val="List Bullet 2"/>
    <w:basedOn w:val="1"/>
    <w:qFormat/>
    <w:uiPriority w:val="0"/>
    <w:pPr>
      <w:widowControl/>
      <w:tabs>
        <w:tab w:val="left" w:pos="780"/>
      </w:tabs>
      <w:ind w:left="780" w:hanging="360"/>
      <w:jc w:val="both"/>
    </w:pPr>
    <w:rPr>
      <w:rFonts w:ascii="Times New Roman" w:hAnsi="Times New Roman" w:cs="Times New Roman"/>
      <w:kern w:val="2"/>
      <w:sz w:val="24"/>
      <w:szCs w:val="20"/>
    </w:rPr>
  </w:style>
  <w:style w:type="paragraph" w:styleId="38">
    <w:name w:val="index 4"/>
    <w:basedOn w:val="1"/>
    <w:next w:val="1"/>
    <w:qFormat/>
    <w:uiPriority w:val="0"/>
    <w:pPr>
      <w:ind w:left="840" w:hanging="210"/>
    </w:pPr>
    <w:rPr>
      <w:rFonts w:ascii="Calibri" w:hAnsi="Calibri" w:cs="Times New Roman"/>
      <w:kern w:val="2"/>
      <w:sz w:val="20"/>
      <w:szCs w:val="20"/>
    </w:rPr>
  </w:style>
  <w:style w:type="paragraph" w:styleId="39">
    <w:name w:val="toc 5"/>
    <w:basedOn w:val="1"/>
    <w:next w:val="1"/>
    <w:qFormat/>
    <w:uiPriority w:val="39"/>
    <w:pPr>
      <w:ind w:left="800" w:leftChars="800"/>
      <w:jc w:val="both"/>
    </w:pPr>
    <w:rPr>
      <w:rFonts w:ascii="Times New Roman" w:hAnsi="Times New Roman" w:cs="Times New Roman"/>
      <w:kern w:val="2"/>
      <w:sz w:val="21"/>
      <w:szCs w:val="24"/>
    </w:rPr>
  </w:style>
  <w:style w:type="paragraph" w:styleId="40">
    <w:name w:val="toc 3"/>
    <w:basedOn w:val="1"/>
    <w:next w:val="1"/>
    <w:qFormat/>
    <w:uiPriority w:val="39"/>
    <w:pPr>
      <w:spacing w:line="272" w:lineRule="exact"/>
      <w:ind w:left="940"/>
    </w:pPr>
    <w:rPr>
      <w:sz w:val="21"/>
      <w:szCs w:val="21"/>
    </w:rPr>
  </w:style>
  <w:style w:type="paragraph" w:styleId="41">
    <w:name w:val="Plain Text"/>
    <w:basedOn w:val="1"/>
    <w:link w:val="1235"/>
    <w:qFormat/>
    <w:uiPriority w:val="0"/>
    <w:pPr>
      <w:jc w:val="both"/>
    </w:pPr>
    <w:rPr>
      <w:rFonts w:hAnsi="Courier New" w:cs="Arial"/>
      <w:szCs w:val="21"/>
    </w:rPr>
  </w:style>
  <w:style w:type="paragraph" w:styleId="42">
    <w:name w:val="List Bullet 5"/>
    <w:basedOn w:val="1"/>
    <w:qFormat/>
    <w:uiPriority w:val="0"/>
    <w:pPr>
      <w:tabs>
        <w:tab w:val="left" w:pos="425"/>
      </w:tabs>
      <w:adjustRightInd w:val="0"/>
      <w:spacing w:line="360" w:lineRule="exact"/>
      <w:ind w:left="900" w:hanging="540"/>
      <w:jc w:val="both"/>
      <w:textAlignment w:val="baseline"/>
    </w:pPr>
    <w:rPr>
      <w:rFonts w:hAnsi="Times New Roman" w:cs="Times New Roman"/>
      <w:sz w:val="24"/>
      <w:szCs w:val="20"/>
    </w:rPr>
  </w:style>
  <w:style w:type="paragraph" w:styleId="43">
    <w:name w:val="toc 8"/>
    <w:basedOn w:val="1"/>
    <w:next w:val="1"/>
    <w:qFormat/>
    <w:uiPriority w:val="39"/>
    <w:pPr>
      <w:ind w:left="1400" w:leftChars="1400"/>
      <w:jc w:val="both"/>
    </w:pPr>
    <w:rPr>
      <w:rFonts w:ascii="Calibri" w:hAnsi="Calibri" w:cs="Times New Roman"/>
      <w:kern w:val="2"/>
      <w:sz w:val="21"/>
    </w:rPr>
  </w:style>
  <w:style w:type="paragraph" w:styleId="44">
    <w:name w:val="index 3"/>
    <w:basedOn w:val="1"/>
    <w:next w:val="1"/>
    <w:qFormat/>
    <w:uiPriority w:val="0"/>
    <w:pPr>
      <w:ind w:left="630" w:hanging="210"/>
    </w:pPr>
    <w:rPr>
      <w:rFonts w:ascii="Calibri" w:hAnsi="Calibri" w:cs="Times New Roman"/>
      <w:kern w:val="2"/>
      <w:sz w:val="20"/>
      <w:szCs w:val="20"/>
    </w:rPr>
  </w:style>
  <w:style w:type="paragraph" w:styleId="45">
    <w:name w:val="Date"/>
    <w:basedOn w:val="1"/>
    <w:next w:val="1"/>
    <w:link w:val="1236"/>
    <w:qFormat/>
    <w:uiPriority w:val="0"/>
    <w:pPr>
      <w:ind w:left="2500" w:leftChars="2500"/>
    </w:pPr>
  </w:style>
  <w:style w:type="paragraph" w:styleId="46">
    <w:name w:val="Body Text Indent 2"/>
    <w:basedOn w:val="1"/>
    <w:link w:val="1237"/>
    <w:qFormat/>
    <w:uiPriority w:val="0"/>
    <w:pPr>
      <w:spacing w:after="120" w:line="480" w:lineRule="auto"/>
      <w:ind w:left="200" w:leftChars="200"/>
      <w:jc w:val="both"/>
    </w:pPr>
    <w:rPr>
      <w:rFonts w:ascii="Calibri" w:hAnsi="Calibri" w:cs="Arial"/>
      <w:szCs w:val="24"/>
    </w:rPr>
  </w:style>
  <w:style w:type="paragraph" w:styleId="47">
    <w:name w:val="endnote text"/>
    <w:basedOn w:val="1"/>
    <w:link w:val="738"/>
    <w:qFormat/>
    <w:uiPriority w:val="0"/>
    <w:pPr>
      <w:snapToGrid w:val="0"/>
    </w:pPr>
    <w:rPr>
      <w:rFonts w:ascii="Times New Roman" w:hAnsi="Times New Roman" w:cs="Times New Roman"/>
      <w:kern w:val="2"/>
      <w:sz w:val="21"/>
      <w:szCs w:val="24"/>
    </w:rPr>
  </w:style>
  <w:style w:type="paragraph" w:styleId="48">
    <w:name w:val="Balloon Text"/>
    <w:basedOn w:val="1"/>
    <w:link w:val="1239"/>
    <w:qFormat/>
    <w:uiPriority w:val="99"/>
    <w:rPr>
      <w:sz w:val="18"/>
      <w:szCs w:val="18"/>
    </w:rPr>
  </w:style>
  <w:style w:type="paragraph" w:styleId="49">
    <w:name w:val="footer"/>
    <w:basedOn w:val="1"/>
    <w:qFormat/>
    <w:uiPriority w:val="99"/>
    <w:pPr>
      <w:tabs>
        <w:tab w:val="center" w:pos="4153"/>
        <w:tab w:val="right" w:pos="8306"/>
      </w:tabs>
      <w:snapToGrid w:val="0"/>
    </w:pPr>
    <w:rPr>
      <w:sz w:val="18"/>
      <w:szCs w:val="18"/>
    </w:rPr>
  </w:style>
  <w:style w:type="paragraph" w:styleId="50">
    <w:name w:val="header"/>
    <w:basedOn w:val="1"/>
    <w:link w:val="746"/>
    <w:qFormat/>
    <w:uiPriority w:val="99"/>
    <w:pPr>
      <w:pBdr>
        <w:bottom w:val="single" w:color="auto" w:sz="6" w:space="1"/>
      </w:pBdr>
      <w:tabs>
        <w:tab w:val="center" w:pos="4153"/>
        <w:tab w:val="right" w:pos="8306"/>
      </w:tabs>
      <w:snapToGrid w:val="0"/>
      <w:jc w:val="center"/>
    </w:pPr>
    <w:rPr>
      <w:sz w:val="18"/>
      <w:szCs w:val="18"/>
    </w:rPr>
  </w:style>
  <w:style w:type="paragraph" w:styleId="51">
    <w:name w:val="toc 1"/>
    <w:basedOn w:val="1"/>
    <w:next w:val="1"/>
    <w:qFormat/>
    <w:uiPriority w:val="39"/>
    <w:pPr>
      <w:spacing w:line="276" w:lineRule="auto"/>
      <w:ind w:left="100"/>
    </w:pPr>
    <w:rPr>
      <w:rFonts w:ascii="仿宋" w:hAnsi="仿宋" w:eastAsia="仿宋"/>
      <w:color w:val="0000FF"/>
      <w:sz w:val="21"/>
      <w:szCs w:val="21"/>
      <w:u w:val="single"/>
    </w:rPr>
  </w:style>
  <w:style w:type="paragraph" w:styleId="52">
    <w:name w:val="List Continue 4"/>
    <w:basedOn w:val="1"/>
    <w:qFormat/>
    <w:uiPriority w:val="0"/>
    <w:pPr>
      <w:numPr>
        <w:ilvl w:val="0"/>
        <w:numId w:val="2"/>
      </w:numPr>
      <w:tabs>
        <w:tab w:val="clear" w:pos="2040"/>
      </w:tabs>
      <w:spacing w:after="120" w:line="360" w:lineRule="auto"/>
      <w:ind w:left="1680" w:firstLine="0"/>
      <w:jc w:val="both"/>
    </w:pPr>
    <w:rPr>
      <w:rFonts w:ascii="Times New Roman" w:hAnsi="Times New Roman" w:cs="Times New Roman"/>
      <w:kern w:val="2"/>
      <w:sz w:val="24"/>
    </w:rPr>
  </w:style>
  <w:style w:type="paragraph" w:styleId="53">
    <w:name w:val="toc 4"/>
    <w:basedOn w:val="1"/>
    <w:next w:val="1"/>
    <w:qFormat/>
    <w:uiPriority w:val="39"/>
    <w:pPr>
      <w:ind w:left="600" w:leftChars="600"/>
      <w:jc w:val="both"/>
    </w:pPr>
    <w:rPr>
      <w:rFonts w:ascii="Times New Roman" w:hAnsi="Times New Roman" w:cs="Times New Roman"/>
      <w:kern w:val="2"/>
      <w:sz w:val="21"/>
      <w:szCs w:val="24"/>
    </w:rPr>
  </w:style>
  <w:style w:type="paragraph" w:styleId="54">
    <w:name w:val="index heading"/>
    <w:basedOn w:val="1"/>
    <w:next w:val="55"/>
    <w:qFormat/>
    <w:uiPriority w:val="0"/>
    <w:pPr>
      <w:spacing w:before="120" w:after="120"/>
      <w:jc w:val="center"/>
    </w:pPr>
    <w:rPr>
      <w:rFonts w:ascii="Calibri" w:hAnsi="Calibri" w:cs="Times New Roman"/>
      <w:b/>
      <w:bCs/>
      <w:iCs/>
      <w:kern w:val="2"/>
      <w:sz w:val="21"/>
      <w:szCs w:val="20"/>
    </w:rPr>
  </w:style>
  <w:style w:type="paragraph" w:styleId="55">
    <w:name w:val="index 1"/>
    <w:basedOn w:val="1"/>
    <w:next w:val="1"/>
    <w:qFormat/>
    <w:uiPriority w:val="0"/>
    <w:pPr>
      <w:autoSpaceDE w:val="0"/>
      <w:autoSpaceDN w:val="0"/>
      <w:adjustRightInd w:val="0"/>
      <w:spacing w:line="256" w:lineRule="atLeast"/>
    </w:pPr>
    <w:rPr>
      <w:rFonts w:ascii="MingLiU" w:hAnsi="Times New Roman" w:eastAsia="MingLiU" w:cs="Times New Roman"/>
      <w:spacing w:val="60"/>
      <w:szCs w:val="24"/>
      <w:lang w:eastAsia="zh-TW"/>
    </w:rPr>
  </w:style>
  <w:style w:type="paragraph" w:styleId="56">
    <w:name w:val="Subtitle"/>
    <w:next w:val="1"/>
    <w:link w:val="748"/>
    <w:qFormat/>
    <w:uiPriority w:val="0"/>
    <w:pPr>
      <w:widowControl w:val="0"/>
      <w:spacing w:after="240" w:line="278" w:lineRule="auto"/>
      <w:jc w:val="center"/>
    </w:pPr>
    <w:rPr>
      <w:rFonts w:ascii="Times New Roman" w:hAnsi="Times New Roman" w:eastAsia="宋体" w:cs="Times New Roman"/>
      <w:kern w:val="28"/>
      <w:sz w:val="21"/>
      <w:lang w:val="en-US" w:eastAsia="zh-CN" w:bidi="ar-SA"/>
    </w:rPr>
  </w:style>
  <w:style w:type="paragraph" w:styleId="57">
    <w:name w:val="List"/>
    <w:basedOn w:val="1"/>
    <w:qFormat/>
    <w:uiPriority w:val="0"/>
    <w:pPr>
      <w:adjustRightInd w:val="0"/>
      <w:spacing w:line="360" w:lineRule="atLeast"/>
      <w:ind w:left="420" w:hanging="420"/>
    </w:pPr>
    <w:rPr>
      <w:rFonts w:hAnsi="Times New Roman" w:cs="Times New Roman"/>
      <w:sz w:val="24"/>
      <w:szCs w:val="20"/>
    </w:rPr>
  </w:style>
  <w:style w:type="paragraph" w:styleId="58">
    <w:name w:val="footnote text"/>
    <w:basedOn w:val="1"/>
    <w:link w:val="739"/>
    <w:qFormat/>
    <w:uiPriority w:val="0"/>
    <w:pPr>
      <w:tabs>
        <w:tab w:val="left" w:pos="0"/>
      </w:tabs>
      <w:snapToGrid w:val="0"/>
      <w:ind w:left="720" w:hanging="357"/>
    </w:pPr>
    <w:rPr>
      <w:rFonts w:hAnsi="Times New Roman" w:cs="Times New Roman"/>
      <w:kern w:val="2"/>
      <w:sz w:val="18"/>
      <w:szCs w:val="18"/>
    </w:rPr>
  </w:style>
  <w:style w:type="paragraph" w:styleId="59">
    <w:name w:val="toc 6"/>
    <w:basedOn w:val="1"/>
    <w:next w:val="1"/>
    <w:qFormat/>
    <w:uiPriority w:val="39"/>
    <w:pPr>
      <w:ind w:left="1000" w:leftChars="1000"/>
      <w:jc w:val="both"/>
    </w:pPr>
    <w:rPr>
      <w:rFonts w:ascii="Calibri" w:hAnsi="Calibri" w:cs="Times New Roman"/>
      <w:kern w:val="2"/>
      <w:sz w:val="21"/>
    </w:rPr>
  </w:style>
  <w:style w:type="paragraph" w:styleId="60">
    <w:name w:val="List 5"/>
    <w:basedOn w:val="1"/>
    <w:qFormat/>
    <w:uiPriority w:val="0"/>
    <w:pPr>
      <w:widowControl/>
      <w:spacing w:line="360" w:lineRule="auto"/>
      <w:ind w:left="1000" w:leftChars="800" w:hanging="200" w:hangingChars="200"/>
    </w:pPr>
    <w:rPr>
      <w:rFonts w:ascii="Calibri" w:hAnsi="Calibri" w:cs="Times New Roman"/>
      <w:kern w:val="2"/>
      <w:sz w:val="24"/>
      <w:szCs w:val="20"/>
    </w:rPr>
  </w:style>
  <w:style w:type="paragraph" w:styleId="61">
    <w:name w:val="Body Text Indent 3"/>
    <w:basedOn w:val="1"/>
    <w:link w:val="1241"/>
    <w:qFormat/>
    <w:uiPriority w:val="0"/>
    <w:pPr>
      <w:spacing w:after="120"/>
      <w:ind w:left="200" w:leftChars="200"/>
      <w:jc w:val="both"/>
    </w:pPr>
    <w:rPr>
      <w:rFonts w:ascii="Calibri" w:hAnsi="Calibri" w:cs="Arial"/>
      <w:sz w:val="16"/>
      <w:szCs w:val="16"/>
    </w:rPr>
  </w:style>
  <w:style w:type="paragraph" w:styleId="62">
    <w:name w:val="index 7"/>
    <w:basedOn w:val="1"/>
    <w:next w:val="1"/>
    <w:qFormat/>
    <w:uiPriority w:val="0"/>
    <w:pPr>
      <w:ind w:left="1470" w:hanging="210"/>
    </w:pPr>
    <w:rPr>
      <w:rFonts w:ascii="Calibri" w:hAnsi="Calibri" w:cs="Times New Roman"/>
      <w:kern w:val="2"/>
      <w:sz w:val="20"/>
      <w:szCs w:val="20"/>
    </w:rPr>
  </w:style>
  <w:style w:type="paragraph" w:styleId="63">
    <w:name w:val="index 9"/>
    <w:basedOn w:val="1"/>
    <w:next w:val="1"/>
    <w:qFormat/>
    <w:uiPriority w:val="0"/>
    <w:pPr>
      <w:ind w:left="1890" w:hanging="210"/>
    </w:pPr>
    <w:rPr>
      <w:rFonts w:ascii="Calibri" w:hAnsi="Calibri" w:cs="Times New Roman"/>
      <w:kern w:val="2"/>
      <w:sz w:val="20"/>
      <w:szCs w:val="20"/>
    </w:rPr>
  </w:style>
  <w:style w:type="paragraph" w:styleId="64">
    <w:name w:val="table of figures"/>
    <w:basedOn w:val="1"/>
    <w:next w:val="1"/>
    <w:qFormat/>
    <w:uiPriority w:val="0"/>
    <w:pPr>
      <w:widowControl/>
      <w:spacing w:line="360" w:lineRule="auto"/>
      <w:ind w:left="400" w:leftChars="200" w:hanging="200" w:hangingChars="200"/>
    </w:pPr>
    <w:rPr>
      <w:rFonts w:ascii="Calibri" w:hAnsi="Calibri" w:cs="Times New Roman"/>
      <w:kern w:val="2"/>
      <w:sz w:val="24"/>
      <w:szCs w:val="24"/>
    </w:rPr>
  </w:style>
  <w:style w:type="paragraph" w:styleId="65">
    <w:name w:val="toc 2"/>
    <w:basedOn w:val="1"/>
    <w:next w:val="1"/>
    <w:qFormat/>
    <w:uiPriority w:val="39"/>
    <w:pPr>
      <w:spacing w:line="276" w:lineRule="auto"/>
      <w:ind w:left="520"/>
    </w:pPr>
    <w:rPr>
      <w:rFonts w:ascii="仿宋" w:hAnsi="仿宋" w:eastAsia="仿宋" w:cs="Microsoft JhengHei"/>
      <w:color w:val="0000FF"/>
      <w:sz w:val="21"/>
      <w:szCs w:val="21"/>
      <w:u w:val="single"/>
    </w:rPr>
  </w:style>
  <w:style w:type="paragraph" w:styleId="66">
    <w:name w:val="toc 9"/>
    <w:basedOn w:val="1"/>
    <w:next w:val="1"/>
    <w:qFormat/>
    <w:uiPriority w:val="39"/>
    <w:pPr>
      <w:ind w:left="1600" w:leftChars="1600"/>
      <w:jc w:val="both"/>
    </w:pPr>
    <w:rPr>
      <w:rFonts w:ascii="Calibri" w:hAnsi="Calibri" w:cs="Times New Roman"/>
      <w:kern w:val="2"/>
      <w:sz w:val="21"/>
    </w:rPr>
  </w:style>
  <w:style w:type="paragraph" w:styleId="67">
    <w:name w:val="Body Text 2"/>
    <w:basedOn w:val="1"/>
    <w:link w:val="749"/>
    <w:qFormat/>
    <w:uiPriority w:val="0"/>
    <w:pPr>
      <w:jc w:val="center"/>
    </w:pPr>
    <w:rPr>
      <w:rFonts w:ascii="Calibri" w:hAnsi="Calibri" w:eastAsia="黑体" w:cs="Arial"/>
      <w:bCs/>
      <w:sz w:val="72"/>
      <w:szCs w:val="24"/>
    </w:rPr>
  </w:style>
  <w:style w:type="paragraph" w:styleId="68">
    <w:name w:val="List 4"/>
    <w:basedOn w:val="1"/>
    <w:qFormat/>
    <w:uiPriority w:val="0"/>
    <w:pPr>
      <w:widowControl/>
      <w:spacing w:line="360" w:lineRule="auto"/>
      <w:ind w:left="800" w:leftChars="600" w:hanging="200" w:hangingChars="200"/>
    </w:pPr>
    <w:rPr>
      <w:rFonts w:ascii="Calibri" w:hAnsi="Calibri" w:cs="Times New Roman"/>
      <w:kern w:val="2"/>
      <w:sz w:val="24"/>
      <w:szCs w:val="20"/>
    </w:rPr>
  </w:style>
  <w:style w:type="paragraph" w:styleId="69">
    <w:name w:val="List Continue 2"/>
    <w:basedOn w:val="1"/>
    <w:qFormat/>
    <w:uiPriority w:val="0"/>
    <w:pPr>
      <w:spacing w:after="120"/>
      <w:ind w:left="840" w:leftChars="400"/>
      <w:jc w:val="both"/>
    </w:pPr>
    <w:rPr>
      <w:rFonts w:ascii="Times New Roman" w:hAnsi="Times New Roman" w:cs="Times New Roman"/>
      <w:kern w:val="2"/>
      <w:sz w:val="21"/>
      <w:szCs w:val="24"/>
    </w:rPr>
  </w:style>
  <w:style w:type="paragraph" w:styleId="70">
    <w:name w:val="HTML Preformatted"/>
    <w:basedOn w:val="1"/>
    <w:link w:val="75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200" w:firstLineChars="200"/>
    </w:pPr>
    <w:rPr>
      <w:rFonts w:ascii="黑体" w:hAnsi="Calibri" w:eastAsia="黑体" w:cs="Courier New"/>
      <w:kern w:val="2"/>
      <w:sz w:val="21"/>
      <w:szCs w:val="24"/>
    </w:rPr>
  </w:style>
  <w:style w:type="paragraph" w:styleId="71">
    <w:name w:val="Normal (Web)"/>
    <w:basedOn w:val="1"/>
    <w:qFormat/>
    <w:uiPriority w:val="0"/>
    <w:pPr>
      <w:widowControl/>
      <w:spacing w:before="100" w:beforeAutospacing="1" w:after="100" w:afterAutospacing="1"/>
    </w:pPr>
    <w:rPr>
      <w:rFonts w:cs="Times New Roman"/>
      <w:color w:val="000000"/>
      <w:sz w:val="24"/>
      <w:szCs w:val="24"/>
    </w:rPr>
  </w:style>
  <w:style w:type="paragraph" w:styleId="72">
    <w:name w:val="List Continue 3"/>
    <w:basedOn w:val="1"/>
    <w:qFormat/>
    <w:uiPriority w:val="0"/>
    <w:pPr>
      <w:spacing w:after="120"/>
      <w:ind w:left="1260" w:leftChars="600"/>
      <w:jc w:val="both"/>
    </w:pPr>
    <w:rPr>
      <w:rFonts w:ascii="Times New Roman" w:hAnsi="Times New Roman" w:cs="Times New Roman"/>
      <w:kern w:val="2"/>
      <w:sz w:val="21"/>
      <w:szCs w:val="24"/>
    </w:rPr>
  </w:style>
  <w:style w:type="paragraph" w:styleId="73">
    <w:name w:val="index 2"/>
    <w:basedOn w:val="1"/>
    <w:next w:val="1"/>
    <w:qFormat/>
    <w:uiPriority w:val="0"/>
    <w:pPr>
      <w:ind w:left="420" w:hanging="210"/>
    </w:pPr>
    <w:rPr>
      <w:rFonts w:ascii="Calibri" w:hAnsi="Calibri" w:cs="Times New Roman"/>
      <w:kern w:val="2"/>
      <w:sz w:val="20"/>
      <w:szCs w:val="20"/>
    </w:rPr>
  </w:style>
  <w:style w:type="paragraph" w:styleId="74">
    <w:name w:val="Title"/>
    <w:link w:val="751"/>
    <w:qFormat/>
    <w:uiPriority w:val="99"/>
    <w:pPr>
      <w:spacing w:before="240" w:after="240" w:line="278" w:lineRule="auto"/>
      <w:jc w:val="center"/>
    </w:pPr>
    <w:rPr>
      <w:rFonts w:ascii="Times New Roman" w:hAnsi="Times New Roman" w:eastAsia="宋体" w:cs="Times New Roman"/>
      <w:b/>
      <w:sz w:val="32"/>
      <w:lang w:val="en-US" w:eastAsia="zh-CN" w:bidi="ar-SA"/>
    </w:rPr>
  </w:style>
  <w:style w:type="paragraph" w:styleId="75">
    <w:name w:val="annotation subject"/>
    <w:basedOn w:val="25"/>
    <w:next w:val="25"/>
    <w:link w:val="1243"/>
    <w:qFormat/>
    <w:uiPriority w:val="0"/>
    <w:rPr>
      <w:b/>
      <w:bCs/>
    </w:rPr>
  </w:style>
  <w:style w:type="paragraph" w:styleId="76">
    <w:name w:val="Body Text First Indent"/>
    <w:basedOn w:val="30"/>
    <w:link w:val="741"/>
    <w:qFormat/>
    <w:uiPriority w:val="0"/>
    <w:pPr>
      <w:tabs>
        <w:tab w:val="left" w:pos="1418"/>
      </w:tabs>
      <w:autoSpaceDE w:val="0"/>
      <w:autoSpaceDN w:val="0"/>
      <w:spacing w:before="120"/>
      <w:ind w:left="1418"/>
    </w:pPr>
    <w:rPr>
      <w:rFonts w:ascii="Calibri" w:hAnsi="Calibri" w:eastAsia="PMingLiU" w:cs="Arial"/>
      <w:sz w:val="36"/>
      <w:lang w:eastAsia="zh-TW"/>
    </w:rPr>
  </w:style>
  <w:style w:type="paragraph" w:styleId="77">
    <w:name w:val="Body Text First Indent 2"/>
    <w:basedOn w:val="31"/>
    <w:next w:val="76"/>
    <w:link w:val="745"/>
    <w:qFormat/>
    <w:uiPriority w:val="0"/>
    <w:pPr>
      <w:ind w:firstLine="200" w:firstLineChars="200"/>
    </w:pPr>
    <w:rPr>
      <w:kern w:val="2"/>
      <w:sz w:val="21"/>
      <w:szCs w:val="22"/>
    </w:rPr>
  </w:style>
  <w:style w:type="table" w:styleId="79">
    <w:name w:val="Table Grid"/>
    <w:basedOn w:val="78"/>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80">
    <w:name w:val="Table Theme"/>
    <w:basedOn w:val="78"/>
    <w:semiHidden/>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1">
    <w:name w:val="Table Colorful 3"/>
    <w:basedOn w:val="78"/>
    <w:qFormat/>
    <w:uiPriority w:val="0"/>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top w:val="nil"/>
          <w:left w:val="nil"/>
          <w:bottom w:val="single" w:color="000000" w:sz="6" w:space="0"/>
          <w:right w:val="nil"/>
          <w:insideH w:val="nil"/>
          <w:insideV w:val="nil"/>
          <w:tl2br w:val="nil"/>
          <w:tr2bl w:val="nil"/>
        </w:tcBorders>
        <w:shd w:val="solid" w:color="008080" w:fill="FFFFFF"/>
      </w:tcPr>
    </w:tblStylePr>
    <w:tblStylePr w:type="firstCol">
      <w:tblPr/>
      <w:tcPr>
        <w:tcBorders>
          <w:top w:val="nil"/>
          <w:left w:val="single" w:color="000000" w:sz="36" w:space="0"/>
          <w:bottom w:val="nil"/>
          <w:right w:val="single" w:color="000000" w:sz="6" w:space="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82">
    <w:name w:val="Table Elegant"/>
    <w:basedOn w:val="78"/>
    <w:qFormat/>
    <w:uiPriority w:val="0"/>
    <w:pPr>
      <w:widowControl w:val="0"/>
      <w:jc w:val="center"/>
    </w:pPr>
    <w:rPr>
      <w:sz w:val="21"/>
    </w:rPr>
    <w:tblP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
    <w:tcPr>
      <w:shd w:val="clear" w:color="auto" w:fill="auto"/>
      <w:vAlign w:val="center"/>
    </w:tcPr>
    <w:tblStylePr w:type="firstRow">
      <w:rPr>
        <w:caps/>
        <w:color w:val="auto"/>
      </w:rPr>
      <w:tblPr/>
      <w:tcPr>
        <w:tcBorders>
          <w:tl2br w:val="nil"/>
          <w:tr2bl w:val="nil"/>
        </w:tcBorders>
      </w:tcPr>
    </w:tblStylePr>
  </w:style>
  <w:style w:type="table" w:styleId="83">
    <w:name w:val="Table Classic 1"/>
    <w:basedOn w:val="78"/>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84">
    <w:name w:val="Table Simple 3"/>
    <w:basedOn w:val="78"/>
    <w:qFormat/>
    <w:uiPriority w:val="0"/>
    <w:pPr>
      <w:widowControl w:val="0"/>
      <w:autoSpaceDE w:val="0"/>
      <w:autoSpaceDN w:val="0"/>
      <w:adjustRightInd w:val="0"/>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85">
    <w:name w:val="Table Subtle 1"/>
    <w:basedOn w:val="78"/>
    <w:qFormat/>
    <w:uiPriority w:val="0"/>
    <w:pPr>
      <w:widowControl w:val="0"/>
      <w:jc w:val="both"/>
    </w:pPr>
    <w:tblPr>
      <w:tblStyleRowBandSize w:val="1"/>
    </w:tblPr>
    <w:tblStylePr w:type="firstRow">
      <w:tblPr/>
      <w:tcPr>
        <w:tcBorders>
          <w:top w:val="single" w:color="000000" w:sz="6" w:space="0"/>
          <w:left w:val="nil"/>
          <w:bottom w:val="single" w:color="000000" w:sz="12" w:space="0"/>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color="000000" w:sz="12" w:space="0"/>
          <w:insideH w:val="nil"/>
          <w:insideV w:val="nil"/>
          <w:tl2br w:val="nil"/>
          <w:tr2bl w:val="nil"/>
        </w:tcBorders>
      </w:tcPr>
    </w:tblStylePr>
    <w:tblStylePr w:type="lastCol">
      <w:tblPr/>
      <w:tcPr>
        <w:tcBorders>
          <w:top w:val="nil"/>
          <w:left w:val="single" w:color="000000" w:sz="12" w:space="0"/>
          <w:bottom w:val="nil"/>
          <w:right w:val="nil"/>
          <w:insideH w:val="nil"/>
          <w:insideV w:val="nil"/>
          <w:tl2br w:val="nil"/>
          <w:tr2bl w:val="nil"/>
        </w:tcBorders>
      </w:tcPr>
    </w:tblStylePr>
    <w:tblStylePr w:type="band1Horz">
      <w:tblPr/>
      <w:tcPr>
        <w:tcBorders>
          <w:top w:val="nil"/>
          <w:left w:val="nil"/>
          <w:bottom w:val="single" w:color="000000" w:sz="6" w:space="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86">
    <w:name w:val="Table Grid 5"/>
    <w:basedOn w:val="78"/>
    <w:qFormat/>
    <w:uiPriority w:val="0"/>
    <w:pPr>
      <w:widowControl w:val="0"/>
      <w:autoSpaceDE w:val="0"/>
      <w:autoSpaceDN w:val="0"/>
      <w:adjustRightInd w:val="0"/>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87">
    <w:name w:val="Table Grid 7"/>
    <w:basedOn w:val="7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top w:val="nil"/>
          <w:left w:val="nil"/>
          <w:bottom w:val="single" w:color="000000" w:sz="12" w:space="0"/>
          <w:right w:val="nil"/>
          <w:insideH w:val="nil"/>
          <w:insideV w:val="nil"/>
          <w:tl2br w:val="nil"/>
          <w:tr2bl w:val="nil"/>
        </w:tcBorders>
      </w:tcPr>
    </w:tblStylePr>
    <w:tblStylePr w:type="lastRow">
      <w:rPr>
        <w:b w:val="0"/>
        <w:bCs w:val="0"/>
      </w:rPr>
      <w:tblPr/>
      <w:tcPr>
        <w:tcBorders>
          <w:top w:val="single" w:color="00000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character" w:styleId="89">
    <w:name w:val="Strong"/>
    <w:qFormat/>
    <w:uiPriority w:val="22"/>
    <w:rPr>
      <w:b/>
      <w:bCs/>
    </w:rPr>
  </w:style>
  <w:style w:type="character" w:styleId="90">
    <w:name w:val="endnote reference"/>
    <w:qFormat/>
    <w:uiPriority w:val="0"/>
    <w:rPr>
      <w:vertAlign w:val="superscript"/>
    </w:rPr>
  </w:style>
  <w:style w:type="character" w:styleId="91">
    <w:name w:val="page number"/>
    <w:basedOn w:val="88"/>
    <w:qFormat/>
    <w:uiPriority w:val="0"/>
  </w:style>
  <w:style w:type="character" w:styleId="92">
    <w:name w:val="FollowedHyperlink"/>
    <w:qFormat/>
    <w:uiPriority w:val="0"/>
    <w:rPr>
      <w:color w:val="666666"/>
      <w:u w:val="none"/>
    </w:rPr>
  </w:style>
  <w:style w:type="character" w:styleId="93">
    <w:name w:val="Emphasis"/>
    <w:qFormat/>
    <w:uiPriority w:val="0"/>
    <w:rPr>
      <w:rFonts w:ascii="Arial Black" w:hAnsi="Arial Black" w:eastAsia="黑体"/>
      <w:b/>
      <w:spacing w:val="0"/>
      <w:sz w:val="21"/>
      <w:lang w:eastAsia="zh-CN"/>
    </w:rPr>
  </w:style>
  <w:style w:type="character" w:styleId="94">
    <w:name w:val="HTML Definition"/>
    <w:qFormat/>
    <w:uiPriority w:val="0"/>
    <w:rPr>
      <w:i/>
      <w:iCs/>
    </w:rPr>
  </w:style>
  <w:style w:type="character" w:styleId="95">
    <w:name w:val="HTML Typewriter"/>
    <w:semiHidden/>
    <w:qFormat/>
    <w:uiPriority w:val="0"/>
    <w:rPr>
      <w:rFonts w:ascii="Courier New" w:hAnsi="Courier New" w:cs="Courier New"/>
      <w:sz w:val="20"/>
      <w:szCs w:val="20"/>
    </w:rPr>
  </w:style>
  <w:style w:type="character" w:styleId="96">
    <w:name w:val="Hyperlink"/>
    <w:qFormat/>
    <w:uiPriority w:val="99"/>
    <w:rPr>
      <w:color w:val="0000FF"/>
      <w:u w:val="single"/>
    </w:rPr>
  </w:style>
  <w:style w:type="character" w:styleId="97">
    <w:name w:val="annotation reference"/>
    <w:basedOn w:val="88"/>
    <w:qFormat/>
    <w:uiPriority w:val="99"/>
    <w:rPr>
      <w:sz w:val="21"/>
      <w:szCs w:val="21"/>
    </w:rPr>
  </w:style>
  <w:style w:type="character" w:styleId="98">
    <w:name w:val="HTML Cite"/>
    <w:qFormat/>
    <w:uiPriority w:val="0"/>
    <w:rPr>
      <w:i/>
    </w:rPr>
  </w:style>
  <w:style w:type="character" w:styleId="99">
    <w:name w:val="footnote reference"/>
    <w:qFormat/>
    <w:uiPriority w:val="0"/>
    <w:rPr>
      <w:vertAlign w:val="superscript"/>
    </w:rPr>
  </w:style>
  <w:style w:type="character" w:customStyle="1" w:styleId="100">
    <w:name w:val="标题 2 Char"/>
    <w:qFormat/>
    <w:uiPriority w:val="9"/>
    <w:rPr>
      <w:rFonts w:ascii="Cambria" w:hAnsi="Cambria"/>
      <w:b/>
      <w:bCs/>
      <w:iCs/>
      <w:sz w:val="28"/>
      <w:szCs w:val="28"/>
    </w:rPr>
  </w:style>
  <w:style w:type="paragraph" w:customStyle="1" w:styleId="101">
    <w:name w:val="列出段落1"/>
    <w:basedOn w:val="1"/>
    <w:link w:val="820"/>
    <w:qFormat/>
    <w:uiPriority w:val="0"/>
  </w:style>
  <w:style w:type="paragraph" w:customStyle="1" w:styleId="102">
    <w:name w:val="Table Paragraph"/>
    <w:basedOn w:val="1"/>
    <w:qFormat/>
    <w:uiPriority w:val="0"/>
  </w:style>
  <w:style w:type="paragraph" w:customStyle="1" w:styleId="103">
    <w:name w:val="样式 标题 3 + (中文) 黑体 小四 非加粗 段前: 7.8 磅 段后: 0 磅 行距: 固定值 20 磅"/>
    <w:basedOn w:val="5"/>
    <w:qFormat/>
    <w:uiPriority w:val="0"/>
    <w:pPr>
      <w:spacing w:before="50" w:beforeLines="50" w:after="50" w:afterLines="50"/>
    </w:pPr>
    <w:rPr>
      <w:lang w:val="zh-CN"/>
    </w:rPr>
  </w:style>
  <w:style w:type="character" w:customStyle="1" w:styleId="104">
    <w:name w:val="标题 2 Char Char"/>
    <w:qFormat/>
    <w:uiPriority w:val="0"/>
    <w:rPr>
      <w:rFonts w:ascii="Arial" w:hAnsi="Arial" w:eastAsia="黑体" w:cs="Times New Roman"/>
      <w:b/>
      <w:bCs/>
      <w:kern w:val="2"/>
      <w:sz w:val="32"/>
      <w:szCs w:val="32"/>
      <w:lang w:val="en-US" w:eastAsia="zh-CN" w:bidi="ar-SA"/>
    </w:rPr>
  </w:style>
  <w:style w:type="paragraph" w:customStyle="1" w:styleId="105">
    <w:name w:val="列出段落11"/>
    <w:basedOn w:val="1"/>
    <w:qFormat/>
    <w:uiPriority w:val="34"/>
    <w:pPr>
      <w:ind w:firstLine="200" w:firstLineChars="200"/>
      <w:jc w:val="both"/>
    </w:pPr>
    <w:rPr>
      <w:rFonts w:ascii="Calibri" w:hAnsi="Calibri" w:cs="Times New Roman"/>
    </w:rPr>
  </w:style>
  <w:style w:type="character" w:customStyle="1" w:styleId="106">
    <w:name w:val="apple-converted-space"/>
    <w:qFormat/>
    <w:uiPriority w:val="0"/>
  </w:style>
  <w:style w:type="character" w:customStyle="1" w:styleId="107">
    <w:name w:val="Char Char6"/>
    <w:qFormat/>
    <w:uiPriority w:val="0"/>
    <w:rPr>
      <w:rFonts w:eastAsia="宋体"/>
      <w:b/>
      <w:bCs/>
      <w:kern w:val="2"/>
      <w:sz w:val="32"/>
      <w:szCs w:val="32"/>
      <w:lang w:val="en-US" w:eastAsia="zh-CN" w:bidi="ar-SA"/>
    </w:rPr>
  </w:style>
  <w:style w:type="character" w:customStyle="1" w:styleId="108">
    <w:name w:val="Header Char"/>
    <w:qFormat/>
    <w:uiPriority w:val="0"/>
    <w:rPr>
      <w:rFonts w:ascii="宋体" w:cs="Times New Roman"/>
      <w:sz w:val="24"/>
      <w:szCs w:val="24"/>
    </w:rPr>
  </w:style>
  <w:style w:type="character" w:customStyle="1" w:styleId="109">
    <w:name w:val="正文文本 Char"/>
    <w:qFormat/>
    <w:uiPriority w:val="0"/>
    <w:rPr>
      <w:rFonts w:eastAsia="黑体"/>
      <w:kern w:val="2"/>
      <w:sz w:val="36"/>
      <w:szCs w:val="24"/>
      <w:lang w:val="en-US" w:eastAsia="zh-CN" w:bidi="ar-SA"/>
    </w:rPr>
  </w:style>
  <w:style w:type="character" w:customStyle="1" w:styleId="110">
    <w:name w:val="Heading 3 Char"/>
    <w:qFormat/>
    <w:uiPriority w:val="0"/>
    <w:rPr>
      <w:rFonts w:ascii="Cambria" w:hAnsi="Cambria" w:eastAsia="宋体" w:cs="Times New Roman"/>
      <w:b/>
      <w:bCs/>
      <w:color w:val="4F81BD"/>
      <w:kern w:val="0"/>
      <w:sz w:val="22"/>
    </w:rPr>
  </w:style>
  <w:style w:type="character" w:customStyle="1" w:styleId="111">
    <w:name w:val="Date Char"/>
    <w:qFormat/>
    <w:uiPriority w:val="0"/>
    <w:rPr>
      <w:rFonts w:eastAsia="宋体"/>
      <w:sz w:val="24"/>
    </w:rPr>
  </w:style>
  <w:style w:type="character" w:customStyle="1" w:styleId="112">
    <w:name w:val="普通文字1 Char"/>
    <w:qFormat/>
    <w:uiPriority w:val="0"/>
    <w:rPr>
      <w:rFonts w:ascii="宋体" w:hAnsi="Courier New" w:eastAsia="宋体"/>
      <w:kern w:val="2"/>
      <w:sz w:val="21"/>
      <w:lang w:val="en-US" w:eastAsia="zh-CN" w:bidi="ar-SA"/>
    </w:rPr>
  </w:style>
  <w:style w:type="character" w:customStyle="1" w:styleId="113">
    <w:name w:val="Char Char12"/>
    <w:qFormat/>
    <w:uiPriority w:val="0"/>
    <w:rPr>
      <w:rFonts w:ascii="Times New Roman" w:hAnsi="Times New Roman" w:eastAsia="宋体" w:cs="Times New Roman"/>
      <w:kern w:val="0"/>
      <w:sz w:val="18"/>
      <w:szCs w:val="18"/>
    </w:rPr>
  </w:style>
  <w:style w:type="character" w:customStyle="1" w:styleId="114">
    <w:name w:val="样式 粉红"/>
    <w:qFormat/>
    <w:uiPriority w:val="0"/>
    <w:rPr>
      <w:color w:val="auto"/>
      <w:u w:val="none"/>
    </w:rPr>
  </w:style>
  <w:style w:type="character" w:customStyle="1" w:styleId="115">
    <w:name w:val="Heading 2 Char"/>
    <w:qFormat/>
    <w:uiPriority w:val="0"/>
    <w:rPr>
      <w:rFonts w:ascii="宋体" w:hAnsi="宋体" w:eastAsia="宋体" w:cs="Times New Roman"/>
      <w:kern w:val="0"/>
      <w:sz w:val="20"/>
      <w:szCs w:val="20"/>
    </w:rPr>
  </w:style>
  <w:style w:type="character" w:customStyle="1" w:styleId="116">
    <w:name w:val="Char Char"/>
    <w:qFormat/>
    <w:uiPriority w:val="0"/>
    <w:rPr>
      <w:rFonts w:ascii="Arial" w:hAnsi="Arial" w:eastAsia="黑体"/>
      <w:b/>
      <w:bCs/>
      <w:kern w:val="2"/>
      <w:sz w:val="32"/>
      <w:szCs w:val="32"/>
      <w:lang w:val="en-US" w:eastAsia="zh-CN" w:bidi="ar-SA"/>
    </w:rPr>
  </w:style>
  <w:style w:type="character" w:customStyle="1" w:styleId="117">
    <w:name w:val="f14b1"/>
    <w:qFormat/>
    <w:uiPriority w:val="0"/>
    <w:rPr>
      <w:rFonts w:cs="Times New Roman"/>
      <w:b/>
      <w:bCs/>
      <w:sz w:val="21"/>
      <w:szCs w:val="21"/>
    </w:rPr>
  </w:style>
  <w:style w:type="character" w:customStyle="1" w:styleId="118">
    <w:name w:val="Char Char1"/>
    <w:qFormat/>
    <w:uiPriority w:val="0"/>
    <w:rPr>
      <w:rFonts w:eastAsia="宋体"/>
      <w:kern w:val="2"/>
      <w:sz w:val="24"/>
      <w:lang w:val="en-US" w:eastAsia="zh-CN" w:bidi="ar-SA"/>
    </w:rPr>
  </w:style>
  <w:style w:type="character" w:customStyle="1" w:styleId="119">
    <w:name w:val="Footer Char"/>
    <w:qFormat/>
    <w:uiPriority w:val="0"/>
    <w:rPr>
      <w:rFonts w:ascii="宋体" w:cs="Times New Roman"/>
      <w:sz w:val="24"/>
      <w:szCs w:val="24"/>
    </w:rPr>
  </w:style>
  <w:style w:type="paragraph" w:customStyle="1" w:styleId="120">
    <w:name w:val="样式3"/>
    <w:basedOn w:val="1"/>
    <w:link w:val="778"/>
    <w:qFormat/>
    <w:uiPriority w:val="99"/>
    <w:pPr>
      <w:spacing w:line="940" w:lineRule="exact"/>
      <w:jc w:val="center"/>
    </w:pPr>
    <w:rPr>
      <w:rFonts w:eastAsia="黑体" w:cs="Arial"/>
      <w:sz w:val="36"/>
      <w:szCs w:val="36"/>
    </w:rPr>
  </w:style>
  <w:style w:type="character" w:customStyle="1" w:styleId="121">
    <w:name w:val="font161"/>
    <w:qFormat/>
    <w:uiPriority w:val="0"/>
    <w:rPr>
      <w:b/>
      <w:bCs/>
      <w:sz w:val="32"/>
      <w:szCs w:val="32"/>
    </w:rPr>
  </w:style>
  <w:style w:type="character" w:customStyle="1" w:styleId="122">
    <w:name w:val="Heading 1 Char"/>
    <w:qFormat/>
    <w:uiPriority w:val="0"/>
    <w:rPr>
      <w:rFonts w:ascii="Times New Roman" w:hAnsi="Times New Roman" w:eastAsia="宋体" w:cs="Times New Roman"/>
      <w:b/>
      <w:bCs/>
      <w:kern w:val="44"/>
      <w:sz w:val="44"/>
      <w:szCs w:val="44"/>
    </w:rPr>
  </w:style>
  <w:style w:type="character" w:customStyle="1" w:styleId="123">
    <w:name w:val="Plain Text Char"/>
    <w:qFormat/>
    <w:uiPriority w:val="0"/>
    <w:rPr>
      <w:rFonts w:ascii="宋体" w:hAnsi="宋体" w:eastAsia="宋体" w:cs="宋体"/>
      <w:kern w:val="0"/>
      <w:sz w:val="24"/>
      <w:szCs w:val="24"/>
    </w:rPr>
  </w:style>
  <w:style w:type="paragraph" w:customStyle="1" w:styleId="124">
    <w:name w:val="缩进正文"/>
    <w:qFormat/>
    <w:uiPriority w:val="0"/>
    <w:pPr>
      <w:adjustRightInd w:val="0"/>
      <w:snapToGrid w:val="0"/>
      <w:spacing w:before="70" w:beforeLines="70" w:after="70" w:afterLines="70" w:line="360" w:lineRule="exact"/>
      <w:ind w:left="1021"/>
      <w:jc w:val="both"/>
      <w:textAlignment w:val="baseline"/>
    </w:pPr>
    <w:rPr>
      <w:rFonts w:ascii="宋体" w:hAnsi="宋体" w:eastAsia="宋体" w:cs="Arial"/>
      <w:spacing w:val="30"/>
      <w:sz w:val="24"/>
      <w:szCs w:val="24"/>
      <w:lang w:val="en-GB" w:eastAsia="zh-CN" w:bidi="ar-SA"/>
    </w:rPr>
  </w:style>
  <w:style w:type="character" w:customStyle="1" w:styleId="125">
    <w:name w:val="Char Char11"/>
    <w:qFormat/>
    <w:uiPriority w:val="0"/>
    <w:rPr>
      <w:rFonts w:ascii="宋体" w:eastAsia="宋体" w:cs="Times New Roman"/>
      <w:sz w:val="24"/>
      <w:lang w:val="en-US" w:eastAsia="zh-CN" w:bidi="ar-SA"/>
    </w:rPr>
  </w:style>
  <w:style w:type="character" w:customStyle="1" w:styleId="126">
    <w:name w:val="批注文字 Char1"/>
    <w:basedOn w:val="88"/>
    <w:qFormat/>
    <w:uiPriority w:val="99"/>
    <w:rPr>
      <w:rFonts w:ascii="Times New Roman" w:hAnsi="Times New Roman" w:eastAsia="宋体" w:cs="Times New Roman"/>
      <w:szCs w:val="24"/>
    </w:rPr>
  </w:style>
  <w:style w:type="character" w:customStyle="1" w:styleId="127">
    <w:name w:val="批注主题 Char1"/>
    <w:basedOn w:val="126"/>
    <w:qFormat/>
    <w:uiPriority w:val="99"/>
    <w:rPr>
      <w:rFonts w:ascii="Times New Roman" w:hAnsi="Times New Roman" w:eastAsia="宋体" w:cs="Times New Roman"/>
      <w:b/>
      <w:bCs/>
      <w:szCs w:val="24"/>
    </w:rPr>
  </w:style>
  <w:style w:type="character" w:customStyle="1" w:styleId="128">
    <w:name w:val="正文文本 Char1"/>
    <w:basedOn w:val="88"/>
    <w:qFormat/>
    <w:uiPriority w:val="0"/>
    <w:rPr>
      <w:rFonts w:ascii="Times New Roman" w:hAnsi="Times New Roman" w:eastAsia="宋体" w:cs="Times New Roman"/>
      <w:szCs w:val="24"/>
    </w:rPr>
  </w:style>
  <w:style w:type="character" w:customStyle="1" w:styleId="129">
    <w:name w:val="正文首行缩进 Char1"/>
    <w:qFormat/>
    <w:uiPriority w:val="0"/>
    <w:rPr>
      <w:rFonts w:ascii="宋体" w:hAnsi="宋体" w:eastAsia="宋体" w:cs="宋体"/>
      <w:sz w:val="21"/>
      <w:szCs w:val="21"/>
    </w:rPr>
  </w:style>
  <w:style w:type="character" w:customStyle="1" w:styleId="130">
    <w:name w:val="文档结构图 Char1"/>
    <w:basedOn w:val="88"/>
    <w:qFormat/>
    <w:uiPriority w:val="0"/>
    <w:rPr>
      <w:rFonts w:ascii="宋体" w:hAnsi="宋体" w:eastAsia="宋体" w:cs="宋体"/>
      <w:sz w:val="18"/>
      <w:szCs w:val="18"/>
    </w:rPr>
  </w:style>
  <w:style w:type="character" w:customStyle="1" w:styleId="131">
    <w:name w:val="页眉 Char1"/>
    <w:basedOn w:val="88"/>
    <w:qFormat/>
    <w:uiPriority w:val="0"/>
    <w:rPr>
      <w:rFonts w:ascii="Times New Roman" w:hAnsi="Times New Roman" w:eastAsia="宋体" w:cs="Times New Roman"/>
      <w:sz w:val="18"/>
      <w:szCs w:val="18"/>
    </w:rPr>
  </w:style>
  <w:style w:type="character" w:customStyle="1" w:styleId="132">
    <w:name w:val="批注框文本 Char1"/>
    <w:basedOn w:val="88"/>
    <w:qFormat/>
    <w:uiPriority w:val="0"/>
    <w:rPr>
      <w:rFonts w:ascii="Times New Roman" w:hAnsi="Times New Roman" w:eastAsia="宋体" w:cs="Times New Roman"/>
      <w:sz w:val="18"/>
      <w:szCs w:val="18"/>
    </w:rPr>
  </w:style>
  <w:style w:type="character" w:customStyle="1" w:styleId="133">
    <w:name w:val="日期 Char1"/>
    <w:basedOn w:val="88"/>
    <w:qFormat/>
    <w:uiPriority w:val="0"/>
    <w:rPr>
      <w:rFonts w:ascii="Times New Roman" w:hAnsi="Times New Roman" w:eastAsia="宋体" w:cs="Times New Roman"/>
      <w:szCs w:val="24"/>
    </w:rPr>
  </w:style>
  <w:style w:type="character" w:customStyle="1" w:styleId="134">
    <w:name w:val="页脚 Char1"/>
    <w:basedOn w:val="88"/>
    <w:qFormat/>
    <w:uiPriority w:val="0"/>
    <w:rPr>
      <w:rFonts w:ascii="Times New Roman" w:hAnsi="Times New Roman" w:eastAsia="宋体" w:cs="Times New Roman"/>
      <w:sz w:val="18"/>
      <w:szCs w:val="18"/>
    </w:rPr>
  </w:style>
  <w:style w:type="character" w:customStyle="1" w:styleId="135">
    <w:name w:val="正文文本缩进 2 Char1"/>
    <w:basedOn w:val="88"/>
    <w:qFormat/>
    <w:uiPriority w:val="0"/>
    <w:rPr>
      <w:rFonts w:ascii="宋体" w:hAnsi="宋体" w:eastAsia="宋体" w:cs="宋体"/>
    </w:rPr>
  </w:style>
  <w:style w:type="character" w:customStyle="1" w:styleId="136">
    <w:name w:val="正文文本缩进 Char1"/>
    <w:basedOn w:val="88"/>
    <w:qFormat/>
    <w:uiPriority w:val="0"/>
    <w:rPr>
      <w:rFonts w:ascii="宋体" w:hAnsi="宋体" w:eastAsia="宋体" w:cs="宋体"/>
    </w:rPr>
  </w:style>
  <w:style w:type="character" w:customStyle="1" w:styleId="137">
    <w:name w:val="正文文本 3 Char1"/>
    <w:basedOn w:val="88"/>
    <w:qFormat/>
    <w:uiPriority w:val="0"/>
    <w:rPr>
      <w:rFonts w:ascii="宋体" w:hAnsi="宋体" w:eastAsia="宋体" w:cs="宋体"/>
      <w:sz w:val="16"/>
      <w:szCs w:val="16"/>
    </w:rPr>
  </w:style>
  <w:style w:type="character" w:customStyle="1" w:styleId="138">
    <w:name w:val="纯文本 Char1"/>
    <w:basedOn w:val="88"/>
    <w:qFormat/>
    <w:uiPriority w:val="0"/>
    <w:rPr>
      <w:rFonts w:ascii="宋体" w:hAnsi="Courier New" w:eastAsia="宋体" w:cs="Courier New"/>
      <w:sz w:val="21"/>
      <w:szCs w:val="21"/>
    </w:rPr>
  </w:style>
  <w:style w:type="paragraph" w:customStyle="1" w:styleId="139">
    <w:name w:val="Blockquote"/>
    <w:basedOn w:val="1"/>
    <w:qFormat/>
    <w:uiPriority w:val="0"/>
    <w:pPr>
      <w:autoSpaceDE w:val="0"/>
      <w:autoSpaceDN w:val="0"/>
      <w:adjustRightInd w:val="0"/>
      <w:spacing w:before="100" w:after="100"/>
      <w:ind w:left="360" w:right="360"/>
    </w:pPr>
    <w:rPr>
      <w:rFonts w:ascii="Times New Roman" w:hAnsi="Times New Roman" w:cs="Times New Roman"/>
      <w:sz w:val="24"/>
      <w:szCs w:val="20"/>
    </w:rPr>
  </w:style>
  <w:style w:type="paragraph" w:customStyle="1" w:styleId="140">
    <w:name w:val="Char1"/>
    <w:basedOn w:val="1"/>
    <w:qFormat/>
    <w:uiPriority w:val="0"/>
    <w:pPr>
      <w:jc w:val="both"/>
    </w:pPr>
    <w:rPr>
      <w:rFonts w:ascii="Tahoma" w:hAnsi="Tahoma" w:cs="Times New Roman"/>
      <w:kern w:val="2"/>
      <w:sz w:val="24"/>
      <w:szCs w:val="20"/>
    </w:rPr>
  </w:style>
  <w:style w:type="paragraph" w:customStyle="1" w:styleId="141">
    <w:name w:val="Char Char15"/>
    <w:basedOn w:val="1"/>
    <w:qFormat/>
    <w:uiPriority w:val="0"/>
    <w:pPr>
      <w:jc w:val="both"/>
    </w:pPr>
    <w:rPr>
      <w:rFonts w:ascii="Tahoma" w:hAnsi="Tahoma" w:cs="Times New Roman"/>
      <w:kern w:val="2"/>
      <w:sz w:val="24"/>
      <w:szCs w:val="20"/>
    </w:rPr>
  </w:style>
  <w:style w:type="paragraph" w:customStyle="1" w:styleId="142">
    <w:name w:val="列出段落3"/>
    <w:basedOn w:val="1"/>
    <w:qFormat/>
    <w:uiPriority w:val="99"/>
    <w:pPr>
      <w:ind w:firstLine="200" w:firstLineChars="200"/>
      <w:jc w:val="both"/>
    </w:pPr>
    <w:rPr>
      <w:rFonts w:ascii="Times New Roman" w:hAnsi="Times New Roman" w:cs="Times New Roman"/>
      <w:kern w:val="2"/>
      <w:sz w:val="21"/>
      <w:szCs w:val="24"/>
    </w:rPr>
  </w:style>
  <w:style w:type="paragraph" w:customStyle="1" w:styleId="143">
    <w:name w:val="表格文字"/>
    <w:basedOn w:val="1"/>
    <w:link w:val="1167"/>
    <w:qFormat/>
    <w:uiPriority w:val="0"/>
    <w:pPr>
      <w:adjustRightInd w:val="0"/>
      <w:spacing w:line="420" w:lineRule="atLeast"/>
      <w:textAlignment w:val="baseline"/>
    </w:pPr>
    <w:rPr>
      <w:rFonts w:ascii="Times New Roman" w:hAnsi="Times New Roman" w:cs="Times New Roman"/>
      <w:sz w:val="21"/>
      <w:szCs w:val="20"/>
    </w:rPr>
  </w:style>
  <w:style w:type="paragraph" w:customStyle="1" w:styleId="144">
    <w:name w:val="样式1"/>
    <w:basedOn w:val="1"/>
    <w:next w:val="19"/>
    <w:qFormat/>
    <w:uiPriority w:val="0"/>
    <w:pPr>
      <w:jc w:val="both"/>
    </w:pPr>
    <w:rPr>
      <w:rFonts w:hAnsi="Arial Unicode MS" w:cs="Times New Roman"/>
      <w:color w:val="000000"/>
      <w:sz w:val="24"/>
      <w:szCs w:val="36"/>
    </w:rPr>
  </w:style>
  <w:style w:type="paragraph" w:customStyle="1" w:styleId="145">
    <w:name w:val="Char Char Char"/>
    <w:basedOn w:val="1"/>
    <w:qFormat/>
    <w:uiPriority w:val="0"/>
    <w:pPr>
      <w:jc w:val="both"/>
    </w:pPr>
    <w:rPr>
      <w:rFonts w:ascii="Times New Roman" w:hAnsi="Times New Roman" w:cs="Times New Roman"/>
      <w:kern w:val="2"/>
      <w:sz w:val="21"/>
      <w:szCs w:val="20"/>
    </w:rPr>
  </w:style>
  <w:style w:type="character" w:customStyle="1" w:styleId="146">
    <w:name w:val="正文文本缩进 3 Char1"/>
    <w:basedOn w:val="88"/>
    <w:qFormat/>
    <w:uiPriority w:val="0"/>
    <w:rPr>
      <w:rFonts w:ascii="宋体" w:hAnsi="宋体" w:eastAsia="宋体" w:cs="宋体"/>
      <w:sz w:val="16"/>
      <w:szCs w:val="16"/>
    </w:rPr>
  </w:style>
  <w:style w:type="paragraph" w:customStyle="1" w:styleId="147">
    <w:name w:val="p17"/>
    <w:basedOn w:val="1"/>
    <w:qFormat/>
    <w:uiPriority w:val="0"/>
    <w:pPr>
      <w:widowControl/>
      <w:jc w:val="both"/>
    </w:pPr>
    <w:rPr>
      <w:rFonts w:ascii="Times New Roman" w:hAnsi="Times New Roman" w:cs="Times New Roman"/>
      <w:sz w:val="21"/>
      <w:szCs w:val="21"/>
    </w:rPr>
  </w:style>
  <w:style w:type="paragraph" w:customStyle="1" w:styleId="148">
    <w:name w:val="Char Char Char Char Char Char Char Char Char Char Char Char Char"/>
    <w:basedOn w:val="1"/>
    <w:qFormat/>
    <w:uiPriority w:val="0"/>
    <w:pPr>
      <w:jc w:val="both"/>
    </w:pPr>
    <w:rPr>
      <w:rFonts w:ascii="仿宋_GB2312" w:hAnsi="Times New Roman" w:eastAsia="仿宋_GB2312" w:cs="Times New Roman"/>
      <w:b/>
      <w:kern w:val="2"/>
      <w:sz w:val="32"/>
      <w:szCs w:val="32"/>
    </w:rPr>
  </w:style>
  <w:style w:type="character" w:customStyle="1" w:styleId="149">
    <w:name w:val="正文文本 2 Char1"/>
    <w:basedOn w:val="88"/>
    <w:qFormat/>
    <w:uiPriority w:val="0"/>
    <w:rPr>
      <w:rFonts w:ascii="宋体" w:hAnsi="宋体" w:eastAsia="宋体" w:cs="宋体"/>
    </w:rPr>
  </w:style>
  <w:style w:type="paragraph" w:customStyle="1" w:styleId="150">
    <w:name w:val="Char Char Char Char Char Char2 Char1"/>
    <w:basedOn w:val="1"/>
    <w:qFormat/>
    <w:uiPriority w:val="0"/>
    <w:pPr>
      <w:spacing w:line="360" w:lineRule="auto"/>
      <w:ind w:firstLine="200" w:firstLineChars="200"/>
      <w:jc w:val="both"/>
    </w:pPr>
    <w:rPr>
      <w:kern w:val="2"/>
      <w:sz w:val="24"/>
      <w:szCs w:val="24"/>
    </w:rPr>
  </w:style>
  <w:style w:type="paragraph" w:customStyle="1" w:styleId="151">
    <w:name w:val="xl24"/>
    <w:basedOn w:val="1"/>
    <w:qFormat/>
    <w:uiPriority w:val="0"/>
    <w:pPr>
      <w:widowControl/>
      <w:spacing w:before="100" w:after="100"/>
      <w:jc w:val="center"/>
      <w:textAlignment w:val="center"/>
    </w:pPr>
    <w:rPr>
      <w:rFonts w:cs="Times New Roman"/>
      <w:sz w:val="24"/>
      <w:szCs w:val="20"/>
    </w:rPr>
  </w:style>
  <w:style w:type="paragraph" w:customStyle="1" w:styleId="152">
    <w:name w:val="3"/>
    <w:basedOn w:val="1"/>
    <w:next w:val="28"/>
    <w:qFormat/>
    <w:uiPriority w:val="0"/>
    <w:pPr>
      <w:jc w:val="both"/>
    </w:pPr>
    <w:rPr>
      <w:rFonts w:hAnsi="Times New Roman" w:cs="Times New Roman"/>
      <w:kern w:val="2"/>
      <w:sz w:val="24"/>
      <w:szCs w:val="20"/>
    </w:rPr>
  </w:style>
  <w:style w:type="paragraph" w:customStyle="1" w:styleId="153">
    <w:name w:val="样式 标题 2 + (西文) 方正书宋简体 (中文) 方正黑体简体 非加粗 黑色 段前: 0 磅 段后: 0 磅 行..."/>
    <w:basedOn w:val="4"/>
    <w:qFormat/>
    <w:uiPriority w:val="0"/>
    <w:pPr>
      <w:keepNext/>
      <w:keepLines/>
      <w:spacing w:line="300" w:lineRule="exact"/>
    </w:pPr>
    <w:rPr>
      <w:rFonts w:ascii="方正书宋简体" w:hAnsi="宋体" w:eastAsia="方正小标宋简体" w:cs="宋体"/>
      <w:color w:val="000000"/>
      <w:sz w:val="21"/>
    </w:rPr>
  </w:style>
  <w:style w:type="paragraph" w:customStyle="1" w:styleId="154">
    <w:name w:val="Default"/>
    <w:next w:val="1"/>
    <w:qFormat/>
    <w:uiPriority w:val="0"/>
    <w:pPr>
      <w:widowControl w:val="0"/>
      <w:autoSpaceDE w:val="0"/>
      <w:autoSpaceDN w:val="0"/>
      <w:adjustRightInd w:val="0"/>
      <w:spacing w:after="160" w:line="278" w:lineRule="auto"/>
    </w:pPr>
    <w:rPr>
      <w:rFonts w:ascii="宋体" w:hAnsi="Times New Roman" w:eastAsia="宋体" w:cs="宋体"/>
      <w:color w:val="000000"/>
      <w:sz w:val="24"/>
      <w:szCs w:val="24"/>
      <w:lang w:val="en-US" w:eastAsia="zh-CN" w:bidi="ar-SA"/>
    </w:rPr>
  </w:style>
  <w:style w:type="paragraph" w:customStyle="1" w:styleId="155">
    <w:name w:val="XW正文"/>
    <w:basedOn w:val="31"/>
    <w:qFormat/>
    <w:uiPriority w:val="0"/>
    <w:pPr>
      <w:adjustRightInd w:val="0"/>
      <w:snapToGrid w:val="0"/>
      <w:spacing w:after="0" w:line="300" w:lineRule="auto"/>
      <w:ind w:left="0" w:leftChars="0" w:firstLine="200" w:firstLineChars="200"/>
      <w:jc w:val="left"/>
    </w:pPr>
  </w:style>
  <w:style w:type="paragraph" w:customStyle="1" w:styleId="156">
    <w:name w:val="Char Char Char Char"/>
    <w:basedOn w:val="1"/>
    <w:qFormat/>
    <w:uiPriority w:val="0"/>
    <w:pPr>
      <w:jc w:val="both"/>
    </w:pPr>
    <w:rPr>
      <w:rFonts w:ascii="Tahoma" w:hAnsi="Tahoma" w:cs="Times New Roman"/>
      <w:kern w:val="2"/>
      <w:sz w:val="24"/>
      <w:szCs w:val="20"/>
    </w:rPr>
  </w:style>
  <w:style w:type="paragraph" w:customStyle="1" w:styleId="157">
    <w:name w:val="默认段落字体 Para Char"/>
    <w:basedOn w:val="1"/>
    <w:qFormat/>
    <w:uiPriority w:val="0"/>
    <w:pPr>
      <w:jc w:val="both"/>
    </w:pPr>
    <w:rPr>
      <w:rFonts w:ascii="Times New Roman" w:hAnsi="Times New Roman" w:cs="Times New Roman"/>
      <w:kern w:val="2"/>
      <w:sz w:val="21"/>
      <w:szCs w:val="20"/>
    </w:rPr>
  </w:style>
  <w:style w:type="paragraph" w:customStyle="1" w:styleId="158">
    <w:name w:val="Char"/>
    <w:basedOn w:val="1"/>
    <w:qFormat/>
    <w:uiPriority w:val="0"/>
    <w:pPr>
      <w:jc w:val="both"/>
    </w:pPr>
    <w:rPr>
      <w:rFonts w:ascii="Times New Roman" w:hAnsi="Times New Roman" w:cs="Times New Roman"/>
      <w:kern w:val="2"/>
      <w:sz w:val="21"/>
      <w:szCs w:val="24"/>
    </w:rPr>
  </w:style>
  <w:style w:type="character" w:customStyle="1" w:styleId="159">
    <w:name w:val="标题 Char1"/>
    <w:basedOn w:val="88"/>
    <w:qFormat/>
    <w:uiPriority w:val="0"/>
    <w:rPr>
      <w:rFonts w:ascii="Calibri Light" w:hAnsi="Calibri Light" w:eastAsia="宋体" w:cs="Times New Roman"/>
      <w:b/>
      <w:bCs/>
      <w:sz w:val="32"/>
      <w:szCs w:val="32"/>
    </w:rPr>
  </w:style>
  <w:style w:type="paragraph" w:customStyle="1" w:styleId="160">
    <w:name w:val="样式 标题 1 + 黑体 三号 非加粗 居中 段前: 6 磅 段后: 6 磅 行距: 固定值 20 磅"/>
    <w:basedOn w:val="3"/>
    <w:qFormat/>
    <w:uiPriority w:val="0"/>
    <w:pPr>
      <w:keepNext/>
      <w:keepLines/>
      <w:spacing w:before="120" w:line="400" w:lineRule="exact"/>
      <w:jc w:val="center"/>
    </w:pPr>
    <w:rPr>
      <w:rFonts w:ascii="黑体" w:hAnsi="黑体"/>
      <w:szCs w:val="20"/>
    </w:rPr>
  </w:style>
  <w:style w:type="paragraph" w:customStyle="1" w:styleId="161">
    <w:name w:val="Char Char Char1"/>
    <w:basedOn w:val="1"/>
    <w:qFormat/>
    <w:uiPriority w:val="0"/>
    <w:pPr>
      <w:jc w:val="both"/>
    </w:pPr>
    <w:rPr>
      <w:rFonts w:ascii="Times New Roman" w:hAnsi="Times New Roman" w:cs="Times New Roman"/>
      <w:kern w:val="2"/>
      <w:sz w:val="21"/>
      <w:szCs w:val="20"/>
    </w:rPr>
  </w:style>
  <w:style w:type="paragraph" w:customStyle="1" w:styleId="162">
    <w:name w:val="1"/>
    <w:basedOn w:val="1"/>
    <w:qFormat/>
    <w:uiPriority w:val="65"/>
    <w:pPr>
      <w:jc w:val="both"/>
    </w:pPr>
    <w:rPr>
      <w:rFonts w:ascii="Times New Roman" w:hAnsi="Times New Roman" w:cs="Times New Roman"/>
      <w:kern w:val="2"/>
      <w:sz w:val="21"/>
      <w:szCs w:val="24"/>
    </w:rPr>
  </w:style>
  <w:style w:type="paragraph" w:customStyle="1" w:styleId="163">
    <w:name w:val="列出段落2"/>
    <w:basedOn w:val="1"/>
    <w:qFormat/>
    <w:uiPriority w:val="99"/>
    <w:pPr>
      <w:ind w:firstLine="200" w:firstLineChars="200"/>
      <w:jc w:val="both"/>
    </w:pPr>
    <w:rPr>
      <w:rFonts w:ascii="Times New Roman" w:hAnsi="Times New Roman" w:cs="Times New Roman"/>
      <w:kern w:val="2"/>
      <w:sz w:val="21"/>
      <w:szCs w:val="24"/>
    </w:rPr>
  </w:style>
  <w:style w:type="paragraph" w:customStyle="1" w:styleId="164">
    <w:name w:val="4"/>
    <w:basedOn w:val="1"/>
    <w:qFormat/>
    <w:uiPriority w:val="0"/>
    <w:pPr>
      <w:jc w:val="both"/>
    </w:pPr>
    <w:rPr>
      <w:rFonts w:ascii="Tahoma" w:hAnsi="Tahoma" w:cs="Times New Roman"/>
      <w:kern w:val="2"/>
      <w:sz w:val="24"/>
      <w:szCs w:val="20"/>
    </w:rPr>
  </w:style>
  <w:style w:type="paragraph" w:customStyle="1" w:styleId="165">
    <w:name w:val="。"/>
    <w:basedOn w:val="1"/>
    <w:qFormat/>
    <w:uiPriority w:val="0"/>
    <w:pPr>
      <w:adjustRightInd w:val="0"/>
      <w:spacing w:line="360" w:lineRule="atLeast"/>
      <w:ind w:right="679"/>
      <w:textAlignment w:val="baseline"/>
    </w:pPr>
    <w:rPr>
      <w:rFonts w:hAnsi="Times New Roman" w:cs="Times New Roman"/>
      <w:kern w:val="2"/>
      <w:sz w:val="24"/>
      <w:szCs w:val="24"/>
    </w:rPr>
  </w:style>
  <w:style w:type="paragraph" w:customStyle="1" w:styleId="166">
    <w:name w:val="cntrt"/>
    <w:basedOn w:val="1"/>
    <w:qFormat/>
    <w:uiPriority w:val="0"/>
    <w:pPr>
      <w:widowControl/>
    </w:pPr>
    <w:rPr>
      <w:rFonts w:ascii="Arial" w:hAnsi="Arial" w:cs="Arial"/>
      <w:sz w:val="20"/>
      <w:szCs w:val="20"/>
      <w:lang w:val="en-AU"/>
    </w:rPr>
  </w:style>
  <w:style w:type="paragraph" w:customStyle="1" w:styleId="167">
    <w:name w:val="样式 标题 2 + (西文) 方正书宋简体 (中文) 方正黑体简体 非加粗 黑色 行距: 固定值 15 磅1"/>
    <w:basedOn w:val="4"/>
    <w:qFormat/>
    <w:uiPriority w:val="0"/>
    <w:pPr>
      <w:keepNext/>
      <w:keepLines/>
      <w:spacing w:line="300" w:lineRule="exact"/>
    </w:pPr>
    <w:rPr>
      <w:rFonts w:ascii="方正书宋简体" w:hAnsi="宋体" w:eastAsia="方正小标宋简体" w:cs="宋体"/>
      <w:color w:val="000000"/>
      <w:sz w:val="21"/>
    </w:rPr>
  </w:style>
  <w:style w:type="paragraph" w:customStyle="1" w:styleId="168">
    <w:name w:val="样式 标题 2 + Times New Roman 四号 非加粗 段前: 5 磅 段后: 0 磅 行距: 固定值 20..."/>
    <w:basedOn w:val="4"/>
    <w:qFormat/>
    <w:uiPriority w:val="0"/>
    <w:pPr>
      <w:keepNext/>
      <w:keepLines/>
      <w:spacing w:before="100" w:line="400" w:lineRule="exact"/>
    </w:pPr>
    <w:rPr>
      <w:rFonts w:cs="宋体"/>
      <w:sz w:val="28"/>
    </w:rPr>
  </w:style>
  <w:style w:type="paragraph" w:customStyle="1" w:styleId="169">
    <w:name w:val="金安桥正文"/>
    <w:basedOn w:val="31"/>
    <w:qFormat/>
    <w:uiPriority w:val="0"/>
    <w:pPr>
      <w:adjustRightInd w:val="0"/>
      <w:spacing w:after="0" w:line="300" w:lineRule="auto"/>
      <w:ind w:left="0" w:leftChars="0" w:firstLine="200" w:firstLineChars="200"/>
      <w:jc w:val="left"/>
    </w:pPr>
    <w:rPr>
      <w:sz w:val="24"/>
      <w:szCs w:val="20"/>
    </w:rPr>
  </w:style>
  <w:style w:type="paragraph" w:customStyle="1" w:styleId="170">
    <w:name w:val="Char1 Char Char Char Char Char Char1 Char Char Char"/>
    <w:basedOn w:val="1"/>
    <w:qFormat/>
    <w:uiPriority w:val="0"/>
    <w:pPr>
      <w:spacing w:line="360" w:lineRule="auto"/>
      <w:ind w:firstLine="200" w:firstLineChars="200"/>
      <w:jc w:val="both"/>
    </w:pPr>
    <w:rPr>
      <w:kern w:val="2"/>
      <w:sz w:val="24"/>
      <w:szCs w:val="24"/>
    </w:rPr>
  </w:style>
  <w:style w:type="paragraph" w:customStyle="1" w:styleId="171">
    <w:name w:val="2"/>
    <w:basedOn w:val="1"/>
    <w:next w:val="31"/>
    <w:qFormat/>
    <w:uiPriority w:val="0"/>
    <w:pPr>
      <w:ind w:left="432"/>
      <w:jc w:val="both"/>
    </w:pPr>
    <w:rPr>
      <w:rFonts w:ascii="Times New Roman" w:hAnsi="Times New Roman" w:cs="Times New Roman"/>
      <w:kern w:val="2"/>
      <w:sz w:val="21"/>
      <w:szCs w:val="20"/>
    </w:rPr>
  </w:style>
  <w:style w:type="paragraph" w:customStyle="1" w:styleId="172">
    <w:name w:val="Char Char Char Char Char Char2 Char"/>
    <w:basedOn w:val="1"/>
    <w:qFormat/>
    <w:uiPriority w:val="0"/>
    <w:pPr>
      <w:spacing w:line="360" w:lineRule="auto"/>
      <w:ind w:firstLine="200" w:firstLineChars="200"/>
      <w:jc w:val="both"/>
    </w:pPr>
    <w:rPr>
      <w:kern w:val="2"/>
      <w:sz w:val="24"/>
      <w:szCs w:val="24"/>
    </w:rPr>
  </w:style>
  <w:style w:type="paragraph" w:customStyle="1" w:styleId="173">
    <w:name w:val="表格"/>
    <w:basedOn w:val="1"/>
    <w:link w:val="1027"/>
    <w:qFormat/>
    <w:uiPriority w:val="0"/>
    <w:pPr>
      <w:jc w:val="center"/>
      <w:textAlignment w:val="center"/>
    </w:pPr>
    <w:rPr>
      <w:rFonts w:ascii="华文细黑" w:hAnsi="华文细黑" w:cs="Times New Roman"/>
      <w:sz w:val="21"/>
      <w:szCs w:val="20"/>
    </w:rPr>
  </w:style>
  <w:style w:type="paragraph" w:customStyle="1" w:styleId="174">
    <w:name w:val="6'"/>
    <w:basedOn w:val="1"/>
    <w:qFormat/>
    <w:uiPriority w:val="0"/>
    <w:pPr>
      <w:autoSpaceDE w:val="0"/>
      <w:autoSpaceDN w:val="0"/>
      <w:adjustRightInd w:val="0"/>
      <w:snapToGrid w:val="0"/>
      <w:spacing w:line="320" w:lineRule="exact"/>
      <w:jc w:val="center"/>
      <w:textAlignment w:val="baseline"/>
    </w:pPr>
    <w:rPr>
      <w:rFonts w:ascii="Times New Roman" w:hAnsi="Times New Roman" w:cs="Times New Roman"/>
      <w:spacing w:val="20"/>
      <w:kern w:val="28"/>
      <w:sz w:val="21"/>
      <w:szCs w:val="20"/>
    </w:rPr>
  </w:style>
  <w:style w:type="paragraph" w:customStyle="1" w:styleId="175">
    <w:name w:val="5"/>
    <w:basedOn w:val="1"/>
    <w:qFormat/>
    <w:uiPriority w:val="0"/>
    <w:pPr>
      <w:jc w:val="both"/>
    </w:pPr>
    <w:rPr>
      <w:rFonts w:ascii="Tahoma" w:hAnsi="Tahoma" w:cs="Times New Roman"/>
      <w:kern w:val="2"/>
      <w:sz w:val="24"/>
      <w:szCs w:val="20"/>
    </w:rPr>
  </w:style>
  <w:style w:type="paragraph" w:customStyle="1" w:styleId="176">
    <w:name w:val="Char1 Char Char Char Char Char Char1 Char Char Char1"/>
    <w:basedOn w:val="1"/>
    <w:qFormat/>
    <w:uiPriority w:val="0"/>
    <w:pPr>
      <w:spacing w:line="360" w:lineRule="auto"/>
      <w:ind w:firstLine="200" w:firstLineChars="200"/>
      <w:jc w:val="both"/>
    </w:pPr>
    <w:rPr>
      <w:kern w:val="2"/>
      <w:sz w:val="24"/>
      <w:szCs w:val="24"/>
    </w:rPr>
  </w:style>
  <w:style w:type="paragraph" w:customStyle="1" w:styleId="177">
    <w:name w:val="xl25"/>
    <w:basedOn w:val="1"/>
    <w:qFormat/>
    <w:uiPriority w:val="0"/>
    <w:pPr>
      <w:widowControl/>
      <w:spacing w:before="100" w:beforeAutospacing="1" w:after="100" w:afterAutospacing="1"/>
      <w:jc w:val="center"/>
    </w:pPr>
    <w:rPr>
      <w:rFonts w:ascii="楷体_GB2312" w:hAnsi="Arial Unicode MS" w:eastAsia="楷体_GB2312" w:cs="Arial Unicode MS"/>
      <w:sz w:val="24"/>
      <w:szCs w:val="24"/>
    </w:rPr>
  </w:style>
  <w:style w:type="paragraph" w:customStyle="1" w:styleId="178">
    <w:name w:val="TOC 标题1"/>
    <w:basedOn w:val="3"/>
    <w:next w:val="1"/>
    <w:qFormat/>
    <w:uiPriority w:val="39"/>
    <w:pPr>
      <w:keepNext/>
      <w:keepLines/>
      <w:widowControl/>
      <w:spacing w:before="480" w:line="276" w:lineRule="auto"/>
      <w:outlineLvl w:val="9"/>
    </w:pPr>
    <w:rPr>
      <w:rFonts w:ascii="Cambria" w:hAnsi="Cambria"/>
      <w:color w:val="365F91"/>
      <w:sz w:val="28"/>
      <w:szCs w:val="28"/>
    </w:rPr>
  </w:style>
  <w:style w:type="paragraph" w:customStyle="1" w:styleId="179">
    <w:name w:val="Char2"/>
    <w:basedOn w:val="1"/>
    <w:qFormat/>
    <w:uiPriority w:val="0"/>
    <w:pPr>
      <w:jc w:val="both"/>
    </w:pPr>
    <w:rPr>
      <w:rFonts w:ascii="Tahoma" w:hAnsi="Tahoma" w:cs="Times New Roman"/>
      <w:kern w:val="2"/>
      <w:sz w:val="24"/>
      <w:szCs w:val="20"/>
    </w:rPr>
  </w:style>
  <w:style w:type="paragraph" w:customStyle="1" w:styleId="180">
    <w:name w:val="Char Char Char Char Char Char Char"/>
    <w:basedOn w:val="1"/>
    <w:qFormat/>
    <w:uiPriority w:val="0"/>
    <w:pPr>
      <w:widowControl/>
      <w:spacing w:line="240" w:lineRule="exact"/>
    </w:pPr>
    <w:rPr>
      <w:rFonts w:ascii="Times New Roman" w:hAnsi="Times New Roman" w:cs="Times New Roman"/>
      <w:kern w:val="2"/>
      <w:sz w:val="21"/>
      <w:szCs w:val="20"/>
    </w:rPr>
  </w:style>
  <w:style w:type="character" w:customStyle="1" w:styleId="181">
    <w:name w:val="msoins"/>
    <w:basedOn w:val="88"/>
    <w:qFormat/>
    <w:uiPriority w:val="0"/>
  </w:style>
  <w:style w:type="character" w:customStyle="1" w:styleId="182">
    <w:name w:val="px_10"/>
    <w:basedOn w:val="88"/>
    <w:qFormat/>
    <w:uiPriority w:val="0"/>
  </w:style>
  <w:style w:type="character" w:customStyle="1" w:styleId="183">
    <w:name w:val="style6"/>
    <w:basedOn w:val="88"/>
    <w:qFormat/>
    <w:uiPriority w:val="0"/>
  </w:style>
  <w:style w:type="character" w:customStyle="1" w:styleId="184">
    <w:name w:val="样式1 Char"/>
    <w:qFormat/>
    <w:uiPriority w:val="0"/>
  </w:style>
  <w:style w:type="paragraph" w:customStyle="1" w:styleId="185">
    <w:name w:val="缺省文本"/>
    <w:basedOn w:val="1"/>
    <w:qFormat/>
    <w:uiPriority w:val="0"/>
    <w:pPr>
      <w:autoSpaceDE w:val="0"/>
      <w:autoSpaceDN w:val="0"/>
      <w:adjustRightInd w:val="0"/>
    </w:pPr>
    <w:rPr>
      <w:rFonts w:ascii="Times New Roman" w:hAnsi="Times New Roman" w:eastAsia="仿宋_GB2312" w:cs="Times New Roman"/>
      <w:sz w:val="24"/>
      <w:szCs w:val="20"/>
    </w:rPr>
  </w:style>
  <w:style w:type="paragraph" w:customStyle="1" w:styleId="186">
    <w:name w:val="招标文件1）"/>
    <w:qFormat/>
    <w:uiPriority w:val="0"/>
    <w:pPr>
      <w:numPr>
        <w:ilvl w:val="5"/>
        <w:numId w:val="3"/>
      </w:numPr>
      <w:spacing w:before="120" w:after="120" w:line="300" w:lineRule="auto"/>
      <w:outlineLvl w:val="5"/>
    </w:pPr>
    <w:rPr>
      <w:rFonts w:ascii="宋体" w:hAnsi="Times New Roman" w:eastAsia="宋体" w:cs="Times New Roman"/>
      <w:spacing w:val="10"/>
      <w:w w:val="95"/>
      <w:sz w:val="21"/>
      <w:lang w:val="en-US" w:eastAsia="zh-CN" w:bidi="ar-SA"/>
    </w:rPr>
  </w:style>
  <w:style w:type="paragraph" w:customStyle="1" w:styleId="187">
    <w:name w:val="样式 标题 2 + 宋体 五号 非加粗 黑色"/>
    <w:basedOn w:val="4"/>
    <w:qFormat/>
    <w:uiPriority w:val="0"/>
    <w:pPr>
      <w:keepNext/>
      <w:keepLines/>
      <w:spacing w:before="260" w:after="260" w:line="416" w:lineRule="atLeast"/>
      <w:ind w:left="240"/>
      <w:textAlignment w:val="baseline"/>
    </w:pPr>
    <w:rPr>
      <w:rFonts w:ascii="宋体" w:hAnsi="宋体"/>
      <w:color w:val="000000"/>
      <w:sz w:val="21"/>
    </w:rPr>
  </w:style>
  <w:style w:type="paragraph" w:customStyle="1" w:styleId="188">
    <w:name w:val="样式 样式 标题 2 + 宋体 五号 非加粗 黑色 + 段前: 6 磅 段后: 0 磅 行距: 单倍行距"/>
    <w:basedOn w:val="187"/>
    <w:qFormat/>
    <w:uiPriority w:val="0"/>
    <w:pPr>
      <w:spacing w:before="120" w:after="0" w:line="240" w:lineRule="auto"/>
    </w:pPr>
    <w:rPr>
      <w:rFonts w:cs="宋体"/>
    </w:rPr>
  </w:style>
  <w:style w:type="paragraph" w:customStyle="1" w:styleId="189">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20"/>
      <w:szCs w:val="20"/>
    </w:rPr>
  </w:style>
  <w:style w:type="paragraph" w:customStyle="1" w:styleId="190">
    <w:name w:val="招标文件A）"/>
    <w:qFormat/>
    <w:uiPriority w:val="0"/>
    <w:pPr>
      <w:numPr>
        <w:ilvl w:val="6"/>
        <w:numId w:val="3"/>
      </w:num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91">
    <w:name w:val="招标文件1.1"/>
    <w:qFormat/>
    <w:uiPriority w:val="0"/>
    <w:pPr>
      <w:numPr>
        <w:ilvl w:val="2"/>
        <w:numId w:val="3"/>
      </w:numPr>
      <w:tabs>
        <w:tab w:val="left" w:pos="630"/>
      </w:tabs>
      <w:spacing w:before="120" w:after="120" w:line="480" w:lineRule="exact"/>
      <w:outlineLvl w:val="2"/>
    </w:pPr>
    <w:rPr>
      <w:rFonts w:ascii="宋体" w:hAnsi="Times New Roman" w:eastAsia="宋体" w:cs="Times New Roman"/>
      <w:b/>
      <w:spacing w:val="10"/>
      <w:w w:val="95"/>
      <w:sz w:val="24"/>
      <w:lang w:val="en-US" w:eastAsia="zh-CN" w:bidi="ar-SA"/>
    </w:rPr>
  </w:style>
  <w:style w:type="paragraph" w:customStyle="1" w:styleId="192">
    <w:name w:val="PMstyle"/>
    <w:qFormat/>
    <w:uiPriority w:val="0"/>
    <w:pPr>
      <w:spacing w:after="160" w:line="278" w:lineRule="auto"/>
    </w:pPr>
    <w:rPr>
      <w:rFonts w:ascii="Tahoma" w:hAnsi="Tahoma" w:eastAsia="宋体" w:cs="Times New Roman"/>
      <w:sz w:val="22"/>
      <w:lang w:val="en-US" w:eastAsia="zh-CN" w:bidi="ar-SA"/>
    </w:rPr>
  </w:style>
  <w:style w:type="paragraph" w:customStyle="1" w:styleId="193">
    <w:name w:val="PMtextBullet"/>
    <w:basedOn w:val="192"/>
    <w:qFormat/>
    <w:uiPriority w:val="0"/>
    <w:pPr>
      <w:tabs>
        <w:tab w:val="left" w:pos="735"/>
        <w:tab w:val="left" w:pos="2520"/>
      </w:tabs>
      <w:spacing w:after="200"/>
      <w:ind w:left="2520" w:hanging="735"/>
    </w:pPr>
  </w:style>
  <w:style w:type="paragraph" w:customStyle="1" w:styleId="194">
    <w:name w:val="xl3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cs="Times New Roman"/>
      <w:sz w:val="20"/>
      <w:szCs w:val="20"/>
    </w:rPr>
  </w:style>
  <w:style w:type="paragraph" w:customStyle="1" w:styleId="195">
    <w:name w:val="zw2"/>
    <w:qFormat/>
    <w:uiPriority w:val="0"/>
    <w:pPr>
      <w:spacing w:after="160" w:line="480" w:lineRule="exact"/>
    </w:pPr>
    <w:rPr>
      <w:rFonts w:ascii="Times New Roman" w:hAnsi="Times New Roman" w:eastAsia="宋体" w:cs="Times New Roman"/>
      <w:sz w:val="21"/>
      <w:lang w:val="en-US" w:eastAsia="zh-CN" w:bidi="ar-SA"/>
    </w:rPr>
  </w:style>
  <w:style w:type="paragraph" w:customStyle="1" w:styleId="196">
    <w:name w:val="4正文 Char"/>
    <w:basedOn w:val="1"/>
    <w:qFormat/>
    <w:uiPriority w:val="0"/>
    <w:pPr>
      <w:spacing w:after="156" w:line="480" w:lineRule="exact"/>
      <w:ind w:firstLine="200" w:firstLineChars="200"/>
      <w:jc w:val="both"/>
    </w:pPr>
    <w:rPr>
      <w:rFonts w:ascii="Times New Roman" w:hAnsi="Times New Roman" w:cs="Times New Roman"/>
      <w:kern w:val="2"/>
      <w:sz w:val="24"/>
      <w:szCs w:val="20"/>
    </w:rPr>
  </w:style>
  <w:style w:type="paragraph" w:customStyle="1" w:styleId="197">
    <w:name w:val="招标文件1.1.1"/>
    <w:qFormat/>
    <w:uiPriority w:val="0"/>
    <w:pPr>
      <w:numPr>
        <w:ilvl w:val="3"/>
        <w:numId w:val="3"/>
      </w:numPr>
      <w:spacing w:before="120" w:after="120" w:line="480" w:lineRule="exact"/>
      <w:outlineLvl w:val="3"/>
    </w:pPr>
    <w:rPr>
      <w:rFonts w:ascii="宋体" w:hAnsi="Times New Roman" w:eastAsia="宋体" w:cs="Times New Roman"/>
      <w:b/>
      <w:spacing w:val="10"/>
      <w:w w:val="95"/>
      <w:sz w:val="21"/>
      <w:lang w:val="en-US" w:eastAsia="zh-CN" w:bidi="ar-SA"/>
    </w:rPr>
  </w:style>
  <w:style w:type="paragraph" w:customStyle="1" w:styleId="198">
    <w:name w:val="样式 宋体 五号 两端对齐 行距: 单倍行距"/>
    <w:basedOn w:val="1"/>
    <w:qFormat/>
    <w:uiPriority w:val="0"/>
    <w:pPr>
      <w:adjustRightInd w:val="0"/>
      <w:jc w:val="both"/>
      <w:textAlignment w:val="baseline"/>
    </w:pPr>
    <w:rPr>
      <w:sz w:val="21"/>
      <w:szCs w:val="20"/>
    </w:rPr>
  </w:style>
  <w:style w:type="paragraph" w:customStyle="1" w:styleId="199">
    <w:name w:val="样式2"/>
    <w:basedOn w:val="1"/>
    <w:next w:val="1"/>
    <w:link w:val="793"/>
    <w:qFormat/>
    <w:uiPriority w:val="0"/>
    <w:pPr>
      <w:numPr>
        <w:ilvl w:val="0"/>
        <w:numId w:val="4"/>
      </w:numPr>
      <w:jc w:val="both"/>
    </w:pPr>
    <w:rPr>
      <w:rFonts w:ascii="Times New Roman" w:hAnsi="Times New Roman" w:eastAsia="仿宋_GB2312" w:cs="Times New Roman"/>
      <w:kern w:val="2"/>
      <w:sz w:val="24"/>
      <w:szCs w:val="24"/>
    </w:rPr>
  </w:style>
  <w:style w:type="paragraph" w:customStyle="1" w:styleId="200">
    <w:name w:val="样式 样式 样式 标题 2 + 宋体 五号 非加粗 黑色 + 段前: 6 磅 段后: 0 磅 行距: 单倍行距 + 段前: 12..."/>
    <w:basedOn w:val="188"/>
    <w:qFormat/>
    <w:uiPriority w:val="0"/>
    <w:pPr>
      <w:spacing w:before="240"/>
    </w:pPr>
  </w:style>
  <w:style w:type="paragraph" w:customStyle="1" w:styleId="201">
    <w:name w:val="样式 样式 样式 样式 标题 2 + 宋体 五号 非加粗 黑色 + 段前: 6 磅 段后: 0 磅 行距: 单倍行距 + 段前:..."/>
    <w:basedOn w:val="200"/>
    <w:qFormat/>
    <w:uiPriority w:val="0"/>
    <w:rPr>
      <w:bCs/>
    </w:rPr>
  </w:style>
  <w:style w:type="paragraph" w:customStyle="1" w:styleId="202">
    <w:name w:val="zw"/>
    <w:link w:val="1031"/>
    <w:qFormat/>
    <w:uiPriority w:val="0"/>
    <w:pPr>
      <w:spacing w:after="160" w:line="480" w:lineRule="exact"/>
      <w:ind w:firstLine="200" w:firstLineChars="200"/>
    </w:pPr>
    <w:rPr>
      <w:rFonts w:ascii="宋体" w:hAnsi="Times New Roman" w:eastAsia="宋体" w:cs="Times New Roman"/>
      <w:sz w:val="21"/>
      <w:lang w:val="en-US" w:eastAsia="zh-CN" w:bidi="ar-SA"/>
    </w:rPr>
  </w:style>
  <w:style w:type="paragraph" w:customStyle="1" w:styleId="203">
    <w:name w:val="bt3"/>
    <w:qFormat/>
    <w:uiPriority w:val="0"/>
    <w:pPr>
      <w:spacing w:after="160" w:line="480" w:lineRule="exact"/>
      <w:outlineLvl w:val="2"/>
    </w:pPr>
    <w:rPr>
      <w:rFonts w:ascii="宋体" w:hAnsi="Times New Roman" w:eastAsia="宋体" w:cs="Times New Roman"/>
      <w:sz w:val="21"/>
      <w:lang w:val="en-US" w:eastAsia="zh-CN" w:bidi="ar-SA"/>
    </w:rPr>
  </w:style>
  <w:style w:type="paragraph" w:customStyle="1" w:styleId="204">
    <w:name w:val="招标文件1"/>
    <w:basedOn w:val="1"/>
    <w:qFormat/>
    <w:uiPriority w:val="0"/>
    <w:pPr>
      <w:numPr>
        <w:ilvl w:val="1"/>
        <w:numId w:val="3"/>
      </w:numPr>
      <w:tabs>
        <w:tab w:val="left" w:pos="420"/>
      </w:tabs>
      <w:spacing w:before="120" w:after="120" w:line="480" w:lineRule="exact"/>
      <w:outlineLvl w:val="1"/>
    </w:pPr>
    <w:rPr>
      <w:rFonts w:hAnsi="Times New Roman" w:cs="Times New Roman"/>
      <w:b/>
      <w:spacing w:val="10"/>
      <w:w w:val="95"/>
      <w:sz w:val="28"/>
      <w:szCs w:val="24"/>
    </w:rPr>
  </w:style>
  <w:style w:type="paragraph" w:customStyle="1" w:styleId="205">
    <w:name w:val="1.1"/>
    <w:basedOn w:val="1"/>
    <w:qFormat/>
    <w:uiPriority w:val="0"/>
    <w:pPr>
      <w:spacing w:line="440" w:lineRule="exact"/>
      <w:ind w:firstLine="200" w:firstLineChars="200"/>
      <w:jc w:val="both"/>
    </w:pPr>
    <w:rPr>
      <w:rFonts w:ascii="仿宋_GB2312" w:hAnsi="Times New Roman" w:eastAsia="仿宋_GB2312" w:cs="Times New Roman"/>
      <w:kern w:val="2"/>
      <w:sz w:val="24"/>
      <w:szCs w:val="20"/>
    </w:rPr>
  </w:style>
  <w:style w:type="paragraph" w:customStyle="1" w:styleId="206">
    <w:name w:val="xl28"/>
    <w:basedOn w:val="1"/>
    <w:qFormat/>
    <w:uiPriority w:val="0"/>
    <w:pPr>
      <w:widowControl/>
      <w:pBdr>
        <w:left w:val="single" w:color="auto" w:sz="4" w:space="0"/>
        <w:bottom w:val="single" w:color="auto" w:sz="4" w:space="0"/>
        <w:right w:val="single" w:color="auto" w:sz="4" w:space="0"/>
      </w:pBdr>
      <w:spacing w:before="100" w:beforeAutospacing="1" w:after="100" w:afterAutospacing="1"/>
      <w:jc w:val="both"/>
    </w:pPr>
    <w:rPr>
      <w:rFonts w:cs="Times New Roman"/>
      <w:sz w:val="24"/>
      <w:szCs w:val="24"/>
    </w:rPr>
  </w:style>
  <w:style w:type="paragraph" w:customStyle="1" w:styleId="207">
    <w:name w:val="bt1"/>
    <w:qFormat/>
    <w:uiPriority w:val="0"/>
    <w:pPr>
      <w:spacing w:after="160" w:line="360" w:lineRule="auto"/>
      <w:outlineLvl w:val="0"/>
    </w:pPr>
    <w:rPr>
      <w:rFonts w:ascii="黑体" w:hAnsi="Times New Roman" w:eastAsia="黑体" w:cs="Times New Roman"/>
      <w:sz w:val="30"/>
      <w:lang w:val="en-US" w:eastAsia="zh-CN" w:bidi="ar-SA"/>
    </w:rPr>
  </w:style>
  <w:style w:type="paragraph" w:customStyle="1" w:styleId="208">
    <w:name w:val="正文1"/>
    <w:basedOn w:val="1"/>
    <w:link w:val="1331"/>
    <w:qFormat/>
    <w:uiPriority w:val="0"/>
    <w:pPr>
      <w:tabs>
        <w:tab w:val="left" w:pos="6020"/>
      </w:tabs>
      <w:adjustRightInd w:val="0"/>
      <w:snapToGrid w:val="0"/>
      <w:spacing w:line="460" w:lineRule="exact"/>
      <w:jc w:val="center"/>
    </w:pPr>
    <w:rPr>
      <w:rFonts w:cs="Times New Roman"/>
      <w:snapToGrid w:val="0"/>
      <w:sz w:val="24"/>
      <w:szCs w:val="20"/>
    </w:rPr>
  </w:style>
  <w:style w:type="paragraph" w:customStyle="1" w:styleId="209">
    <w:name w:val="样式 宋体 五号 行距: 单倍行距"/>
    <w:basedOn w:val="1"/>
    <w:qFormat/>
    <w:uiPriority w:val="0"/>
    <w:pPr>
      <w:adjustRightInd w:val="0"/>
      <w:textAlignment w:val="baseline"/>
    </w:pPr>
    <w:rPr>
      <w:sz w:val="21"/>
      <w:szCs w:val="20"/>
    </w:rPr>
  </w:style>
  <w:style w:type="paragraph" w:customStyle="1" w:styleId="210">
    <w:name w:val="表格1"/>
    <w:qFormat/>
    <w:uiPriority w:val="0"/>
    <w:pPr>
      <w:keepNext/>
      <w:spacing w:after="160" w:line="278" w:lineRule="auto"/>
      <w:jc w:val="center"/>
    </w:pPr>
    <w:rPr>
      <w:rFonts w:ascii="宋体" w:hAnsi="Times New Roman" w:eastAsia="宋体" w:cs="Times New Roman"/>
      <w:snapToGrid w:val="0"/>
      <w:spacing w:val="6"/>
      <w:w w:val="95"/>
      <w:sz w:val="24"/>
      <w:lang w:val="en-US" w:eastAsia="zh-CN" w:bidi="ar-SA"/>
    </w:rPr>
  </w:style>
  <w:style w:type="paragraph" w:customStyle="1" w:styleId="211">
    <w:name w:val="(1)"/>
    <w:basedOn w:val="1"/>
    <w:qFormat/>
    <w:uiPriority w:val="0"/>
    <w:pPr>
      <w:numPr>
        <w:ilvl w:val="1"/>
        <w:numId w:val="5"/>
      </w:numPr>
      <w:spacing w:line="360" w:lineRule="auto"/>
      <w:ind w:left="262" w:hanging="262" w:hangingChars="262"/>
      <w:jc w:val="both"/>
    </w:pPr>
    <w:rPr>
      <w:rFonts w:cs="Times New Roman"/>
      <w:kern w:val="2"/>
      <w:sz w:val="24"/>
      <w:szCs w:val="24"/>
    </w:rPr>
  </w:style>
  <w:style w:type="paragraph" w:customStyle="1" w:styleId="212">
    <w:name w:val="样式 标题 4 + 段前: 5 磅 段后: 5 磅 行距: 单倍行距"/>
    <w:basedOn w:val="6"/>
    <w:qFormat/>
    <w:uiPriority w:val="0"/>
    <w:pPr>
      <w:spacing w:before="100" w:after="100"/>
      <w:textAlignment w:val="baseline"/>
    </w:pPr>
    <w:rPr>
      <w:rFonts w:ascii="Arial" w:hAnsi="Arial" w:cs="宋体"/>
    </w:rPr>
  </w:style>
  <w:style w:type="paragraph" w:customStyle="1" w:styleId="213">
    <w:name w:val="样式 标题 2 + 宋体 五号 行距: 单倍行距"/>
    <w:basedOn w:val="4"/>
    <w:qFormat/>
    <w:uiPriority w:val="0"/>
    <w:pPr>
      <w:keepNext/>
      <w:keepLines/>
      <w:spacing w:before="260" w:after="260"/>
      <w:ind w:left="240"/>
      <w:textAlignment w:val="baseline"/>
    </w:pPr>
    <w:rPr>
      <w:rFonts w:ascii="宋体" w:hAnsi="宋体" w:cs="宋体"/>
      <w:sz w:val="21"/>
    </w:rPr>
  </w:style>
  <w:style w:type="paragraph" w:customStyle="1" w:styleId="214">
    <w:name w:val="bt2"/>
    <w:qFormat/>
    <w:uiPriority w:val="0"/>
    <w:pPr>
      <w:spacing w:after="160" w:line="360" w:lineRule="auto"/>
      <w:outlineLvl w:val="1"/>
    </w:pPr>
    <w:rPr>
      <w:rFonts w:ascii="Times New Roman" w:hAnsi="Times New Roman" w:eastAsia="宋体" w:cs="Times New Roman"/>
      <w:sz w:val="21"/>
      <w:lang w:val="en-US" w:eastAsia="zh-CN" w:bidi="ar-SA"/>
    </w:rPr>
  </w:style>
  <w:style w:type="paragraph" w:customStyle="1" w:styleId="215">
    <w:name w:val="PMletterText"/>
    <w:basedOn w:val="192"/>
    <w:qFormat/>
    <w:uiPriority w:val="0"/>
    <w:pPr>
      <w:spacing w:before="240"/>
      <w:ind w:left="720"/>
    </w:pPr>
  </w:style>
  <w:style w:type="paragraph" w:customStyle="1" w:styleId="216">
    <w:name w:val="PMletterTextBullet"/>
    <w:basedOn w:val="215"/>
    <w:qFormat/>
    <w:uiPriority w:val="0"/>
    <w:pPr>
      <w:tabs>
        <w:tab w:val="left" w:pos="735"/>
        <w:tab w:val="left" w:pos="1800"/>
      </w:tabs>
      <w:ind w:left="1800" w:hanging="735"/>
    </w:pPr>
  </w:style>
  <w:style w:type="paragraph" w:customStyle="1" w:styleId="217">
    <w:name w:val="1.1.1"/>
    <w:basedOn w:val="1"/>
    <w:link w:val="1022"/>
    <w:qFormat/>
    <w:uiPriority w:val="0"/>
    <w:pPr>
      <w:spacing w:line="440" w:lineRule="exact"/>
      <w:ind w:firstLine="400" w:firstLineChars="400"/>
      <w:jc w:val="both"/>
    </w:pPr>
    <w:rPr>
      <w:rFonts w:ascii="Times New Roman" w:hAnsi="Times New Roman" w:cs="Times New Roman"/>
      <w:kern w:val="2"/>
      <w:sz w:val="28"/>
      <w:szCs w:val="20"/>
    </w:rPr>
  </w:style>
  <w:style w:type="paragraph" w:customStyle="1" w:styleId="218">
    <w:name w:val="Body Text 21"/>
    <w:basedOn w:val="1"/>
    <w:qFormat/>
    <w:uiPriority w:val="0"/>
    <w:pPr>
      <w:adjustRightInd w:val="0"/>
      <w:spacing w:before="240" w:line="400" w:lineRule="exact"/>
      <w:ind w:firstLine="357"/>
      <w:jc w:val="both"/>
      <w:textAlignment w:val="baseline"/>
    </w:pPr>
    <w:rPr>
      <w:rFonts w:ascii="Times New Roman" w:hAnsi="Times New Roman" w:cs="Times New Roman"/>
      <w:kern w:val="2"/>
      <w:sz w:val="28"/>
      <w:szCs w:val="20"/>
    </w:rPr>
  </w:style>
  <w:style w:type="paragraph" w:customStyle="1" w:styleId="219">
    <w:name w:val="样式 楷体_GB2312 小四 首行缩进:  0.8 厘米 行距: 固定值 28 磅"/>
    <w:basedOn w:val="1"/>
    <w:qFormat/>
    <w:uiPriority w:val="0"/>
    <w:pPr>
      <w:spacing w:line="360" w:lineRule="auto"/>
      <w:jc w:val="both"/>
    </w:pPr>
    <w:rPr>
      <w:rFonts w:ascii="Times New Roman" w:hAnsi="Times New Roman" w:eastAsia="仿宋_GB2312" w:cs="Times New Roman"/>
      <w:kern w:val="2"/>
      <w:sz w:val="24"/>
      <w:szCs w:val="24"/>
    </w:rPr>
  </w:style>
  <w:style w:type="paragraph" w:customStyle="1" w:styleId="220">
    <w:name w:val="段"/>
    <w:link w:val="747"/>
    <w:qFormat/>
    <w:uiPriority w:val="0"/>
    <w:pPr>
      <w:autoSpaceDE w:val="0"/>
      <w:autoSpaceDN w:val="0"/>
      <w:spacing w:after="160" w:line="278" w:lineRule="auto"/>
      <w:ind w:firstLine="200" w:firstLineChars="200"/>
      <w:jc w:val="both"/>
    </w:pPr>
    <w:rPr>
      <w:rFonts w:ascii="宋体" w:hAnsi="Times New Roman" w:eastAsia="宋体" w:cs="Times New Roman"/>
      <w:sz w:val="21"/>
      <w:lang w:val="en-US" w:eastAsia="zh-CN" w:bidi="ar-SA"/>
    </w:rPr>
  </w:style>
  <w:style w:type="paragraph" w:customStyle="1" w:styleId="221">
    <w:name w:val="xl23"/>
    <w:basedOn w:val="1"/>
    <w:qFormat/>
    <w:uiPriority w:val="0"/>
    <w:pPr>
      <w:widowControl/>
      <w:spacing w:before="100" w:beforeAutospacing="1" w:after="100" w:afterAutospacing="1"/>
      <w:jc w:val="center"/>
    </w:pPr>
    <w:rPr>
      <w:rFonts w:ascii="PMingLiU" w:hAnsi="Times New Roman" w:eastAsia="PMingLiU" w:cs="Times New Roman"/>
      <w:sz w:val="24"/>
      <w:szCs w:val="24"/>
      <w:lang w:eastAsia="zh-TW"/>
    </w:rPr>
  </w:style>
  <w:style w:type="paragraph" w:customStyle="1" w:styleId="222">
    <w:name w:val="正文表标题"/>
    <w:next w:val="220"/>
    <w:link w:val="1176"/>
    <w:qFormat/>
    <w:uiPriority w:val="0"/>
    <w:pPr>
      <w:numPr>
        <w:ilvl w:val="0"/>
        <w:numId w:val="6"/>
      </w:numPr>
      <w:spacing w:after="160" w:line="278" w:lineRule="auto"/>
      <w:jc w:val="center"/>
    </w:pPr>
    <w:rPr>
      <w:rFonts w:ascii="黑体" w:hAnsi="Times New Roman" w:eastAsia="黑体" w:cs="Times New Roman"/>
      <w:sz w:val="21"/>
      <w:lang w:val="en-US" w:eastAsia="zh-CN" w:bidi="ar-SA"/>
    </w:rPr>
  </w:style>
  <w:style w:type="paragraph" w:customStyle="1" w:styleId="223">
    <w:name w:val="样式 宋体 五号 两端对齐 行距: 单倍行距1"/>
    <w:basedOn w:val="1"/>
    <w:qFormat/>
    <w:uiPriority w:val="0"/>
    <w:pPr>
      <w:adjustRightInd w:val="0"/>
      <w:jc w:val="both"/>
      <w:textAlignment w:val="baseline"/>
    </w:pPr>
    <w:rPr>
      <w:sz w:val="21"/>
      <w:szCs w:val="20"/>
    </w:rPr>
  </w:style>
  <w:style w:type="paragraph" w:customStyle="1" w:styleId="224">
    <w:name w:val="StandardOhneEinzug"/>
    <w:basedOn w:val="1"/>
    <w:qFormat/>
    <w:uiPriority w:val="0"/>
    <w:pPr>
      <w:widowControl/>
      <w:numPr>
        <w:ilvl w:val="7"/>
        <w:numId w:val="3"/>
      </w:numPr>
      <w:spacing w:after="240" w:line="288" w:lineRule="auto"/>
    </w:pPr>
    <w:rPr>
      <w:rFonts w:ascii="Arial" w:hAnsi="Arial" w:cs="Times New Roman"/>
      <w:szCs w:val="20"/>
      <w:lang w:val="de-DE"/>
    </w:rPr>
  </w:style>
  <w:style w:type="paragraph" w:customStyle="1" w:styleId="225">
    <w:name w:val="样式 标题 1 + 四号 居中 段前: 12 磅 段后: 12 磅 行距: 单倍行距"/>
    <w:basedOn w:val="3"/>
    <w:qFormat/>
    <w:uiPriority w:val="0"/>
    <w:pPr>
      <w:keepNext/>
      <w:keepLines/>
      <w:spacing w:after="240" w:line="240" w:lineRule="auto"/>
      <w:ind w:firstLine="288"/>
      <w:jc w:val="center"/>
      <w:textAlignment w:val="baseline"/>
    </w:pPr>
    <w:rPr>
      <w:sz w:val="28"/>
      <w:szCs w:val="20"/>
      <w:lang w:val="zh-CN"/>
    </w:rPr>
  </w:style>
  <w:style w:type="paragraph" w:customStyle="1" w:styleId="226">
    <w:name w:val="样式 标题 3h3H3sect1.2.3 + 五号 段前: 6 磅 段后: 6 磅 行距: 单倍行距"/>
    <w:basedOn w:val="5"/>
    <w:qFormat/>
    <w:uiPriority w:val="0"/>
    <w:pPr>
      <w:spacing w:before="120"/>
      <w:textAlignment w:val="baseline"/>
    </w:pPr>
    <w:rPr>
      <w:sz w:val="21"/>
    </w:rPr>
  </w:style>
  <w:style w:type="paragraph" w:customStyle="1" w:styleId="227">
    <w:name w:val="_Style 10"/>
    <w:basedOn w:val="1"/>
    <w:next w:val="31"/>
    <w:qFormat/>
    <w:uiPriority w:val="0"/>
    <w:pPr>
      <w:autoSpaceDE w:val="0"/>
      <w:autoSpaceDN w:val="0"/>
      <w:adjustRightInd w:val="0"/>
      <w:spacing w:before="60" w:line="360" w:lineRule="exact"/>
      <w:ind w:firstLine="480"/>
      <w:jc w:val="both"/>
    </w:pPr>
    <w:rPr>
      <w:rFonts w:hAnsi="Times New Roman" w:cs="Times New Roman"/>
      <w:color w:val="FF0000"/>
      <w:kern w:val="2"/>
      <w:sz w:val="24"/>
      <w:szCs w:val="20"/>
    </w:rPr>
  </w:style>
  <w:style w:type="paragraph" w:customStyle="1" w:styleId="228">
    <w:name w:val="招标文件1.1.1.1"/>
    <w:basedOn w:val="1"/>
    <w:qFormat/>
    <w:uiPriority w:val="0"/>
    <w:pPr>
      <w:numPr>
        <w:ilvl w:val="4"/>
        <w:numId w:val="3"/>
      </w:numPr>
      <w:spacing w:before="120" w:after="120" w:line="480" w:lineRule="exact"/>
      <w:outlineLvl w:val="4"/>
    </w:pPr>
    <w:rPr>
      <w:rFonts w:hAnsi="Times New Roman" w:cs="Times New Roman"/>
      <w:b/>
      <w:spacing w:val="10"/>
      <w:w w:val="95"/>
      <w:kern w:val="2"/>
      <w:sz w:val="21"/>
      <w:szCs w:val="24"/>
    </w:rPr>
  </w:style>
  <w:style w:type="paragraph" w:customStyle="1" w:styleId="229">
    <w:name w:val="6"/>
    <w:basedOn w:val="1"/>
    <w:next w:val="41"/>
    <w:qFormat/>
    <w:uiPriority w:val="0"/>
    <w:pPr>
      <w:jc w:val="both"/>
    </w:pPr>
    <w:rPr>
      <w:rFonts w:hAnsi="Courier New" w:cs="Courier New"/>
      <w:kern w:val="2"/>
      <w:sz w:val="21"/>
      <w:szCs w:val="21"/>
    </w:rPr>
  </w:style>
  <w:style w:type="paragraph" w:customStyle="1" w:styleId="230">
    <w:name w:val="表正文"/>
    <w:basedOn w:val="1"/>
    <w:next w:val="1"/>
    <w:qFormat/>
    <w:uiPriority w:val="0"/>
    <w:pPr>
      <w:jc w:val="both"/>
    </w:pPr>
    <w:rPr>
      <w:rFonts w:hAnsi="Courier New" w:cs="Times New Roman"/>
      <w:kern w:val="2"/>
      <w:sz w:val="21"/>
      <w:szCs w:val="20"/>
    </w:rPr>
  </w:style>
  <w:style w:type="paragraph" w:customStyle="1" w:styleId="231">
    <w:name w:val="样式 标题 5 + 段前: 5 磅 段后: 5 磅 行距: 单倍行距"/>
    <w:basedOn w:val="7"/>
    <w:qFormat/>
    <w:uiPriority w:val="0"/>
    <w:pPr>
      <w:spacing w:before="100" w:after="100" w:line="240" w:lineRule="auto"/>
      <w:textAlignment w:val="baseline"/>
    </w:pPr>
    <w:rPr>
      <w:rFonts w:cs="宋体"/>
      <w:b/>
    </w:rPr>
  </w:style>
  <w:style w:type="paragraph" w:customStyle="1" w:styleId="232">
    <w:name w:val="样式 样式 标题 5 + 段前: 5 磅 段后: 5 磅 行距: 单倍行距 + 五号"/>
    <w:basedOn w:val="231"/>
    <w:qFormat/>
    <w:uiPriority w:val="0"/>
    <w:rPr>
      <w:sz w:val="21"/>
    </w:rPr>
  </w:style>
  <w:style w:type="paragraph" w:customStyle="1" w:styleId="233">
    <w:name w:val="标书正文1"/>
    <w:basedOn w:val="1"/>
    <w:qFormat/>
    <w:uiPriority w:val="0"/>
    <w:pPr>
      <w:tabs>
        <w:tab w:val="left" w:pos="1558"/>
      </w:tabs>
      <w:spacing w:before="100" w:after="100" w:line="360" w:lineRule="auto"/>
      <w:ind w:left="1558" w:hanging="420"/>
      <w:jc w:val="both"/>
    </w:pPr>
    <w:rPr>
      <w:rFonts w:hAnsi="Times New Roman" w:cs="Times New Roman"/>
      <w:kern w:val="2"/>
      <w:sz w:val="21"/>
      <w:szCs w:val="24"/>
    </w:rPr>
  </w:style>
  <w:style w:type="paragraph" w:customStyle="1" w:styleId="234">
    <w:name w:val="Body Text Indent 21"/>
    <w:basedOn w:val="1"/>
    <w:qFormat/>
    <w:uiPriority w:val="0"/>
    <w:pPr>
      <w:adjustRightInd w:val="0"/>
      <w:ind w:left="720" w:hanging="720"/>
      <w:jc w:val="both"/>
      <w:textAlignment w:val="baseline"/>
    </w:pPr>
    <w:rPr>
      <w:rFonts w:ascii="Times New Roman" w:hAnsi="Times New Roman" w:cs="Times New Roman"/>
      <w:b/>
      <w:kern w:val="2"/>
      <w:sz w:val="28"/>
      <w:szCs w:val="20"/>
    </w:rPr>
  </w:style>
  <w:style w:type="paragraph" w:customStyle="1" w:styleId="235">
    <w:name w:val="样式 样式 标题 4 + 段前: 5 磅 段后: 5 磅 行距: 单倍行距 + 五号"/>
    <w:basedOn w:val="212"/>
    <w:qFormat/>
    <w:uiPriority w:val="0"/>
    <w:rPr>
      <w:sz w:val="21"/>
    </w:rPr>
  </w:style>
  <w:style w:type="paragraph" w:customStyle="1" w:styleId="236">
    <w:name w:val="Default Text"/>
    <w:basedOn w:val="1"/>
    <w:qFormat/>
    <w:uiPriority w:val="0"/>
    <w:pPr>
      <w:widowControl/>
      <w:overflowPunct w:val="0"/>
      <w:autoSpaceDE w:val="0"/>
      <w:autoSpaceDN w:val="0"/>
      <w:adjustRightInd w:val="0"/>
      <w:textAlignment w:val="baseline"/>
    </w:pPr>
    <w:rPr>
      <w:rFonts w:ascii="Times New Roman" w:hAnsi="Times New Roman" w:eastAsia="仿宋_GB2312" w:cs="Times New Roman"/>
      <w:sz w:val="24"/>
      <w:szCs w:val="20"/>
      <w:lang w:val="en-GB"/>
    </w:rPr>
  </w:style>
  <w:style w:type="paragraph" w:customStyle="1" w:styleId="237">
    <w:name w:val="Char Char Char1 Char Char Char Char"/>
    <w:basedOn w:val="1"/>
    <w:qFormat/>
    <w:uiPriority w:val="0"/>
    <w:pPr>
      <w:jc w:val="both"/>
    </w:pPr>
    <w:rPr>
      <w:rFonts w:ascii="Tahoma" w:hAnsi="Tahoma" w:cs="Times New Roman"/>
      <w:kern w:val="2"/>
      <w:sz w:val="24"/>
      <w:szCs w:val="20"/>
    </w:rPr>
  </w:style>
  <w:style w:type="paragraph" w:customStyle="1" w:styleId="238">
    <w:name w:val="Char Char Char Char Char Char1 Char Char Char Char"/>
    <w:basedOn w:val="1"/>
    <w:qFormat/>
    <w:uiPriority w:val="0"/>
    <w:pPr>
      <w:jc w:val="both"/>
    </w:pPr>
    <w:rPr>
      <w:rFonts w:ascii="Tahoma" w:hAnsi="Tahoma" w:cs="Times New Roman"/>
      <w:kern w:val="2"/>
      <w:sz w:val="24"/>
      <w:szCs w:val="20"/>
    </w:rPr>
  </w:style>
  <w:style w:type="character" w:customStyle="1" w:styleId="239">
    <w:name w:val="页脚 字符1"/>
    <w:qFormat/>
    <w:uiPriority w:val="99"/>
    <w:rPr>
      <w:kern w:val="2"/>
      <w:sz w:val="18"/>
      <w:szCs w:val="18"/>
    </w:rPr>
  </w:style>
  <w:style w:type="character" w:customStyle="1" w:styleId="240">
    <w:name w:val="页眉 字符"/>
    <w:qFormat/>
    <w:uiPriority w:val="99"/>
    <w:rPr>
      <w:kern w:val="2"/>
      <w:sz w:val="18"/>
      <w:szCs w:val="18"/>
    </w:rPr>
  </w:style>
  <w:style w:type="paragraph" w:customStyle="1" w:styleId="241">
    <w:name w:val="标题111"/>
    <w:basedOn w:val="3"/>
    <w:qFormat/>
    <w:uiPriority w:val="0"/>
    <w:pPr>
      <w:keepNext/>
      <w:keepLines/>
      <w:numPr>
        <w:ilvl w:val="0"/>
        <w:numId w:val="3"/>
      </w:numPr>
      <w:spacing w:before="25" w:beforeLines="25" w:after="25" w:afterLines="25"/>
      <w:textAlignment w:val="baseline"/>
    </w:pPr>
    <w:rPr>
      <w:rFonts w:cs="Arial"/>
      <w:sz w:val="28"/>
      <w:szCs w:val="20"/>
    </w:rPr>
  </w:style>
  <w:style w:type="character" w:customStyle="1" w:styleId="242">
    <w:name w:val="标题 1 字符"/>
    <w:qFormat/>
    <w:uiPriority w:val="9"/>
    <w:rPr>
      <w:rFonts w:ascii="Arial" w:hAnsi="Times New Roman" w:eastAsia="黑体"/>
      <w:b/>
      <w:kern w:val="44"/>
      <w:sz w:val="28"/>
    </w:rPr>
  </w:style>
  <w:style w:type="character" w:customStyle="1" w:styleId="243">
    <w:name w:val="标题 2 字符"/>
    <w:qFormat/>
    <w:uiPriority w:val="9"/>
    <w:rPr>
      <w:rFonts w:ascii="Times New Roman" w:hAnsi="Times New Roman"/>
      <w:b/>
      <w:sz w:val="24"/>
    </w:rPr>
  </w:style>
  <w:style w:type="character" w:customStyle="1" w:styleId="244">
    <w:name w:val="标题 3 字符"/>
    <w:qFormat/>
    <w:uiPriority w:val="9"/>
    <w:rPr>
      <w:rFonts w:ascii="Times New Roman" w:hAnsi="Times New Roman"/>
      <w:sz w:val="24"/>
    </w:rPr>
  </w:style>
  <w:style w:type="character" w:customStyle="1" w:styleId="245">
    <w:name w:val="标题 4 字符"/>
    <w:qFormat/>
    <w:uiPriority w:val="9"/>
    <w:rPr>
      <w:rFonts w:ascii="Times New Roman" w:hAnsi="Times New Roman"/>
      <w:sz w:val="24"/>
    </w:rPr>
  </w:style>
  <w:style w:type="character" w:customStyle="1" w:styleId="246">
    <w:name w:val="标题 5 字符"/>
    <w:qFormat/>
    <w:uiPriority w:val="9"/>
    <w:rPr>
      <w:rFonts w:ascii="Times New Roman" w:hAnsi="Times New Roman"/>
      <w:sz w:val="24"/>
    </w:rPr>
  </w:style>
  <w:style w:type="character" w:customStyle="1" w:styleId="247">
    <w:name w:val="标题 6 字符"/>
    <w:qFormat/>
    <w:uiPriority w:val="9"/>
    <w:rPr>
      <w:rFonts w:ascii="Times New Roman" w:hAnsi="Times New Roman"/>
      <w:sz w:val="24"/>
    </w:rPr>
  </w:style>
  <w:style w:type="character" w:customStyle="1" w:styleId="248">
    <w:name w:val="标题 7 字符"/>
    <w:qFormat/>
    <w:uiPriority w:val="9"/>
    <w:rPr>
      <w:rFonts w:ascii="Times New Roman" w:hAnsi="Times New Roman"/>
      <w:sz w:val="24"/>
    </w:rPr>
  </w:style>
  <w:style w:type="character" w:customStyle="1" w:styleId="249">
    <w:name w:val="标题 8 字符"/>
    <w:qFormat/>
    <w:uiPriority w:val="9"/>
    <w:rPr>
      <w:rFonts w:ascii="Times New Roman" w:hAnsi="Times New Roman"/>
      <w:sz w:val="24"/>
    </w:rPr>
  </w:style>
  <w:style w:type="character" w:customStyle="1" w:styleId="250">
    <w:name w:val="标题 9 字符"/>
    <w:qFormat/>
    <w:uiPriority w:val="9"/>
    <w:rPr>
      <w:rFonts w:ascii="Times New Roman" w:hAnsi="Times New Roman"/>
      <w:sz w:val="24"/>
    </w:rPr>
  </w:style>
  <w:style w:type="character" w:customStyle="1" w:styleId="251">
    <w:name w:val="文档结构图 字符"/>
    <w:qFormat/>
    <w:uiPriority w:val="0"/>
    <w:rPr>
      <w:rFonts w:ascii="宋体"/>
      <w:kern w:val="2"/>
      <w:sz w:val="18"/>
      <w:szCs w:val="18"/>
    </w:rPr>
  </w:style>
  <w:style w:type="character" w:customStyle="1" w:styleId="252">
    <w:name w:val="批注文字 字符"/>
    <w:qFormat/>
    <w:uiPriority w:val="0"/>
    <w:rPr>
      <w:kern w:val="2"/>
      <w:sz w:val="21"/>
      <w:szCs w:val="22"/>
    </w:rPr>
  </w:style>
  <w:style w:type="character" w:customStyle="1" w:styleId="253">
    <w:name w:val="正文文本 字符"/>
    <w:qFormat/>
    <w:uiPriority w:val="0"/>
    <w:rPr>
      <w:kern w:val="2"/>
      <w:sz w:val="21"/>
      <w:szCs w:val="22"/>
    </w:rPr>
  </w:style>
  <w:style w:type="character" w:customStyle="1" w:styleId="254">
    <w:name w:val="正文文本缩进 字符"/>
    <w:qFormat/>
    <w:uiPriority w:val="0"/>
    <w:rPr>
      <w:rFonts w:ascii="Times New Roman" w:hAnsi="Times New Roman"/>
      <w:kern w:val="2"/>
      <w:sz w:val="21"/>
      <w:szCs w:val="24"/>
    </w:rPr>
  </w:style>
  <w:style w:type="character" w:customStyle="1" w:styleId="255">
    <w:name w:val="纯文本 字符"/>
    <w:qFormat/>
    <w:uiPriority w:val="0"/>
    <w:rPr>
      <w:rFonts w:ascii="Courier New" w:hAnsi="Courier New"/>
      <w:kern w:val="2"/>
      <w:sz w:val="24"/>
    </w:rPr>
  </w:style>
  <w:style w:type="character" w:customStyle="1" w:styleId="256">
    <w:name w:val="日期 字符"/>
    <w:qFormat/>
    <w:uiPriority w:val="0"/>
  </w:style>
  <w:style w:type="character" w:customStyle="1" w:styleId="257">
    <w:name w:val="正文文本缩进 2 字符"/>
    <w:qFormat/>
    <w:uiPriority w:val="0"/>
    <w:rPr>
      <w:rFonts w:ascii="宋体" w:hAnsi="宋体"/>
      <w:kern w:val="2"/>
      <w:sz w:val="24"/>
      <w:szCs w:val="24"/>
    </w:rPr>
  </w:style>
  <w:style w:type="character" w:customStyle="1" w:styleId="258">
    <w:name w:val="批注框文本 字符"/>
    <w:qFormat/>
    <w:uiPriority w:val="99"/>
    <w:rPr>
      <w:kern w:val="2"/>
      <w:sz w:val="18"/>
      <w:szCs w:val="18"/>
    </w:rPr>
  </w:style>
  <w:style w:type="paragraph" w:customStyle="1" w:styleId="259">
    <w:name w:val="_Style 241"/>
    <w:basedOn w:val="1"/>
    <w:next w:val="101"/>
    <w:qFormat/>
    <w:uiPriority w:val="0"/>
    <w:pPr>
      <w:spacing w:line="360" w:lineRule="auto"/>
      <w:ind w:firstLine="200" w:firstLineChars="200"/>
      <w:jc w:val="both"/>
    </w:pPr>
    <w:rPr>
      <w:rFonts w:ascii="Times New Roman" w:hAnsi="Times New Roman" w:cs="Times New Roman"/>
      <w:kern w:val="2"/>
      <w:sz w:val="24"/>
    </w:rPr>
  </w:style>
  <w:style w:type="character" w:customStyle="1" w:styleId="260">
    <w:name w:val="正文文本缩进 3 字符"/>
    <w:qFormat/>
    <w:uiPriority w:val="0"/>
    <w:rPr>
      <w:rFonts w:ascii="Times New Roman" w:hAnsi="Times New Roman"/>
      <w:kern w:val="2"/>
      <w:sz w:val="24"/>
      <w:szCs w:val="24"/>
    </w:rPr>
  </w:style>
  <w:style w:type="character" w:customStyle="1" w:styleId="261">
    <w:name w:val="批注主题 字符"/>
    <w:qFormat/>
    <w:uiPriority w:val="0"/>
    <w:rPr>
      <w:b/>
      <w:bCs/>
      <w:kern w:val="2"/>
      <w:sz w:val="21"/>
      <w:szCs w:val="22"/>
    </w:rPr>
  </w:style>
  <w:style w:type="paragraph" w:customStyle="1" w:styleId="262">
    <w:name w:val="标题4"/>
    <w:basedOn w:val="6"/>
    <w:next w:val="1"/>
    <w:link w:val="760"/>
    <w:qFormat/>
    <w:uiPriority w:val="0"/>
    <w:pPr>
      <w:spacing w:before="50" w:beforeLines="50" w:after="50" w:afterLines="50"/>
      <w:ind w:left="1276"/>
      <w:textAlignment w:val="baseline"/>
    </w:pPr>
    <w:rPr>
      <w:rFonts w:ascii="宋体" w:hAnsi="宋体" w:cs="Arial"/>
      <w:szCs w:val="24"/>
    </w:rPr>
  </w:style>
  <w:style w:type="paragraph" w:customStyle="1" w:styleId="263">
    <w:name w:val="标题2（何青）"/>
    <w:basedOn w:val="4"/>
    <w:qFormat/>
    <w:uiPriority w:val="0"/>
    <w:pPr>
      <w:keepNext/>
      <w:keepLines/>
      <w:tabs>
        <w:tab w:val="left" w:pos="360"/>
      </w:tabs>
      <w:ind w:left="360" w:hanging="360"/>
    </w:pPr>
    <w:rPr>
      <w:rFonts w:ascii="Cambria" w:hAnsi="Cambria" w:cs="Arial"/>
      <w:sz w:val="28"/>
    </w:rPr>
  </w:style>
  <w:style w:type="character" w:customStyle="1" w:styleId="264">
    <w:name w:val="cucd-0 Char Char"/>
    <w:qFormat/>
    <w:uiPriority w:val="0"/>
    <w:rPr>
      <w:kern w:val="2"/>
      <w:sz w:val="24"/>
      <w:szCs w:val="24"/>
      <w:lang w:val="en-US" w:eastAsia="zh-CN" w:bidi="ar-SA"/>
    </w:rPr>
  </w:style>
  <w:style w:type="character" w:customStyle="1" w:styleId="265">
    <w:name w:val="未处理的提及1"/>
    <w:qFormat/>
    <w:uiPriority w:val="99"/>
    <w:rPr>
      <w:color w:val="605E5C"/>
      <w:shd w:val="clear" w:color="auto" w:fill="E1DFDD"/>
    </w:rPr>
  </w:style>
  <w:style w:type="paragraph" w:customStyle="1" w:styleId="266">
    <w:name w:val="4级标题"/>
    <w:basedOn w:val="6"/>
    <w:next w:val="1"/>
    <w:qFormat/>
    <w:uiPriority w:val="0"/>
    <w:pPr>
      <w:numPr>
        <w:ilvl w:val="3"/>
        <w:numId w:val="6"/>
      </w:numPr>
      <w:spacing w:before="50" w:beforeLines="50" w:after="50" w:afterLines="50"/>
      <w:textAlignment w:val="baseline"/>
    </w:pPr>
    <w:rPr>
      <w:rFonts w:cs="Arial"/>
    </w:rPr>
  </w:style>
  <w:style w:type="paragraph" w:customStyle="1" w:styleId="267">
    <w:name w:val="4级小标题"/>
    <w:basedOn w:val="6"/>
    <w:next w:val="1"/>
    <w:qFormat/>
    <w:uiPriority w:val="0"/>
    <w:pPr>
      <w:numPr>
        <w:ilvl w:val="0"/>
        <w:numId w:val="7"/>
      </w:numPr>
      <w:spacing w:before="50" w:beforeLines="50" w:after="50" w:afterLines="50"/>
      <w:textAlignment w:val="baseline"/>
    </w:pPr>
    <w:rPr>
      <w:rFonts w:cs="Arial"/>
      <w:szCs w:val="24"/>
    </w:rPr>
  </w:style>
  <w:style w:type="paragraph" w:customStyle="1" w:styleId="268">
    <w:name w:val="cucd-TB"/>
    <w:link w:val="1054"/>
    <w:qFormat/>
    <w:uiPriority w:val="0"/>
    <w:pPr>
      <w:spacing w:after="160" w:line="360" w:lineRule="auto"/>
      <w:jc w:val="center"/>
    </w:pPr>
    <w:rPr>
      <w:rFonts w:ascii="Calibri" w:hAnsi="Times New Roman" w:eastAsia="宋体" w:cs="Arial"/>
      <w:kern w:val="2"/>
      <w:sz w:val="21"/>
      <w:szCs w:val="24"/>
      <w:lang w:val="en-US" w:eastAsia="zh-CN" w:bidi="ar-SA"/>
    </w:rPr>
  </w:style>
  <w:style w:type="paragraph" w:customStyle="1" w:styleId="269">
    <w:name w:val="表头"/>
    <w:basedOn w:val="173"/>
    <w:qFormat/>
    <w:uiPriority w:val="0"/>
    <w:pPr>
      <w:spacing w:before="50" w:beforeLines="50"/>
      <w:textAlignment w:val="auto"/>
    </w:pPr>
    <w:rPr>
      <w:rFonts w:ascii="Times New Roman" w:hAnsi="Times New Roman" w:cs="Arial"/>
      <w:b/>
      <w:kern w:val="2"/>
      <w:sz w:val="24"/>
      <w:szCs w:val="22"/>
    </w:rPr>
  </w:style>
  <w:style w:type="paragraph" w:customStyle="1" w:styleId="270">
    <w:name w:val="小标题"/>
    <w:basedOn w:val="1"/>
    <w:next w:val="1"/>
    <w:qFormat/>
    <w:uiPriority w:val="0"/>
    <w:pPr>
      <w:numPr>
        <w:ilvl w:val="0"/>
        <w:numId w:val="8"/>
      </w:numPr>
      <w:spacing w:line="360" w:lineRule="auto"/>
      <w:jc w:val="both"/>
    </w:pPr>
    <w:rPr>
      <w:rFonts w:ascii="Times New Roman" w:hAnsi="Times New Roman" w:cs="Arial"/>
      <w:kern w:val="2"/>
      <w:sz w:val="24"/>
    </w:rPr>
  </w:style>
  <w:style w:type="character" w:customStyle="1" w:styleId="271">
    <w:name w:val="页脚 字符"/>
    <w:qFormat/>
    <w:uiPriority w:val="99"/>
  </w:style>
  <w:style w:type="paragraph" w:customStyle="1" w:styleId="272">
    <w:name w:val="cucd-0"/>
    <w:basedOn w:val="154"/>
    <w:next w:val="154"/>
    <w:link w:val="1042"/>
    <w:qFormat/>
    <w:uiPriority w:val="0"/>
    <w:pPr>
      <w:spacing w:line="360" w:lineRule="auto"/>
      <w:ind w:firstLine="200" w:firstLineChars="200"/>
    </w:pPr>
    <w:rPr>
      <w:rFonts w:ascii="Times New Roman" w:cs="Arial"/>
      <w:kern w:val="2"/>
    </w:rPr>
  </w:style>
  <w:style w:type="paragraph" w:customStyle="1" w:styleId="273">
    <w:name w:val="标题3（何青）"/>
    <w:basedOn w:val="1"/>
    <w:next w:val="263"/>
    <w:qFormat/>
    <w:uiPriority w:val="0"/>
    <w:pPr>
      <w:spacing w:line="360" w:lineRule="auto"/>
      <w:jc w:val="both"/>
    </w:pPr>
    <w:rPr>
      <w:rFonts w:ascii="Calibri" w:hAnsi="Calibri" w:cs="Arial"/>
      <w:sz w:val="24"/>
      <w:szCs w:val="20"/>
    </w:rPr>
  </w:style>
  <w:style w:type="paragraph" w:customStyle="1" w:styleId="274">
    <w:name w:val="标题3"/>
    <w:basedOn w:val="5"/>
    <w:link w:val="767"/>
    <w:qFormat/>
    <w:uiPriority w:val="0"/>
    <w:pPr>
      <w:tabs>
        <w:tab w:val="left" w:pos="840"/>
      </w:tabs>
      <w:spacing w:before="50" w:beforeLines="50" w:after="50" w:afterLines="50"/>
      <w:textAlignment w:val="baseline"/>
    </w:pPr>
    <w:rPr>
      <w:color w:val="000000"/>
      <w:sz w:val="21"/>
    </w:rPr>
  </w:style>
  <w:style w:type="paragraph" w:customStyle="1" w:styleId="275">
    <w:name w:val="List Paragraph1"/>
    <w:basedOn w:val="1"/>
    <w:qFormat/>
    <w:uiPriority w:val="99"/>
    <w:pPr>
      <w:spacing w:line="360" w:lineRule="auto"/>
      <w:ind w:firstLine="200" w:firstLineChars="200"/>
      <w:jc w:val="both"/>
    </w:pPr>
    <w:rPr>
      <w:rFonts w:ascii="Calibri" w:hAnsi="Calibri" w:cs="黑体"/>
      <w:kern w:val="2"/>
      <w:sz w:val="24"/>
    </w:rPr>
  </w:style>
  <w:style w:type="paragraph" w:customStyle="1" w:styleId="276">
    <w:name w:val="列表段落1"/>
    <w:basedOn w:val="1"/>
    <w:qFormat/>
    <w:uiPriority w:val="34"/>
    <w:pPr>
      <w:spacing w:line="360" w:lineRule="auto"/>
      <w:ind w:firstLine="200" w:firstLineChars="200"/>
      <w:jc w:val="both"/>
    </w:pPr>
    <w:rPr>
      <w:rFonts w:ascii="Calibri" w:hAnsi="Calibri" w:cs="黑体"/>
      <w:kern w:val="2"/>
      <w:sz w:val="24"/>
    </w:rPr>
  </w:style>
  <w:style w:type="paragraph" w:customStyle="1" w:styleId="277">
    <w:name w:val="样式 标题 1 + 段前: 0 磅 段后: 0 磅"/>
    <w:basedOn w:val="3"/>
    <w:qFormat/>
    <w:uiPriority w:val="0"/>
    <w:pPr>
      <w:keepNext/>
      <w:keepLines/>
      <w:spacing w:line="578" w:lineRule="auto"/>
    </w:pPr>
    <w:rPr>
      <w:sz w:val="28"/>
      <w:szCs w:val="20"/>
    </w:rPr>
  </w:style>
  <w:style w:type="paragraph" w:customStyle="1" w:styleId="278">
    <w:name w:val="Char3"/>
    <w:basedOn w:val="1"/>
    <w:qFormat/>
    <w:uiPriority w:val="0"/>
    <w:pPr>
      <w:spacing w:line="360" w:lineRule="auto"/>
      <w:ind w:firstLine="200" w:firstLineChars="200"/>
      <w:jc w:val="both"/>
    </w:pPr>
    <w:rPr>
      <w:rFonts w:ascii="Times New Roman" w:hAnsi="Times New Roman" w:cs="Times New Roman"/>
      <w:kern w:val="2"/>
      <w:sz w:val="24"/>
      <w:szCs w:val="24"/>
    </w:rPr>
  </w:style>
  <w:style w:type="paragraph" w:customStyle="1" w:styleId="279">
    <w:name w:val="Char Char Char1 Char Char Char Char1"/>
    <w:basedOn w:val="1"/>
    <w:qFormat/>
    <w:uiPriority w:val="0"/>
    <w:pPr>
      <w:spacing w:line="360" w:lineRule="auto"/>
      <w:ind w:firstLine="200" w:firstLineChars="200"/>
      <w:jc w:val="both"/>
    </w:pPr>
    <w:rPr>
      <w:rFonts w:ascii="Times New Roman" w:hAnsi="Times New Roman" w:cs="Times New Roman"/>
      <w:kern w:val="2"/>
      <w:sz w:val="24"/>
      <w:szCs w:val="24"/>
    </w:rPr>
  </w:style>
  <w:style w:type="paragraph" w:customStyle="1" w:styleId="280">
    <w:name w:val="ENT-表格"/>
    <w:basedOn w:val="1"/>
    <w:next w:val="1"/>
    <w:qFormat/>
    <w:uiPriority w:val="0"/>
    <w:pPr>
      <w:widowControl/>
      <w:jc w:val="center"/>
    </w:pPr>
    <w:rPr>
      <w:rFonts w:ascii="Times New Roman" w:hAnsi="Times New Roman" w:cs="Times New Roman"/>
      <w:sz w:val="21"/>
      <w:szCs w:val="24"/>
    </w:rPr>
  </w:style>
  <w:style w:type="paragraph" w:customStyle="1" w:styleId="281">
    <w:name w:val="标题1"/>
    <w:basedOn w:val="3"/>
    <w:qFormat/>
    <w:uiPriority w:val="0"/>
    <w:pPr>
      <w:keepNext/>
      <w:keepLines/>
      <w:spacing w:before="50" w:beforeLines="50" w:after="50" w:afterLines="50" w:line="288" w:lineRule="auto"/>
      <w:textAlignment w:val="baseline"/>
    </w:pPr>
    <w:rPr>
      <w:szCs w:val="20"/>
    </w:rPr>
  </w:style>
  <w:style w:type="paragraph" w:customStyle="1" w:styleId="282">
    <w:name w:val="标题1（何青）"/>
    <w:basedOn w:val="3"/>
    <w:qFormat/>
    <w:uiPriority w:val="0"/>
    <w:pPr>
      <w:keepNext/>
      <w:keepLines/>
      <w:numPr>
        <w:ilvl w:val="0"/>
        <w:numId w:val="5"/>
      </w:numPr>
      <w:tabs>
        <w:tab w:val="left" w:pos="0"/>
        <w:tab w:val="left" w:pos="420"/>
      </w:tabs>
      <w:spacing w:before="50" w:beforeLines="50"/>
    </w:pPr>
    <w:rPr>
      <w:rFonts w:ascii="Calibri" w:hAnsi="Calibri" w:cs="黑体"/>
      <w:sz w:val="30"/>
    </w:rPr>
  </w:style>
  <w:style w:type="paragraph" w:customStyle="1" w:styleId="283">
    <w:name w:val="ENT-表格题头"/>
    <w:basedOn w:val="280"/>
    <w:next w:val="280"/>
    <w:qFormat/>
    <w:uiPriority w:val="0"/>
    <w:pPr>
      <w:spacing w:before="50" w:beforeLines="50" w:after="50" w:afterLines="50"/>
    </w:pPr>
    <w:rPr>
      <w:b/>
    </w:rPr>
  </w:style>
  <w:style w:type="paragraph" w:customStyle="1" w:styleId="284">
    <w:name w:val="修订1"/>
    <w:qFormat/>
    <w:uiPriority w:val="99"/>
    <w:pPr>
      <w:spacing w:after="160" w:line="278" w:lineRule="auto"/>
    </w:pPr>
    <w:rPr>
      <w:rFonts w:ascii="Times New Roman" w:hAnsi="Times New Roman" w:eastAsia="宋体" w:cs="Times New Roman"/>
      <w:kern w:val="2"/>
      <w:sz w:val="21"/>
      <w:szCs w:val="22"/>
      <w:lang w:val="en-US" w:eastAsia="zh-CN" w:bidi="ar-SA"/>
    </w:rPr>
  </w:style>
  <w:style w:type="paragraph" w:customStyle="1" w:styleId="285">
    <w:name w:val="TOC 标题2"/>
    <w:basedOn w:val="3"/>
    <w:next w:val="1"/>
    <w:qFormat/>
    <w:uiPriority w:val="39"/>
    <w:pPr>
      <w:keepNext/>
      <w:keepLines/>
      <w:widowControl/>
      <w:spacing w:before="480" w:line="276" w:lineRule="auto"/>
      <w:outlineLvl w:val="9"/>
    </w:pPr>
    <w:rPr>
      <w:rFonts w:ascii="Cambria" w:hAnsi="Cambria"/>
      <w:color w:val="365F91"/>
      <w:sz w:val="28"/>
      <w:szCs w:val="28"/>
    </w:rPr>
  </w:style>
  <w:style w:type="paragraph" w:customStyle="1" w:styleId="286">
    <w:name w:val="列出段落4"/>
    <w:basedOn w:val="1"/>
    <w:qFormat/>
    <w:uiPriority w:val="34"/>
    <w:pPr>
      <w:ind w:firstLine="200" w:firstLineChars="200"/>
    </w:pPr>
  </w:style>
  <w:style w:type="paragraph" w:customStyle="1" w:styleId="287">
    <w:name w:val="正文(首行缩进)"/>
    <w:basedOn w:val="1"/>
    <w:qFormat/>
    <w:uiPriority w:val="0"/>
    <w:pPr>
      <w:spacing w:line="360" w:lineRule="auto"/>
      <w:ind w:firstLine="510"/>
      <w:jc w:val="both"/>
    </w:pPr>
    <w:rPr>
      <w:rFonts w:cs="Arial"/>
      <w:sz w:val="24"/>
      <w:szCs w:val="24"/>
    </w:rPr>
  </w:style>
  <w:style w:type="paragraph" w:customStyle="1" w:styleId="288">
    <w:name w:val="@正文 缩进2"/>
    <w:basedOn w:val="1"/>
    <w:qFormat/>
    <w:uiPriority w:val="0"/>
    <w:pPr>
      <w:jc w:val="both"/>
    </w:pPr>
    <w:rPr>
      <w:rFonts w:cs="Arial"/>
      <w:kern w:val="2"/>
      <w:sz w:val="21"/>
      <w:szCs w:val="32"/>
    </w:rPr>
  </w:style>
  <w:style w:type="paragraph" w:customStyle="1" w:styleId="289">
    <w:name w:val="表格样式"/>
    <w:basedOn w:val="1"/>
    <w:qFormat/>
    <w:uiPriority w:val="0"/>
    <w:pPr>
      <w:widowControl/>
      <w:spacing w:before="50" w:beforeLines="50" w:after="50" w:afterLines="50"/>
      <w:jc w:val="center"/>
    </w:pPr>
    <w:rPr>
      <w:rFonts w:ascii="Times New Roman" w:hAnsi="Times New Roman" w:cs="Times New Roman"/>
      <w:sz w:val="20"/>
      <w:szCs w:val="21"/>
    </w:rPr>
  </w:style>
  <w:style w:type="character" w:customStyle="1" w:styleId="290">
    <w:name w:val="fontstyle01"/>
    <w:basedOn w:val="88"/>
    <w:qFormat/>
    <w:uiPriority w:val="0"/>
    <w:rPr>
      <w:rFonts w:ascii="TimesNewRomanPSMT" w:hAnsi="TimesNewRomanPSMT"/>
      <w:color w:val="000000"/>
      <w:sz w:val="24"/>
      <w:szCs w:val="24"/>
    </w:rPr>
  </w:style>
  <w:style w:type="paragraph" w:customStyle="1" w:styleId="291">
    <w:name w:val="纯文本1"/>
    <w:basedOn w:val="1"/>
    <w:qFormat/>
    <w:uiPriority w:val="0"/>
    <w:pPr>
      <w:autoSpaceDE w:val="0"/>
      <w:autoSpaceDN w:val="0"/>
      <w:adjustRightInd w:val="0"/>
      <w:jc w:val="both"/>
    </w:pPr>
    <w:rPr>
      <w:rFonts w:hAnsi="Times New Roman" w:cs="Times New Roman"/>
      <w:kern w:val="2"/>
      <w:sz w:val="24"/>
      <w:szCs w:val="20"/>
    </w:rPr>
  </w:style>
  <w:style w:type="paragraph" w:customStyle="1" w:styleId="292">
    <w:name w:val="标准"/>
    <w:basedOn w:val="1"/>
    <w:qFormat/>
    <w:uiPriority w:val="0"/>
    <w:pPr>
      <w:tabs>
        <w:tab w:val="left" w:pos="2160"/>
      </w:tabs>
      <w:adjustRightInd w:val="0"/>
      <w:spacing w:line="312" w:lineRule="atLeast"/>
      <w:ind w:left="2160" w:hanging="720"/>
      <w:jc w:val="both"/>
      <w:textAlignment w:val="baseline"/>
    </w:pPr>
    <w:rPr>
      <w:rFonts w:ascii="楷体_GB2312" w:hAnsi="Times New Roman" w:eastAsia="楷体_GB2312" w:cs="Times New Roman"/>
      <w:sz w:val="24"/>
      <w:szCs w:val="20"/>
    </w:rPr>
  </w:style>
  <w:style w:type="paragraph" w:customStyle="1" w:styleId="293">
    <w:name w:val="列出段落5"/>
    <w:basedOn w:val="1"/>
    <w:qFormat/>
    <w:uiPriority w:val="99"/>
    <w:pPr>
      <w:ind w:firstLine="200" w:firstLineChars="200"/>
    </w:pPr>
  </w:style>
  <w:style w:type="paragraph" w:customStyle="1" w:styleId="294">
    <w:name w:val="cucd-3"/>
    <w:next w:val="1"/>
    <w:qFormat/>
    <w:uiPriority w:val="0"/>
    <w:pPr>
      <w:numPr>
        <w:ilvl w:val="2"/>
        <w:numId w:val="9"/>
      </w:numPr>
      <w:tabs>
        <w:tab w:val="left" w:pos="735"/>
      </w:tabs>
      <w:spacing w:after="160" w:line="360" w:lineRule="auto"/>
      <w:outlineLvl w:val="2"/>
    </w:pPr>
    <w:rPr>
      <w:rFonts w:ascii="Times New Roman" w:hAnsi="Times New Roman" w:eastAsia="宋体" w:cs="Times New Roman"/>
      <w:b/>
      <w:kern w:val="2"/>
      <w:sz w:val="28"/>
      <w:szCs w:val="24"/>
      <w:lang w:val="en-US" w:eastAsia="zh-CN" w:bidi="ar-SA"/>
    </w:rPr>
  </w:style>
  <w:style w:type="paragraph" w:customStyle="1" w:styleId="295">
    <w:name w:val="列出段落6"/>
    <w:basedOn w:val="1"/>
    <w:qFormat/>
    <w:uiPriority w:val="99"/>
    <w:pPr>
      <w:ind w:firstLine="200" w:firstLineChars="200"/>
    </w:pPr>
  </w:style>
  <w:style w:type="character" w:customStyle="1" w:styleId="296">
    <w:name w:val="cucd-0 Char1"/>
    <w:qFormat/>
    <w:uiPriority w:val="0"/>
    <w:rPr>
      <w:rFonts w:ascii="Times New Roman" w:hAnsi="Times New Roman" w:eastAsia="宋体" w:cs="Times New Roman"/>
      <w:sz w:val="24"/>
      <w:szCs w:val="24"/>
    </w:rPr>
  </w:style>
  <w:style w:type="paragraph" w:customStyle="1" w:styleId="297">
    <w:name w:val="cucd-2"/>
    <w:next w:val="294"/>
    <w:qFormat/>
    <w:uiPriority w:val="0"/>
    <w:pPr>
      <w:spacing w:after="160" w:line="360" w:lineRule="auto"/>
      <w:outlineLvl w:val="1"/>
    </w:pPr>
    <w:rPr>
      <w:rFonts w:ascii="Times New Roman" w:hAnsi="Times New Roman" w:eastAsia="黑体" w:cs="Times New Roman"/>
      <w:b/>
      <w:kern w:val="2"/>
      <w:sz w:val="30"/>
      <w:szCs w:val="24"/>
      <w:lang w:val="en-US" w:eastAsia="zh-CN" w:bidi="ar-SA"/>
    </w:rPr>
  </w:style>
  <w:style w:type="paragraph" w:customStyle="1" w:styleId="298">
    <w:name w:val="cucd-4"/>
    <w:next w:val="272"/>
    <w:link w:val="1047"/>
    <w:qFormat/>
    <w:uiPriority w:val="0"/>
    <w:pPr>
      <w:numPr>
        <w:ilvl w:val="3"/>
        <w:numId w:val="10"/>
      </w:numPr>
      <w:tabs>
        <w:tab w:val="left" w:pos="593"/>
        <w:tab w:val="left" w:pos="851"/>
      </w:tabs>
      <w:spacing w:after="160" w:line="360" w:lineRule="auto"/>
      <w:outlineLvl w:val="3"/>
    </w:pPr>
    <w:rPr>
      <w:rFonts w:ascii="Times New Roman" w:hAnsi="Times New Roman" w:eastAsia="宋体" w:cs="Times New Roman"/>
      <w:b/>
      <w:kern w:val="2"/>
      <w:sz w:val="24"/>
      <w:szCs w:val="24"/>
      <w:lang w:val="en-US" w:eastAsia="zh-CN" w:bidi="ar-SA"/>
    </w:rPr>
  </w:style>
  <w:style w:type="paragraph" w:customStyle="1" w:styleId="299">
    <w:name w:val="A."/>
    <w:basedOn w:val="1"/>
    <w:link w:val="300"/>
    <w:qFormat/>
    <w:uiPriority w:val="0"/>
    <w:pPr>
      <w:tabs>
        <w:tab w:val="left" w:pos="0"/>
        <w:tab w:val="left" w:pos="1200"/>
      </w:tabs>
      <w:spacing w:line="360" w:lineRule="auto"/>
      <w:ind w:left="142" w:firstLine="224" w:firstLineChars="224"/>
      <w:jc w:val="both"/>
    </w:pPr>
    <w:rPr>
      <w:rFonts w:ascii="Times New Roman" w:hAnsi="Times New Roman" w:cs="Times New Roman"/>
      <w:kern w:val="2"/>
      <w:sz w:val="24"/>
      <w:szCs w:val="24"/>
    </w:rPr>
  </w:style>
  <w:style w:type="character" w:customStyle="1" w:styleId="300">
    <w:name w:val="A. Char"/>
    <w:basedOn w:val="88"/>
    <w:link w:val="299"/>
    <w:qFormat/>
    <w:uiPriority w:val="0"/>
    <w:rPr>
      <w:rFonts w:ascii="Times New Roman" w:hAnsi="Times New Roman" w:eastAsia="宋体" w:cs="Times New Roman"/>
      <w:kern w:val="2"/>
      <w:sz w:val="24"/>
      <w:szCs w:val="24"/>
      <w:lang w:val="en-US" w:eastAsia="zh-CN" w:bidi="ar-SA"/>
    </w:rPr>
  </w:style>
  <w:style w:type="paragraph" w:customStyle="1" w:styleId="301">
    <w:name w:val="1."/>
    <w:basedOn w:val="1"/>
    <w:qFormat/>
    <w:uiPriority w:val="0"/>
    <w:pPr>
      <w:widowControl/>
      <w:spacing w:before="240" w:line="240" w:lineRule="atLeast"/>
      <w:jc w:val="both"/>
    </w:pPr>
    <w:rPr>
      <w:rFonts w:ascii="Times New Roman" w:hAnsi="Times New Roman" w:cs="Times New Roman"/>
      <w:kern w:val="2"/>
      <w:sz w:val="24"/>
      <w:szCs w:val="24"/>
    </w:rPr>
  </w:style>
  <w:style w:type="paragraph" w:customStyle="1" w:styleId="302">
    <w:name w:val="正文-左2-首0-左"/>
    <w:basedOn w:val="1"/>
    <w:qFormat/>
    <w:uiPriority w:val="0"/>
    <w:pPr>
      <w:widowControl/>
      <w:spacing w:line="360" w:lineRule="auto"/>
      <w:ind w:left="200" w:leftChars="200"/>
      <w:jc w:val="both"/>
    </w:pPr>
    <w:rPr>
      <w:rFonts w:ascii="Times New Roman" w:hAnsi="Times New Roman" w:cs="Times New Roman"/>
      <w:kern w:val="2"/>
      <w:sz w:val="24"/>
      <w:szCs w:val="24"/>
    </w:rPr>
  </w:style>
  <w:style w:type="character" w:customStyle="1" w:styleId="303">
    <w:name w:val="font11"/>
    <w:basedOn w:val="88"/>
    <w:qFormat/>
    <w:uiPriority w:val="0"/>
    <w:rPr>
      <w:rFonts w:ascii="宋体" w:hAnsi="宋体" w:eastAsia="宋体" w:cs="宋体"/>
      <w:color w:val="000000"/>
      <w:sz w:val="24"/>
      <w:szCs w:val="24"/>
      <w:u w:val="none"/>
    </w:rPr>
  </w:style>
  <w:style w:type="paragraph" w:customStyle="1" w:styleId="304">
    <w:name w:val="sma."/>
    <w:basedOn w:val="1"/>
    <w:qFormat/>
    <w:uiPriority w:val="0"/>
    <w:pPr>
      <w:widowControl/>
      <w:tabs>
        <w:tab w:val="left" w:pos="1588"/>
      </w:tabs>
      <w:spacing w:before="240" w:line="240" w:lineRule="atLeast"/>
      <w:ind w:left="1588" w:hanging="454"/>
      <w:jc w:val="both"/>
    </w:pPr>
    <w:rPr>
      <w:rFonts w:ascii="Times New Roman" w:hAnsi="Times New Roman" w:cs="Times New Roman"/>
      <w:kern w:val="2"/>
      <w:sz w:val="24"/>
      <w:szCs w:val="24"/>
    </w:rPr>
  </w:style>
  <w:style w:type="paragraph" w:customStyle="1" w:styleId="305">
    <w:name w:val="-"/>
    <w:basedOn w:val="1"/>
    <w:qFormat/>
    <w:uiPriority w:val="0"/>
    <w:pPr>
      <w:numPr>
        <w:ilvl w:val="4"/>
        <w:numId w:val="11"/>
      </w:numPr>
      <w:tabs>
        <w:tab w:val="left" w:pos="1800"/>
      </w:tabs>
      <w:spacing w:before="240" w:line="240" w:lineRule="atLeast"/>
      <w:jc w:val="both"/>
    </w:pPr>
    <w:rPr>
      <w:rFonts w:ascii="Times New Roman" w:hAnsi="Times New Roman" w:cs="Times New Roman"/>
      <w:kern w:val="2"/>
      <w:sz w:val="24"/>
      <w:szCs w:val="24"/>
    </w:rPr>
  </w:style>
  <w:style w:type="paragraph" w:customStyle="1" w:styleId="306">
    <w:name w:val="cucd-1"/>
    <w:next w:val="297"/>
    <w:link w:val="1147"/>
    <w:qFormat/>
    <w:uiPriority w:val="0"/>
    <w:pPr>
      <w:widowControl w:val="0"/>
      <w:tabs>
        <w:tab w:val="left" w:pos="2585"/>
        <w:tab w:val="left" w:pos="2700"/>
        <w:tab w:val="left" w:pos="3780"/>
      </w:tabs>
      <w:spacing w:before="100" w:beforeLines="100" w:after="50" w:afterLines="50" w:line="360" w:lineRule="auto"/>
      <w:ind w:left="2585" w:hanging="425"/>
      <w:jc w:val="both"/>
      <w:outlineLvl w:val="0"/>
    </w:pPr>
    <w:rPr>
      <w:rFonts w:ascii="Times New Roman" w:hAnsi="Times New Roman" w:eastAsia="黑体" w:cs="Times New Roman"/>
      <w:b/>
      <w:kern w:val="2"/>
      <w:sz w:val="36"/>
      <w:szCs w:val="24"/>
      <w:lang w:val="en-US" w:eastAsia="zh-CN" w:bidi="ar-SA"/>
    </w:rPr>
  </w:style>
  <w:style w:type="paragraph" w:customStyle="1" w:styleId="307">
    <w:name w:val="表"/>
    <w:basedOn w:val="1"/>
    <w:qFormat/>
    <w:uiPriority w:val="0"/>
    <w:pPr>
      <w:adjustRightInd w:val="0"/>
      <w:snapToGrid w:val="0"/>
      <w:spacing w:line="400" w:lineRule="atLeast"/>
      <w:jc w:val="center"/>
    </w:pPr>
    <w:rPr>
      <w:rFonts w:ascii="Times New Roman" w:hAnsi="Times New Roman"/>
      <w:color w:val="333333"/>
      <w:sz w:val="21"/>
      <w:szCs w:val="21"/>
    </w:rPr>
  </w:style>
  <w:style w:type="character" w:customStyle="1" w:styleId="308">
    <w:name w:val="font51"/>
    <w:basedOn w:val="88"/>
    <w:qFormat/>
    <w:uiPriority w:val="0"/>
    <w:rPr>
      <w:rFonts w:ascii="宋体" w:hAnsi="宋体" w:eastAsia="宋体" w:cs="宋体"/>
      <w:color w:val="000000"/>
      <w:sz w:val="21"/>
      <w:szCs w:val="21"/>
      <w:u w:val="none"/>
    </w:rPr>
  </w:style>
  <w:style w:type="character" w:customStyle="1" w:styleId="309">
    <w:name w:val="font31"/>
    <w:basedOn w:val="88"/>
    <w:qFormat/>
    <w:uiPriority w:val="0"/>
    <w:rPr>
      <w:rFonts w:ascii="Times New Roman" w:hAnsi="Times New Roman" w:cs="Times New Roman"/>
      <w:color w:val="000000"/>
      <w:sz w:val="21"/>
      <w:szCs w:val="21"/>
      <w:u w:val="none"/>
    </w:rPr>
  </w:style>
  <w:style w:type="paragraph" w:customStyle="1" w:styleId="310">
    <w:name w:val="font5"/>
    <w:basedOn w:val="1"/>
    <w:qFormat/>
    <w:uiPriority w:val="0"/>
    <w:pPr>
      <w:widowControl/>
      <w:spacing w:before="100" w:beforeAutospacing="1" w:after="100" w:afterAutospacing="1"/>
    </w:pPr>
    <w:rPr>
      <w:sz w:val="18"/>
      <w:szCs w:val="18"/>
    </w:rPr>
  </w:style>
  <w:style w:type="paragraph" w:customStyle="1" w:styleId="311">
    <w:name w:val="font6"/>
    <w:basedOn w:val="1"/>
    <w:qFormat/>
    <w:uiPriority w:val="0"/>
    <w:pPr>
      <w:widowControl/>
      <w:spacing w:before="100" w:beforeAutospacing="1" w:after="100" w:afterAutospacing="1"/>
    </w:pPr>
    <w:rPr>
      <w:rFonts w:ascii="Arial" w:hAnsi="Arial" w:cs="Arial"/>
      <w:color w:val="000000"/>
      <w:sz w:val="20"/>
      <w:szCs w:val="20"/>
    </w:rPr>
  </w:style>
  <w:style w:type="paragraph" w:customStyle="1" w:styleId="312">
    <w:name w:val="font7"/>
    <w:basedOn w:val="1"/>
    <w:qFormat/>
    <w:uiPriority w:val="0"/>
    <w:pPr>
      <w:widowControl/>
      <w:spacing w:before="100" w:beforeAutospacing="1" w:after="100" w:afterAutospacing="1"/>
    </w:pPr>
    <w:rPr>
      <w:color w:val="000000"/>
      <w:sz w:val="20"/>
      <w:szCs w:val="20"/>
    </w:rPr>
  </w:style>
  <w:style w:type="paragraph" w:customStyle="1" w:styleId="313">
    <w:name w:val="font8"/>
    <w:basedOn w:val="1"/>
    <w:qFormat/>
    <w:uiPriority w:val="0"/>
    <w:pPr>
      <w:widowControl/>
      <w:spacing w:before="100" w:beforeAutospacing="1" w:after="100" w:afterAutospacing="1"/>
    </w:pPr>
    <w:rPr>
      <w:b/>
      <w:bCs/>
      <w:color w:val="000000"/>
      <w:sz w:val="20"/>
      <w:szCs w:val="20"/>
    </w:rPr>
  </w:style>
  <w:style w:type="paragraph" w:customStyle="1" w:styleId="314">
    <w:name w:val="font9"/>
    <w:basedOn w:val="1"/>
    <w:qFormat/>
    <w:uiPriority w:val="0"/>
    <w:pPr>
      <w:widowControl/>
      <w:spacing w:before="100" w:beforeAutospacing="1" w:after="100" w:afterAutospacing="1"/>
    </w:pPr>
    <w:rPr>
      <w:rFonts w:ascii="Arial" w:hAnsi="Arial" w:cs="Arial"/>
      <w:color w:val="000000"/>
      <w:sz w:val="20"/>
      <w:szCs w:val="20"/>
    </w:rPr>
  </w:style>
  <w:style w:type="paragraph" w:customStyle="1" w:styleId="315">
    <w:name w:val="font10"/>
    <w:basedOn w:val="1"/>
    <w:qFormat/>
    <w:uiPriority w:val="0"/>
    <w:pPr>
      <w:widowControl/>
      <w:spacing w:before="100" w:beforeAutospacing="1" w:after="100" w:afterAutospacing="1"/>
    </w:pPr>
    <w:rPr>
      <w:color w:val="000000"/>
      <w:sz w:val="20"/>
      <w:szCs w:val="20"/>
    </w:rPr>
  </w:style>
  <w:style w:type="paragraph" w:customStyle="1" w:styleId="316">
    <w:name w:val="font12"/>
    <w:basedOn w:val="1"/>
    <w:qFormat/>
    <w:uiPriority w:val="0"/>
    <w:pPr>
      <w:widowControl/>
      <w:spacing w:before="100" w:beforeAutospacing="1" w:after="100" w:afterAutospacing="1"/>
    </w:pPr>
    <w:rPr>
      <w:rFonts w:ascii="Arial" w:hAnsi="Arial" w:cs="Arial"/>
      <w:color w:val="000000"/>
      <w:sz w:val="20"/>
      <w:szCs w:val="20"/>
    </w:rPr>
  </w:style>
  <w:style w:type="paragraph" w:customStyle="1" w:styleId="317">
    <w:name w:val="font13"/>
    <w:basedOn w:val="1"/>
    <w:qFormat/>
    <w:uiPriority w:val="0"/>
    <w:pPr>
      <w:widowControl/>
      <w:spacing w:before="100" w:beforeAutospacing="1" w:after="100" w:afterAutospacing="1"/>
    </w:pPr>
    <w:rPr>
      <w:rFonts w:ascii="Arial" w:hAnsi="Arial" w:cs="Arial"/>
      <w:color w:val="000000"/>
      <w:sz w:val="18"/>
      <w:szCs w:val="18"/>
    </w:rPr>
  </w:style>
  <w:style w:type="paragraph" w:customStyle="1" w:styleId="318">
    <w:name w:val="font14"/>
    <w:basedOn w:val="1"/>
    <w:qFormat/>
    <w:uiPriority w:val="0"/>
    <w:pPr>
      <w:widowControl/>
      <w:spacing w:before="100" w:beforeAutospacing="1" w:after="100" w:afterAutospacing="1"/>
    </w:pPr>
    <w:rPr>
      <w:color w:val="000000"/>
      <w:sz w:val="18"/>
      <w:szCs w:val="18"/>
    </w:rPr>
  </w:style>
  <w:style w:type="paragraph" w:customStyle="1" w:styleId="319">
    <w:name w:val="font15"/>
    <w:basedOn w:val="1"/>
    <w:qFormat/>
    <w:uiPriority w:val="0"/>
    <w:pPr>
      <w:widowControl/>
      <w:spacing w:before="100" w:beforeAutospacing="1" w:after="100" w:afterAutospacing="1"/>
    </w:pPr>
    <w:rPr>
      <w:b/>
      <w:bCs/>
      <w:color w:val="000000"/>
      <w:sz w:val="18"/>
      <w:szCs w:val="18"/>
    </w:rPr>
  </w:style>
  <w:style w:type="paragraph" w:customStyle="1" w:styleId="320">
    <w:name w:val="font16"/>
    <w:basedOn w:val="1"/>
    <w:qFormat/>
    <w:uiPriority w:val="0"/>
    <w:pPr>
      <w:widowControl/>
      <w:spacing w:before="100" w:beforeAutospacing="1" w:after="100" w:afterAutospacing="1"/>
    </w:pPr>
    <w:rPr>
      <w:rFonts w:ascii="Arial" w:hAnsi="Arial" w:cs="Arial"/>
      <w:color w:val="000000"/>
      <w:sz w:val="18"/>
      <w:szCs w:val="18"/>
    </w:rPr>
  </w:style>
  <w:style w:type="paragraph" w:customStyle="1" w:styleId="321">
    <w:name w:val="font17"/>
    <w:basedOn w:val="1"/>
    <w:qFormat/>
    <w:uiPriority w:val="0"/>
    <w:pPr>
      <w:widowControl/>
      <w:spacing w:before="100" w:beforeAutospacing="1" w:after="100" w:afterAutospacing="1"/>
    </w:pPr>
    <w:rPr>
      <w:rFonts w:ascii="Times New Roman" w:hAnsi="Times New Roman" w:cs="Times New Roman"/>
      <w:color w:val="000000"/>
      <w:sz w:val="18"/>
      <w:szCs w:val="18"/>
    </w:rPr>
  </w:style>
  <w:style w:type="paragraph" w:customStyle="1" w:styleId="322">
    <w:name w:val="font18"/>
    <w:basedOn w:val="1"/>
    <w:qFormat/>
    <w:uiPriority w:val="0"/>
    <w:pPr>
      <w:widowControl/>
      <w:spacing w:before="100" w:beforeAutospacing="1" w:after="100" w:afterAutospacing="1"/>
    </w:pPr>
    <w:rPr>
      <w:rFonts w:ascii="Times New Roman" w:hAnsi="Times New Roman" w:cs="Times New Roman"/>
      <w:color w:val="000000"/>
      <w:sz w:val="18"/>
      <w:szCs w:val="18"/>
    </w:rPr>
  </w:style>
  <w:style w:type="paragraph" w:customStyle="1" w:styleId="323">
    <w:name w:val="font19"/>
    <w:basedOn w:val="1"/>
    <w:qFormat/>
    <w:uiPriority w:val="0"/>
    <w:pPr>
      <w:widowControl/>
      <w:spacing w:before="100" w:beforeAutospacing="1" w:after="100" w:afterAutospacing="1"/>
    </w:pPr>
    <w:rPr>
      <w:color w:val="000000"/>
      <w:sz w:val="18"/>
      <w:szCs w:val="18"/>
    </w:rPr>
  </w:style>
  <w:style w:type="paragraph" w:customStyle="1" w:styleId="324">
    <w:name w:val="xl63"/>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Times New Roman" w:hAnsi="Times New Roman" w:cs="Times New Roman"/>
      <w:sz w:val="21"/>
      <w:szCs w:val="21"/>
    </w:rPr>
  </w:style>
  <w:style w:type="paragraph" w:customStyle="1" w:styleId="325">
    <w:name w:val="xl64"/>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sz w:val="21"/>
      <w:szCs w:val="21"/>
    </w:rPr>
  </w:style>
  <w:style w:type="paragraph" w:customStyle="1" w:styleId="326">
    <w:name w:val="xl65"/>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rFonts w:ascii="Times New Roman" w:hAnsi="Times New Roman" w:cs="Times New Roman"/>
      <w:sz w:val="21"/>
      <w:szCs w:val="21"/>
    </w:rPr>
  </w:style>
  <w:style w:type="paragraph" w:customStyle="1" w:styleId="327">
    <w:name w:val="xl66"/>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textAlignment w:val="center"/>
    </w:pPr>
    <w:rPr>
      <w:rFonts w:ascii="Arial" w:hAnsi="Arial" w:cs="Arial"/>
      <w:sz w:val="20"/>
      <w:szCs w:val="20"/>
    </w:rPr>
  </w:style>
  <w:style w:type="paragraph" w:customStyle="1" w:styleId="328">
    <w:name w:val="xl67"/>
    <w:basedOn w:val="1"/>
    <w:qFormat/>
    <w:uiPriority w:val="0"/>
    <w:pPr>
      <w:widowControl/>
      <w:pBdr>
        <w:top w:val="single" w:color="000000" w:sz="8" w:space="0"/>
        <w:bottom w:val="single" w:color="000000" w:sz="8" w:space="0"/>
        <w:right w:val="single" w:color="000000" w:sz="8" w:space="0"/>
      </w:pBdr>
      <w:spacing w:before="100" w:beforeAutospacing="1" w:after="100" w:afterAutospacing="1"/>
      <w:jc w:val="center"/>
      <w:textAlignment w:val="center"/>
    </w:pPr>
    <w:rPr>
      <w:rFonts w:ascii="Arial" w:hAnsi="Arial" w:cs="Arial"/>
      <w:sz w:val="20"/>
      <w:szCs w:val="20"/>
    </w:rPr>
  </w:style>
  <w:style w:type="paragraph" w:customStyle="1" w:styleId="329">
    <w:name w:val="xl68"/>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Arial" w:hAnsi="Arial" w:cs="Arial"/>
      <w:b/>
      <w:bCs/>
      <w:sz w:val="20"/>
      <w:szCs w:val="20"/>
    </w:rPr>
  </w:style>
  <w:style w:type="paragraph" w:customStyle="1" w:styleId="330">
    <w:name w:val="xl69"/>
    <w:basedOn w:val="1"/>
    <w:qFormat/>
    <w:uiPriority w:val="0"/>
    <w:pPr>
      <w:widowControl/>
      <w:pBdr>
        <w:bottom w:val="single" w:color="000000" w:sz="8" w:space="0"/>
        <w:right w:val="single" w:color="000000" w:sz="8" w:space="0"/>
      </w:pBdr>
      <w:spacing w:before="100" w:beforeAutospacing="1" w:after="100" w:afterAutospacing="1"/>
      <w:jc w:val="center"/>
      <w:textAlignment w:val="center"/>
    </w:pPr>
    <w:rPr>
      <w:rFonts w:ascii="Arial" w:hAnsi="Arial" w:cs="Arial"/>
      <w:b/>
      <w:bCs/>
      <w:sz w:val="20"/>
      <w:szCs w:val="20"/>
    </w:rPr>
  </w:style>
  <w:style w:type="paragraph" w:customStyle="1" w:styleId="331">
    <w:name w:val="xl70"/>
    <w:basedOn w:val="1"/>
    <w:qFormat/>
    <w:uiPriority w:val="0"/>
    <w:pPr>
      <w:widowControl/>
      <w:pBdr>
        <w:bottom w:val="single" w:color="000000" w:sz="8" w:space="0"/>
        <w:right w:val="single" w:color="000000" w:sz="8" w:space="0"/>
      </w:pBdr>
      <w:spacing w:before="100" w:beforeAutospacing="1" w:after="100" w:afterAutospacing="1"/>
      <w:jc w:val="center"/>
      <w:textAlignment w:val="center"/>
    </w:pPr>
    <w:rPr>
      <w:rFonts w:ascii="Arial" w:hAnsi="Arial" w:cs="Arial"/>
      <w:sz w:val="20"/>
      <w:szCs w:val="20"/>
    </w:rPr>
  </w:style>
  <w:style w:type="paragraph" w:customStyle="1" w:styleId="332">
    <w:name w:val="xl71"/>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Arial" w:hAnsi="Arial" w:cs="Arial"/>
      <w:sz w:val="20"/>
      <w:szCs w:val="20"/>
    </w:rPr>
  </w:style>
  <w:style w:type="paragraph" w:customStyle="1" w:styleId="333">
    <w:name w:val="xl72"/>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Arial" w:hAnsi="Arial" w:cs="Arial"/>
      <w:sz w:val="20"/>
      <w:szCs w:val="20"/>
    </w:rPr>
  </w:style>
  <w:style w:type="paragraph" w:customStyle="1" w:styleId="334">
    <w:name w:val="xl73"/>
    <w:basedOn w:val="1"/>
    <w:qFormat/>
    <w:uiPriority w:val="0"/>
    <w:pPr>
      <w:widowControl/>
      <w:pBdr>
        <w:top w:val="single" w:color="000000" w:sz="8" w:space="0"/>
        <w:bottom w:val="single" w:color="000000" w:sz="8" w:space="0"/>
        <w:right w:val="single" w:color="000000" w:sz="8" w:space="0"/>
      </w:pBdr>
      <w:spacing w:before="100" w:beforeAutospacing="1" w:after="100" w:afterAutospacing="1"/>
      <w:jc w:val="center"/>
      <w:textAlignment w:val="center"/>
    </w:pPr>
    <w:rPr>
      <w:rFonts w:ascii="Arial" w:hAnsi="Arial" w:cs="Arial"/>
      <w:color w:val="000000"/>
      <w:sz w:val="20"/>
      <w:szCs w:val="20"/>
    </w:rPr>
  </w:style>
  <w:style w:type="paragraph" w:customStyle="1" w:styleId="335">
    <w:name w:val="xl74"/>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Arial" w:hAnsi="Arial" w:cs="Arial"/>
      <w:color w:val="000000"/>
      <w:sz w:val="20"/>
      <w:szCs w:val="20"/>
    </w:rPr>
  </w:style>
  <w:style w:type="paragraph" w:customStyle="1" w:styleId="336">
    <w:name w:val="xl75"/>
    <w:basedOn w:val="1"/>
    <w:qFormat/>
    <w:uiPriority w:val="0"/>
    <w:pPr>
      <w:widowControl/>
      <w:pBdr>
        <w:bottom w:val="single" w:color="000000" w:sz="8" w:space="0"/>
        <w:right w:val="single" w:color="000000" w:sz="8" w:space="0"/>
      </w:pBdr>
      <w:spacing w:before="100" w:beforeAutospacing="1" w:after="100" w:afterAutospacing="1"/>
      <w:jc w:val="center"/>
      <w:textAlignment w:val="center"/>
    </w:pPr>
    <w:rPr>
      <w:rFonts w:ascii="Arial" w:hAnsi="Arial" w:cs="Arial"/>
      <w:color w:val="000000"/>
      <w:sz w:val="20"/>
      <w:szCs w:val="20"/>
    </w:rPr>
  </w:style>
  <w:style w:type="paragraph" w:customStyle="1" w:styleId="337">
    <w:name w:val="xl76"/>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Arial" w:hAnsi="Arial" w:cs="Arial"/>
      <w:color w:val="000000"/>
      <w:sz w:val="20"/>
      <w:szCs w:val="20"/>
    </w:rPr>
  </w:style>
  <w:style w:type="paragraph" w:customStyle="1" w:styleId="338">
    <w:name w:val="xl77"/>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textAlignment w:val="center"/>
    </w:pPr>
    <w:rPr>
      <w:rFonts w:ascii="Arial" w:hAnsi="Arial" w:cs="Arial"/>
      <w:sz w:val="20"/>
      <w:szCs w:val="20"/>
    </w:rPr>
  </w:style>
  <w:style w:type="paragraph" w:customStyle="1" w:styleId="339">
    <w:name w:val="xl78"/>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Arial" w:hAnsi="Arial" w:cs="Arial"/>
      <w:b/>
      <w:bCs/>
      <w:sz w:val="20"/>
      <w:szCs w:val="20"/>
    </w:rPr>
  </w:style>
  <w:style w:type="paragraph" w:customStyle="1" w:styleId="340">
    <w:name w:val="xl79"/>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rFonts w:ascii="Arial" w:hAnsi="Arial" w:cs="Arial"/>
      <w:b/>
      <w:bCs/>
      <w:sz w:val="20"/>
      <w:szCs w:val="20"/>
    </w:rPr>
  </w:style>
  <w:style w:type="paragraph" w:customStyle="1" w:styleId="341">
    <w:name w:val="xl80"/>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rFonts w:ascii="Arial" w:hAnsi="Arial" w:cs="Arial"/>
      <w:sz w:val="20"/>
      <w:szCs w:val="20"/>
    </w:rPr>
  </w:style>
  <w:style w:type="paragraph" w:customStyle="1" w:styleId="342">
    <w:name w:val="xl81"/>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Arial" w:hAnsi="Arial" w:cs="Arial"/>
      <w:sz w:val="20"/>
      <w:szCs w:val="20"/>
    </w:rPr>
  </w:style>
  <w:style w:type="paragraph" w:customStyle="1" w:styleId="343">
    <w:name w:val="xl82"/>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rFonts w:ascii="Arial" w:hAnsi="Arial" w:cs="Arial"/>
      <w:color w:val="000000"/>
      <w:sz w:val="20"/>
      <w:szCs w:val="20"/>
    </w:rPr>
  </w:style>
  <w:style w:type="paragraph" w:customStyle="1" w:styleId="344">
    <w:name w:val="xl83"/>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Arial" w:hAnsi="Arial" w:cs="Arial"/>
      <w:sz w:val="20"/>
      <w:szCs w:val="20"/>
    </w:rPr>
  </w:style>
  <w:style w:type="paragraph" w:customStyle="1" w:styleId="345">
    <w:name w:val="xl84"/>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rFonts w:ascii="Arial" w:hAnsi="Arial" w:cs="Arial"/>
      <w:sz w:val="18"/>
      <w:szCs w:val="18"/>
    </w:rPr>
  </w:style>
  <w:style w:type="paragraph" w:customStyle="1" w:styleId="346">
    <w:name w:val="xl85"/>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Arial" w:hAnsi="Arial" w:cs="Arial"/>
      <w:sz w:val="18"/>
      <w:szCs w:val="18"/>
    </w:rPr>
  </w:style>
  <w:style w:type="paragraph" w:customStyle="1" w:styleId="347">
    <w:name w:val="xl86"/>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textAlignment w:val="center"/>
    </w:pPr>
    <w:rPr>
      <w:sz w:val="18"/>
      <w:szCs w:val="18"/>
    </w:rPr>
  </w:style>
  <w:style w:type="paragraph" w:customStyle="1" w:styleId="348">
    <w:name w:val="xl87"/>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textAlignment w:val="center"/>
    </w:pPr>
    <w:rPr>
      <w:sz w:val="18"/>
      <w:szCs w:val="18"/>
    </w:rPr>
  </w:style>
  <w:style w:type="paragraph" w:customStyle="1" w:styleId="349">
    <w:name w:val="xl88"/>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sz w:val="18"/>
      <w:szCs w:val="18"/>
    </w:rPr>
  </w:style>
  <w:style w:type="paragraph" w:customStyle="1" w:styleId="350">
    <w:name w:val="xl89"/>
    <w:basedOn w:val="1"/>
    <w:qFormat/>
    <w:uiPriority w:val="0"/>
    <w:pPr>
      <w:widowControl/>
      <w:pBdr>
        <w:right w:val="single" w:color="auto" w:sz="8" w:space="0"/>
      </w:pBdr>
      <w:spacing w:before="100" w:beforeAutospacing="1" w:after="100" w:afterAutospacing="1"/>
      <w:jc w:val="center"/>
      <w:textAlignment w:val="center"/>
    </w:pPr>
    <w:rPr>
      <w:rFonts w:ascii="Arial" w:hAnsi="Arial" w:cs="Arial"/>
      <w:sz w:val="18"/>
      <w:szCs w:val="18"/>
    </w:rPr>
  </w:style>
  <w:style w:type="paragraph" w:customStyle="1" w:styleId="351">
    <w:name w:val="xl90"/>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Arial" w:hAnsi="Arial" w:cs="Arial"/>
      <w:sz w:val="18"/>
      <w:szCs w:val="18"/>
    </w:rPr>
  </w:style>
  <w:style w:type="paragraph" w:customStyle="1" w:styleId="352">
    <w:name w:val="xl91"/>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sz w:val="18"/>
      <w:szCs w:val="18"/>
    </w:rPr>
  </w:style>
  <w:style w:type="paragraph" w:customStyle="1" w:styleId="353">
    <w:name w:val="xl92"/>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sz w:val="18"/>
      <w:szCs w:val="18"/>
    </w:rPr>
  </w:style>
  <w:style w:type="paragraph" w:customStyle="1" w:styleId="354">
    <w:name w:val="xl93"/>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b/>
      <w:bCs/>
      <w:sz w:val="20"/>
      <w:szCs w:val="20"/>
    </w:rPr>
  </w:style>
  <w:style w:type="paragraph" w:customStyle="1" w:styleId="355">
    <w:name w:val="xl94"/>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Times New Roman" w:hAnsi="Times New Roman" w:cs="Times New Roman"/>
      <w:sz w:val="18"/>
      <w:szCs w:val="18"/>
    </w:rPr>
  </w:style>
  <w:style w:type="paragraph" w:customStyle="1" w:styleId="356">
    <w:name w:val="xl95"/>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rFonts w:ascii="Times New Roman" w:hAnsi="Times New Roman" w:cs="Times New Roman"/>
      <w:sz w:val="18"/>
      <w:szCs w:val="18"/>
    </w:rPr>
  </w:style>
  <w:style w:type="paragraph" w:customStyle="1" w:styleId="357">
    <w:name w:val="xl96"/>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textAlignment w:val="center"/>
    </w:pPr>
    <w:rPr>
      <w:b/>
      <w:bCs/>
      <w:sz w:val="18"/>
      <w:szCs w:val="18"/>
    </w:rPr>
  </w:style>
  <w:style w:type="paragraph" w:customStyle="1" w:styleId="358">
    <w:name w:val="xl97"/>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textAlignment w:val="center"/>
    </w:pPr>
    <w:rPr>
      <w:b/>
      <w:bCs/>
      <w:sz w:val="18"/>
      <w:szCs w:val="18"/>
    </w:rPr>
  </w:style>
  <w:style w:type="paragraph" w:customStyle="1" w:styleId="359">
    <w:name w:val="xl98"/>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b/>
      <w:bCs/>
      <w:sz w:val="18"/>
      <w:szCs w:val="18"/>
    </w:rPr>
  </w:style>
  <w:style w:type="paragraph" w:customStyle="1" w:styleId="360">
    <w:name w:val="xl99"/>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b/>
      <w:bCs/>
      <w:sz w:val="18"/>
      <w:szCs w:val="18"/>
    </w:rPr>
  </w:style>
  <w:style w:type="paragraph" w:customStyle="1" w:styleId="361">
    <w:name w:val="xl100"/>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rFonts w:ascii="Times New Roman" w:hAnsi="Times New Roman" w:cs="Times New Roman"/>
      <w:b/>
      <w:bCs/>
      <w:sz w:val="18"/>
      <w:szCs w:val="18"/>
    </w:rPr>
  </w:style>
  <w:style w:type="paragraph" w:customStyle="1" w:styleId="362">
    <w:name w:val="xl101"/>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b/>
      <w:bCs/>
      <w:sz w:val="18"/>
      <w:szCs w:val="18"/>
    </w:rPr>
  </w:style>
  <w:style w:type="paragraph" w:customStyle="1" w:styleId="363">
    <w:name w:val="xl102"/>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Times New Roman" w:hAnsi="Times New Roman" w:cs="Times New Roman"/>
      <w:sz w:val="18"/>
      <w:szCs w:val="18"/>
    </w:rPr>
  </w:style>
  <w:style w:type="paragraph" w:customStyle="1" w:styleId="364">
    <w:name w:val="xl103"/>
    <w:basedOn w:val="1"/>
    <w:qFormat/>
    <w:uiPriority w:val="0"/>
    <w:pPr>
      <w:widowControl/>
      <w:pBdr>
        <w:top w:val="single" w:color="000000" w:sz="8" w:space="0"/>
        <w:bottom w:val="single" w:color="000000" w:sz="8" w:space="0"/>
        <w:right w:val="single" w:color="000000" w:sz="8" w:space="0"/>
      </w:pBdr>
      <w:spacing w:before="100" w:beforeAutospacing="1" w:after="100" w:afterAutospacing="1"/>
      <w:jc w:val="center"/>
      <w:textAlignment w:val="center"/>
    </w:pPr>
    <w:rPr>
      <w:sz w:val="18"/>
      <w:szCs w:val="18"/>
    </w:rPr>
  </w:style>
  <w:style w:type="paragraph" w:customStyle="1" w:styleId="365">
    <w:name w:val="xl104"/>
    <w:basedOn w:val="1"/>
    <w:qFormat/>
    <w:uiPriority w:val="0"/>
    <w:pPr>
      <w:widowControl/>
      <w:pBdr>
        <w:right w:val="single" w:color="000000" w:sz="8" w:space="0"/>
      </w:pBdr>
      <w:spacing w:before="100" w:beforeAutospacing="1" w:after="100" w:afterAutospacing="1"/>
      <w:jc w:val="center"/>
      <w:textAlignment w:val="center"/>
    </w:pPr>
    <w:rPr>
      <w:sz w:val="18"/>
      <w:szCs w:val="18"/>
    </w:rPr>
  </w:style>
  <w:style w:type="paragraph" w:customStyle="1" w:styleId="366">
    <w:name w:val="xl105"/>
    <w:basedOn w:val="1"/>
    <w:qFormat/>
    <w:uiPriority w:val="0"/>
    <w:pPr>
      <w:widowControl/>
      <w:pBdr>
        <w:top w:val="single" w:color="000000" w:sz="8" w:space="0"/>
        <w:right w:val="single" w:color="000000" w:sz="8" w:space="0"/>
      </w:pBdr>
      <w:spacing w:before="100" w:beforeAutospacing="1" w:after="100" w:afterAutospacing="1"/>
      <w:jc w:val="center"/>
      <w:textAlignment w:val="center"/>
    </w:pPr>
    <w:rPr>
      <w:sz w:val="18"/>
      <w:szCs w:val="18"/>
    </w:rPr>
  </w:style>
  <w:style w:type="paragraph" w:customStyle="1" w:styleId="367">
    <w:name w:val="xl106"/>
    <w:basedOn w:val="1"/>
    <w:qFormat/>
    <w:uiPriority w:val="0"/>
    <w:pPr>
      <w:widowControl/>
      <w:pBdr>
        <w:bottom w:val="single" w:color="000000" w:sz="8" w:space="0"/>
        <w:right w:val="single" w:color="000000" w:sz="8" w:space="0"/>
      </w:pBdr>
      <w:spacing w:before="100" w:beforeAutospacing="1" w:after="100" w:afterAutospacing="1"/>
      <w:jc w:val="center"/>
      <w:textAlignment w:val="center"/>
    </w:pPr>
    <w:rPr>
      <w:sz w:val="18"/>
      <w:szCs w:val="18"/>
    </w:rPr>
  </w:style>
  <w:style w:type="paragraph" w:customStyle="1" w:styleId="368">
    <w:name w:val="xl107"/>
    <w:basedOn w:val="1"/>
    <w:qFormat/>
    <w:uiPriority w:val="0"/>
    <w:pPr>
      <w:widowControl/>
      <w:pBdr>
        <w:left w:val="single" w:color="000000" w:sz="8" w:space="0"/>
        <w:right w:val="single" w:color="000000" w:sz="8" w:space="0"/>
      </w:pBdr>
      <w:spacing w:before="100" w:beforeAutospacing="1" w:after="100" w:afterAutospacing="1"/>
      <w:jc w:val="center"/>
      <w:textAlignment w:val="center"/>
    </w:pPr>
    <w:rPr>
      <w:rFonts w:ascii="Times New Roman" w:hAnsi="Times New Roman" w:cs="Times New Roman"/>
      <w:sz w:val="18"/>
      <w:szCs w:val="18"/>
    </w:rPr>
  </w:style>
  <w:style w:type="paragraph" w:customStyle="1" w:styleId="369">
    <w:name w:val="xl108"/>
    <w:basedOn w:val="1"/>
    <w:qFormat/>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rFonts w:ascii="Times New Roman" w:hAnsi="Times New Roman" w:cs="Times New Roman"/>
      <w:sz w:val="18"/>
      <w:szCs w:val="18"/>
    </w:rPr>
  </w:style>
  <w:style w:type="paragraph" w:customStyle="1" w:styleId="370">
    <w:name w:val="xl109"/>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Times New Roman" w:hAnsi="Times New Roman" w:cs="Times New Roman"/>
      <w:sz w:val="18"/>
      <w:szCs w:val="18"/>
    </w:rPr>
  </w:style>
  <w:style w:type="paragraph" w:customStyle="1" w:styleId="371">
    <w:name w:val="xl110"/>
    <w:basedOn w:val="1"/>
    <w:qFormat/>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sz w:val="18"/>
      <w:szCs w:val="18"/>
    </w:rPr>
  </w:style>
  <w:style w:type="paragraph" w:customStyle="1" w:styleId="372">
    <w:name w:val="xl111"/>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sz w:val="18"/>
      <w:szCs w:val="18"/>
    </w:rPr>
  </w:style>
  <w:style w:type="paragraph" w:customStyle="1" w:styleId="373">
    <w:name w:val="xl112"/>
    <w:basedOn w:val="1"/>
    <w:qFormat/>
    <w:uiPriority w:val="0"/>
    <w:pPr>
      <w:widowControl/>
      <w:pBdr>
        <w:left w:val="single" w:color="000000" w:sz="8" w:space="0"/>
        <w:right w:val="single" w:color="000000" w:sz="8" w:space="0"/>
      </w:pBdr>
      <w:spacing w:before="100" w:beforeAutospacing="1" w:after="100" w:afterAutospacing="1"/>
      <w:jc w:val="center"/>
      <w:textAlignment w:val="center"/>
    </w:pPr>
    <w:rPr>
      <w:sz w:val="18"/>
      <w:szCs w:val="18"/>
    </w:rPr>
  </w:style>
  <w:style w:type="paragraph" w:customStyle="1" w:styleId="374">
    <w:name w:val="xl113"/>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textAlignment w:val="center"/>
    </w:pPr>
    <w:rPr>
      <w:b/>
      <w:bCs/>
      <w:sz w:val="18"/>
      <w:szCs w:val="18"/>
    </w:rPr>
  </w:style>
  <w:style w:type="paragraph" w:customStyle="1" w:styleId="375">
    <w:name w:val="xl114"/>
    <w:basedOn w:val="1"/>
    <w:qFormat/>
    <w:uiPriority w:val="0"/>
    <w:pPr>
      <w:widowControl/>
      <w:pBdr>
        <w:top w:val="single" w:color="000000" w:sz="8" w:space="0"/>
        <w:bottom w:val="single" w:color="000000" w:sz="8" w:space="0"/>
        <w:right w:val="single" w:color="000000" w:sz="8" w:space="0"/>
      </w:pBdr>
      <w:spacing w:before="100" w:beforeAutospacing="1" w:after="100" w:afterAutospacing="1"/>
      <w:jc w:val="center"/>
      <w:textAlignment w:val="center"/>
    </w:pPr>
    <w:rPr>
      <w:b/>
      <w:bCs/>
      <w:sz w:val="18"/>
      <w:szCs w:val="18"/>
    </w:rPr>
  </w:style>
  <w:style w:type="paragraph" w:customStyle="1" w:styleId="376">
    <w:name w:val="xl115"/>
    <w:basedOn w:val="1"/>
    <w:qFormat/>
    <w:uiPriority w:val="0"/>
    <w:pPr>
      <w:widowControl/>
      <w:pBdr>
        <w:left w:val="single" w:color="auto" w:sz="8" w:space="0"/>
        <w:bottom w:val="single" w:color="auto" w:sz="8" w:space="0"/>
      </w:pBdr>
      <w:spacing w:before="100" w:beforeAutospacing="1" w:after="100" w:afterAutospacing="1"/>
      <w:jc w:val="center"/>
      <w:textAlignment w:val="center"/>
    </w:pPr>
    <w:rPr>
      <w:b/>
      <w:bCs/>
      <w:color w:val="000000"/>
      <w:sz w:val="21"/>
      <w:szCs w:val="21"/>
    </w:rPr>
  </w:style>
  <w:style w:type="paragraph" w:customStyle="1" w:styleId="377">
    <w:name w:val="xl116"/>
    <w:basedOn w:val="1"/>
    <w:qFormat/>
    <w:uiPriority w:val="0"/>
    <w:pPr>
      <w:widowControl/>
      <w:spacing w:before="100" w:beforeAutospacing="1" w:after="100" w:afterAutospacing="1"/>
      <w:jc w:val="center"/>
      <w:textAlignment w:val="center"/>
    </w:pPr>
    <w:rPr>
      <w:rFonts w:ascii="Arial" w:hAnsi="Arial" w:cs="Arial"/>
      <w:sz w:val="20"/>
      <w:szCs w:val="20"/>
    </w:rPr>
  </w:style>
  <w:style w:type="paragraph" w:customStyle="1" w:styleId="378">
    <w:name w:val="xl117"/>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color w:val="000000"/>
      <w:sz w:val="21"/>
      <w:szCs w:val="21"/>
    </w:rPr>
  </w:style>
  <w:style w:type="paragraph" w:customStyle="1" w:styleId="379">
    <w:name w:val="xl118"/>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color w:val="000000"/>
      <w:sz w:val="21"/>
      <w:szCs w:val="21"/>
    </w:rPr>
  </w:style>
  <w:style w:type="paragraph" w:customStyle="1" w:styleId="380">
    <w:name w:val="xl119"/>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sz w:val="20"/>
      <w:szCs w:val="20"/>
    </w:rPr>
  </w:style>
  <w:style w:type="paragraph" w:customStyle="1" w:styleId="381">
    <w:name w:val="xl120"/>
    <w:basedOn w:val="1"/>
    <w:qFormat/>
    <w:uiPriority w:val="0"/>
    <w:pPr>
      <w:widowControl/>
      <w:pBdr>
        <w:bottom w:val="single" w:color="000000" w:sz="8" w:space="0"/>
        <w:right w:val="single" w:color="000000" w:sz="8" w:space="0"/>
      </w:pBdr>
      <w:spacing w:before="100" w:beforeAutospacing="1" w:after="100" w:afterAutospacing="1"/>
      <w:jc w:val="center"/>
      <w:textAlignment w:val="center"/>
    </w:pPr>
    <w:rPr>
      <w:sz w:val="20"/>
      <w:szCs w:val="20"/>
    </w:rPr>
  </w:style>
  <w:style w:type="paragraph" w:customStyle="1" w:styleId="382">
    <w:name w:val="xl121"/>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b/>
      <w:bCs/>
      <w:sz w:val="20"/>
      <w:szCs w:val="20"/>
    </w:rPr>
  </w:style>
  <w:style w:type="character" w:customStyle="1" w:styleId="383">
    <w:name w:val="批注引用1"/>
    <w:basedOn w:val="88"/>
    <w:qFormat/>
    <w:uiPriority w:val="0"/>
    <w:rPr>
      <w:sz w:val="21"/>
      <w:szCs w:val="21"/>
    </w:rPr>
  </w:style>
  <w:style w:type="paragraph" w:customStyle="1" w:styleId="384">
    <w:name w:val="cucd-B"/>
    <w:next w:val="272"/>
    <w:qFormat/>
    <w:uiPriority w:val="0"/>
    <w:pPr>
      <w:spacing w:after="160" w:line="360" w:lineRule="auto"/>
      <w:outlineLvl w:val="1"/>
    </w:pPr>
    <w:rPr>
      <w:rFonts w:ascii="Times New Roman" w:hAnsi="Times New Roman" w:eastAsia="黑体" w:cs="Times New Roman"/>
      <w:kern w:val="2"/>
      <w:sz w:val="30"/>
      <w:szCs w:val="24"/>
      <w:lang w:val="en-US" w:eastAsia="zh-CN" w:bidi="ar-SA"/>
    </w:rPr>
  </w:style>
  <w:style w:type="paragraph" w:customStyle="1" w:styleId="385">
    <w:name w:val="正文内容"/>
    <w:basedOn w:val="1"/>
    <w:qFormat/>
    <w:uiPriority w:val="0"/>
    <w:pPr>
      <w:spacing w:line="360" w:lineRule="auto"/>
      <w:ind w:firstLine="200" w:firstLineChars="200"/>
      <w:jc w:val="both"/>
    </w:pPr>
    <w:rPr>
      <w:rFonts w:ascii="Calibri" w:hAnsi="Calibri" w:cs="Times New Roman"/>
      <w:kern w:val="2"/>
      <w:sz w:val="24"/>
      <w:szCs w:val="24"/>
    </w:rPr>
  </w:style>
  <w:style w:type="paragraph" w:customStyle="1" w:styleId="386">
    <w:name w:val="标题5"/>
    <w:basedOn w:val="6"/>
    <w:next w:val="6"/>
    <w:qFormat/>
    <w:uiPriority w:val="0"/>
    <w:pPr>
      <w:tabs>
        <w:tab w:val="left" w:pos="864"/>
      </w:tabs>
      <w:snapToGrid w:val="0"/>
      <w:spacing w:after="50" w:afterLines="50"/>
      <w:textAlignment w:val="baseline"/>
    </w:pPr>
  </w:style>
  <w:style w:type="paragraph" w:customStyle="1" w:styleId="387">
    <w:name w:val="★表格"/>
    <w:basedOn w:val="1"/>
    <w:qFormat/>
    <w:uiPriority w:val="0"/>
    <w:pPr>
      <w:spacing w:after="50" w:afterLines="50" w:line="360" w:lineRule="auto"/>
      <w:ind w:firstLine="200" w:firstLineChars="200"/>
      <w:jc w:val="center"/>
    </w:pPr>
    <w:rPr>
      <w:rFonts w:ascii="Arial" w:hAnsi="Arial" w:cs="Times New Roman"/>
      <w:b/>
      <w:iCs/>
      <w:sz w:val="24"/>
      <w:szCs w:val="24"/>
    </w:rPr>
  </w:style>
  <w:style w:type="paragraph" w:customStyle="1" w:styleId="388">
    <w:name w:val="横杠"/>
    <w:basedOn w:val="1"/>
    <w:qFormat/>
    <w:uiPriority w:val="0"/>
    <w:pPr>
      <w:tabs>
        <w:tab w:val="left" w:pos="1020"/>
        <w:tab w:val="left" w:pos="1090"/>
        <w:tab w:val="left" w:pos="1661"/>
      </w:tabs>
      <w:overflowPunct w:val="0"/>
      <w:autoSpaceDE w:val="0"/>
      <w:autoSpaceDN w:val="0"/>
      <w:adjustRightInd w:val="0"/>
      <w:spacing w:line="360" w:lineRule="auto"/>
      <w:ind w:hanging="420"/>
      <w:jc w:val="both"/>
      <w:textAlignment w:val="baseline"/>
    </w:pPr>
    <w:rPr>
      <w:rFonts w:ascii="Times New Roman" w:hAnsi="Times New Roman" w:cs="Times New Roman"/>
      <w:color w:val="000000"/>
      <w:sz w:val="24"/>
    </w:rPr>
  </w:style>
  <w:style w:type="paragraph" w:customStyle="1" w:styleId="389">
    <w:name w:val="样式 标题 2 + 宋体 小四"/>
    <w:basedOn w:val="4"/>
    <w:qFormat/>
    <w:uiPriority w:val="0"/>
    <w:pPr>
      <w:keepNext/>
      <w:keepLines/>
      <w:spacing w:before="360" w:after="360"/>
      <w:jc w:val="center"/>
    </w:pPr>
    <w:rPr>
      <w:rFonts w:ascii="宋体" w:hAnsi="宋体"/>
    </w:rPr>
  </w:style>
  <w:style w:type="paragraph" w:customStyle="1" w:styleId="390">
    <w:name w:val="@标题2级"/>
    <w:basedOn w:val="389"/>
    <w:qFormat/>
    <w:uiPriority w:val="0"/>
    <w:pPr>
      <w:widowControl/>
      <w:numPr>
        <w:ilvl w:val="1"/>
        <w:numId w:val="12"/>
      </w:numPr>
      <w:tabs>
        <w:tab w:val="left" w:pos="482"/>
      </w:tabs>
      <w:spacing w:before="100" w:after="50" w:line="480" w:lineRule="auto"/>
      <w:jc w:val="left"/>
    </w:pPr>
    <w:rPr>
      <w:rFonts w:ascii="黑体" w:hAnsi="黑体" w:eastAsia="黑体"/>
      <w:szCs w:val="30"/>
    </w:rPr>
  </w:style>
  <w:style w:type="paragraph" w:customStyle="1" w:styleId="391">
    <w:name w:val="@正文-分段"/>
    <w:basedOn w:val="1"/>
    <w:qFormat/>
    <w:uiPriority w:val="0"/>
    <w:pPr>
      <w:numPr>
        <w:ilvl w:val="4"/>
        <w:numId w:val="12"/>
      </w:numPr>
    </w:pPr>
    <w:rPr>
      <w:rFonts w:cs="Arial"/>
      <w:sz w:val="21"/>
      <w:szCs w:val="21"/>
    </w:rPr>
  </w:style>
  <w:style w:type="paragraph" w:customStyle="1" w:styleId="392">
    <w:name w:val="图标识"/>
    <w:basedOn w:val="385"/>
    <w:qFormat/>
    <w:uiPriority w:val="0"/>
    <w:pPr>
      <w:numPr>
        <w:ilvl w:val="7"/>
        <w:numId w:val="13"/>
      </w:numPr>
      <w:spacing w:before="50" w:beforeLines="50" w:after="100" w:afterLines="100"/>
      <w:ind w:left="2127" w:hanging="420" w:firstLineChars="0"/>
      <w:jc w:val="center"/>
    </w:pPr>
    <w:rPr>
      <w:rFonts w:eastAsia="黑体"/>
    </w:rPr>
  </w:style>
  <w:style w:type="paragraph" w:customStyle="1" w:styleId="393">
    <w:name w:val="表标识"/>
    <w:basedOn w:val="392"/>
    <w:qFormat/>
    <w:uiPriority w:val="0"/>
    <w:pPr>
      <w:numPr>
        <w:ilvl w:val="8"/>
      </w:numPr>
      <w:spacing w:before="156" w:beforeLines="0" w:after="312" w:afterLines="0"/>
      <w:ind w:left="3846" w:hanging="420"/>
    </w:pPr>
  </w:style>
  <w:style w:type="paragraph" w:customStyle="1" w:styleId="394">
    <w:name w:val="@标题3级"/>
    <w:basedOn w:val="1"/>
    <w:qFormat/>
    <w:uiPriority w:val="0"/>
    <w:pPr>
      <w:keepNext/>
      <w:keepLines/>
      <w:numPr>
        <w:ilvl w:val="2"/>
        <w:numId w:val="13"/>
      </w:numPr>
      <w:spacing w:before="50" w:beforeLines="50" w:after="50" w:afterLines="50" w:line="480" w:lineRule="auto"/>
      <w:jc w:val="both"/>
      <w:outlineLvl w:val="2"/>
    </w:pPr>
    <w:rPr>
      <w:rFonts w:eastAsia="黑体" w:cs="Times New Roman"/>
      <w:b/>
      <w:bCs/>
      <w:color w:val="000000"/>
      <w:kern w:val="2"/>
      <w:sz w:val="30"/>
      <w:szCs w:val="20"/>
    </w:rPr>
  </w:style>
  <w:style w:type="paragraph" w:customStyle="1" w:styleId="395">
    <w:name w:val="@标题1级"/>
    <w:basedOn w:val="1"/>
    <w:qFormat/>
    <w:uiPriority w:val="0"/>
    <w:pPr>
      <w:pageBreakBefore/>
      <w:widowControl/>
      <w:numPr>
        <w:ilvl w:val="0"/>
        <w:numId w:val="13"/>
      </w:numPr>
      <w:adjustRightInd w:val="0"/>
      <w:spacing w:before="100" w:beforeLines="100" w:after="50" w:afterLines="50" w:line="480" w:lineRule="auto"/>
      <w:jc w:val="center"/>
      <w:outlineLvl w:val="0"/>
    </w:pPr>
    <w:rPr>
      <w:rFonts w:ascii="黑体" w:eastAsia="黑体" w:cs="Times New Roman"/>
      <w:b/>
      <w:bCs/>
      <w:kern w:val="44"/>
      <w:sz w:val="36"/>
      <w:szCs w:val="24"/>
    </w:rPr>
  </w:style>
  <w:style w:type="paragraph" w:customStyle="1" w:styleId="396">
    <w:name w:val="@标题4级"/>
    <w:basedOn w:val="6"/>
    <w:qFormat/>
    <w:uiPriority w:val="0"/>
    <w:pPr>
      <w:numPr>
        <w:ilvl w:val="3"/>
        <w:numId w:val="13"/>
      </w:numPr>
      <w:tabs>
        <w:tab w:val="left" w:pos="993"/>
      </w:tabs>
      <w:snapToGrid w:val="0"/>
      <w:spacing w:before="50" w:beforeLines="50" w:after="50" w:afterLines="50"/>
    </w:pPr>
    <w:rPr>
      <w:rFonts w:ascii="Cambria" w:hAnsi="Cambria"/>
    </w:rPr>
  </w:style>
  <w:style w:type="paragraph" w:customStyle="1" w:styleId="397">
    <w:name w:val="CM2"/>
    <w:basedOn w:val="154"/>
    <w:next w:val="154"/>
    <w:qFormat/>
    <w:uiPriority w:val="0"/>
    <w:pPr>
      <w:spacing w:line="468" w:lineRule="atLeast"/>
      <w:outlineLvl w:val="3"/>
    </w:pPr>
    <w:rPr>
      <w:rFonts w:ascii="Times New Roman" w:cs="Times New Roman"/>
      <w:b/>
      <w:color w:val="auto"/>
    </w:rPr>
  </w:style>
  <w:style w:type="paragraph" w:customStyle="1" w:styleId="398">
    <w:name w:val="+正文"/>
    <w:basedOn w:val="1"/>
    <w:qFormat/>
    <w:uiPriority w:val="0"/>
    <w:pPr>
      <w:adjustRightInd w:val="0"/>
      <w:snapToGrid w:val="0"/>
      <w:spacing w:line="360" w:lineRule="auto"/>
      <w:ind w:firstLine="200" w:firstLineChars="200"/>
    </w:pPr>
    <w:rPr>
      <w:rFonts w:ascii="Times New Roman" w:hAnsi="Times New Roman" w:cs="Times New Roman"/>
      <w:sz w:val="24"/>
      <w:szCs w:val="21"/>
    </w:rPr>
  </w:style>
  <w:style w:type="character" w:customStyle="1" w:styleId="399">
    <w:name w:val="font41"/>
    <w:basedOn w:val="88"/>
    <w:qFormat/>
    <w:uiPriority w:val="0"/>
    <w:rPr>
      <w:rFonts w:ascii="宋体" w:hAnsi="宋体" w:eastAsia="宋体" w:cs="宋体"/>
      <w:color w:val="000000"/>
      <w:sz w:val="21"/>
      <w:szCs w:val="21"/>
      <w:u w:val="none"/>
    </w:rPr>
  </w:style>
  <w:style w:type="paragraph" w:customStyle="1" w:styleId="400">
    <w:name w:val="A表头"/>
    <w:basedOn w:val="1"/>
    <w:qFormat/>
    <w:uiPriority w:val="0"/>
    <w:pPr>
      <w:spacing w:before="50" w:beforeLines="50" w:line="240" w:lineRule="atLeast"/>
    </w:pPr>
    <w:rPr>
      <w:rFonts w:ascii="等线" w:hAnsi="等线" w:eastAsia="黑体"/>
      <w:kern w:val="2"/>
      <w:szCs w:val="20"/>
    </w:rPr>
  </w:style>
  <w:style w:type="paragraph" w:customStyle="1" w:styleId="401">
    <w:name w:val="A表内"/>
    <w:basedOn w:val="1"/>
    <w:qFormat/>
    <w:uiPriority w:val="0"/>
    <w:pPr>
      <w:spacing w:line="0" w:lineRule="atLeast"/>
      <w:jc w:val="center"/>
    </w:pPr>
    <w:rPr>
      <w:rFonts w:ascii="Times New Roman" w:hAnsi="Times New Roman"/>
      <w:kern w:val="2"/>
      <w:sz w:val="21"/>
      <w:szCs w:val="20"/>
    </w:rPr>
  </w:style>
  <w:style w:type="character" w:customStyle="1" w:styleId="402">
    <w:name w:val="font21"/>
    <w:basedOn w:val="88"/>
    <w:qFormat/>
    <w:uiPriority w:val="0"/>
    <w:rPr>
      <w:rFonts w:ascii="宋体" w:hAnsi="宋体" w:eastAsia="宋体" w:cs="宋体"/>
      <w:color w:val="000000"/>
      <w:sz w:val="21"/>
      <w:szCs w:val="21"/>
      <w:u w:val="none"/>
    </w:rPr>
  </w:style>
  <w:style w:type="paragraph" w:customStyle="1" w:styleId="403">
    <w:name w:val="修订2"/>
    <w:qFormat/>
    <w:uiPriority w:val="99"/>
    <w:pPr>
      <w:spacing w:after="160" w:line="278" w:lineRule="auto"/>
    </w:pPr>
    <w:rPr>
      <w:rFonts w:ascii="Calibri" w:hAnsi="Times New Roman" w:eastAsia="宋体" w:cs="Arial"/>
      <w:kern w:val="2"/>
      <w:sz w:val="21"/>
      <w:szCs w:val="22"/>
      <w:lang w:val="en-US" w:eastAsia="zh-CN" w:bidi="ar-SA"/>
    </w:rPr>
  </w:style>
  <w:style w:type="character" w:customStyle="1" w:styleId="404">
    <w:name w:val="font61"/>
    <w:basedOn w:val="88"/>
    <w:qFormat/>
    <w:uiPriority w:val="0"/>
    <w:rPr>
      <w:rFonts w:ascii="宋体" w:hAnsi="宋体" w:eastAsia="宋体" w:cs="宋体"/>
      <w:color w:val="000000"/>
      <w:sz w:val="24"/>
      <w:szCs w:val="24"/>
      <w:u w:val="none"/>
      <w:vertAlign w:val="superscript"/>
    </w:rPr>
  </w:style>
  <w:style w:type="paragraph" w:customStyle="1" w:styleId="405">
    <w:name w:val="表格标题"/>
    <w:qFormat/>
    <w:uiPriority w:val="0"/>
    <w:pPr>
      <w:widowControl w:val="0"/>
      <w:spacing w:before="240" w:after="240" w:line="278" w:lineRule="auto"/>
      <w:jc w:val="center"/>
    </w:pPr>
    <w:rPr>
      <w:rFonts w:ascii="宋体" w:hAnsi="宋体" w:eastAsia="宋体" w:cs="宋体"/>
      <w:b/>
      <w:sz w:val="24"/>
      <w:szCs w:val="22"/>
      <w:lang w:val="en-US" w:eastAsia="zh-CN" w:bidi="ar-SA"/>
    </w:rPr>
  </w:style>
  <w:style w:type="paragraph" w:customStyle="1" w:styleId="406">
    <w:name w:val="一级分点描述"/>
    <w:basedOn w:val="385"/>
    <w:next w:val="1"/>
    <w:qFormat/>
    <w:uiPriority w:val="0"/>
    <w:pPr>
      <w:widowControl/>
      <w:spacing w:before="50" w:beforeLines="50" w:after="50" w:afterLines="50"/>
      <w:ind w:firstLine="0" w:firstLineChars="0"/>
      <w:jc w:val="left"/>
    </w:pPr>
    <w:rPr>
      <w:rFonts w:ascii="Times New Roman" w:hAnsi="Times New Roman" w:cs="宋体"/>
      <w:b/>
      <w:kern w:val="0"/>
      <w:szCs w:val="22"/>
      <w:lang w:bidi="en-US"/>
    </w:rPr>
  </w:style>
  <w:style w:type="paragraph" w:customStyle="1" w:styleId="407">
    <w:name w:val="表格字体"/>
    <w:basedOn w:val="1"/>
    <w:link w:val="1003"/>
    <w:qFormat/>
    <w:uiPriority w:val="0"/>
    <w:pPr>
      <w:tabs>
        <w:tab w:val="left" w:pos="0"/>
      </w:tabs>
      <w:jc w:val="center"/>
    </w:pPr>
    <w:rPr>
      <w:rFonts w:ascii="Times New Roman" w:hAnsi="Times New Roman"/>
      <w:szCs w:val="21"/>
    </w:rPr>
  </w:style>
  <w:style w:type="character" w:customStyle="1" w:styleId="408">
    <w:name w:val="未处理的提及2"/>
    <w:basedOn w:val="88"/>
    <w:qFormat/>
    <w:uiPriority w:val="99"/>
    <w:rPr>
      <w:color w:val="605E5C"/>
      <w:shd w:val="clear" w:color="auto" w:fill="E1DFDD"/>
    </w:rPr>
  </w:style>
  <w:style w:type="paragraph" w:customStyle="1" w:styleId="409">
    <w:name w:val="列表段落5"/>
    <w:basedOn w:val="1"/>
    <w:qFormat/>
    <w:uiPriority w:val="0"/>
    <w:pPr>
      <w:widowControl/>
      <w:spacing w:line="360" w:lineRule="auto"/>
      <w:ind w:left="720" w:firstLine="200" w:firstLineChars="200"/>
      <w:contextualSpacing/>
    </w:pPr>
    <w:rPr>
      <w:rFonts w:ascii="Times New Roman" w:hAnsi="Times New Roman"/>
      <w:sz w:val="24"/>
      <w:szCs w:val="24"/>
    </w:rPr>
  </w:style>
  <w:style w:type="paragraph" w:customStyle="1" w:styleId="410">
    <w:name w:val="图片标题"/>
    <w:qFormat/>
    <w:uiPriority w:val="0"/>
    <w:pPr>
      <w:widowControl w:val="0"/>
      <w:spacing w:before="240" w:after="240" w:line="278" w:lineRule="auto"/>
      <w:jc w:val="center"/>
    </w:pPr>
    <w:rPr>
      <w:rFonts w:ascii="宋体" w:hAnsi="宋体" w:eastAsia="宋体" w:cs="宋体"/>
      <w:b/>
      <w:sz w:val="24"/>
      <w:szCs w:val="22"/>
      <w:lang w:val="en-US" w:eastAsia="zh-CN" w:bidi="ar-SA"/>
    </w:rPr>
  </w:style>
  <w:style w:type="paragraph" w:customStyle="1" w:styleId="411">
    <w:name w:val="表内容"/>
    <w:basedOn w:val="1"/>
    <w:qFormat/>
    <w:uiPriority w:val="0"/>
    <w:pPr>
      <w:widowControl/>
      <w:adjustRightInd w:val="0"/>
      <w:snapToGrid w:val="0"/>
      <w:spacing w:line="400" w:lineRule="exact"/>
      <w:jc w:val="center"/>
    </w:pPr>
    <w:rPr>
      <w:rFonts w:ascii="Times New Roman" w:hAnsi="Times New Roman"/>
      <w:color w:val="000000"/>
      <w:szCs w:val="24"/>
      <w:lang w:bidi="en-US"/>
    </w:rPr>
  </w:style>
  <w:style w:type="paragraph" w:customStyle="1" w:styleId="412">
    <w:name w:val="！正文"/>
    <w:basedOn w:val="1"/>
    <w:qFormat/>
    <w:uiPriority w:val="0"/>
    <w:pPr>
      <w:widowControl/>
      <w:spacing w:line="360" w:lineRule="auto"/>
      <w:ind w:firstLine="200" w:firstLineChars="200"/>
    </w:pPr>
    <w:rPr>
      <w:rFonts w:ascii="Times New Roman" w:hAnsi="Times New Roman"/>
      <w:sz w:val="24"/>
      <w:szCs w:val="24"/>
    </w:rPr>
  </w:style>
  <w:style w:type="paragraph" w:customStyle="1" w:styleId="413">
    <w:name w:val="★正文"/>
    <w:basedOn w:val="1"/>
    <w:qFormat/>
    <w:uiPriority w:val="0"/>
    <w:pPr>
      <w:widowControl/>
      <w:spacing w:before="20" w:beforeLines="20" w:line="360" w:lineRule="auto"/>
      <w:ind w:firstLine="200" w:firstLineChars="200"/>
    </w:pPr>
    <w:rPr>
      <w:rFonts w:ascii="Times New Roman" w:hAnsi="Times New Roman" w:cs="黑体"/>
      <w:sz w:val="24"/>
      <w:szCs w:val="24"/>
    </w:rPr>
  </w:style>
  <w:style w:type="paragraph" w:customStyle="1" w:styleId="414">
    <w:name w:val="列表段落4"/>
    <w:basedOn w:val="1"/>
    <w:qFormat/>
    <w:uiPriority w:val="0"/>
    <w:pPr>
      <w:ind w:firstLine="200" w:firstLineChars="200"/>
    </w:pPr>
  </w:style>
  <w:style w:type="paragraph" w:customStyle="1" w:styleId="415">
    <w:name w:val="修订3"/>
    <w:qFormat/>
    <w:uiPriority w:val="99"/>
    <w:pPr>
      <w:spacing w:after="160" w:line="278" w:lineRule="auto"/>
    </w:pPr>
    <w:rPr>
      <w:rFonts w:ascii="宋体" w:hAnsi="宋体" w:eastAsia="宋体" w:cs="宋体"/>
      <w:sz w:val="22"/>
      <w:szCs w:val="22"/>
      <w:lang w:val="en-US" w:eastAsia="zh-CN" w:bidi="ar-SA"/>
    </w:rPr>
  </w:style>
  <w:style w:type="paragraph" w:customStyle="1" w:styleId="416">
    <w:name w:val="列出段落7"/>
    <w:basedOn w:val="1"/>
    <w:qFormat/>
    <w:uiPriority w:val="34"/>
    <w:pPr>
      <w:ind w:firstLine="200" w:firstLineChars="200"/>
    </w:pPr>
  </w:style>
  <w:style w:type="paragraph" w:customStyle="1" w:styleId="417">
    <w:name w:val="修订4"/>
    <w:qFormat/>
    <w:uiPriority w:val="99"/>
    <w:pPr>
      <w:spacing w:after="160" w:line="278" w:lineRule="auto"/>
    </w:pPr>
    <w:rPr>
      <w:rFonts w:ascii="宋体" w:hAnsi="宋体" w:eastAsia="宋体" w:cs="宋体"/>
      <w:sz w:val="22"/>
      <w:szCs w:val="22"/>
      <w:lang w:val="en-US" w:eastAsia="zh-CN" w:bidi="ar-SA"/>
    </w:rPr>
  </w:style>
  <w:style w:type="paragraph" w:customStyle="1" w:styleId="418">
    <w:name w:val="_Style 4"/>
    <w:basedOn w:val="1"/>
    <w:qFormat/>
    <w:uiPriority w:val="0"/>
    <w:pPr>
      <w:adjustRightInd w:val="0"/>
      <w:snapToGrid w:val="0"/>
      <w:spacing w:line="360" w:lineRule="auto"/>
      <w:ind w:firstLine="200" w:firstLineChars="200"/>
    </w:pPr>
    <w:rPr>
      <w:rFonts w:ascii="Times New Roman" w:hAnsi="Times New Roman" w:cs="Times New Roman"/>
      <w:kern w:val="2"/>
      <w:sz w:val="28"/>
      <w:szCs w:val="24"/>
    </w:rPr>
  </w:style>
  <w:style w:type="character" w:customStyle="1" w:styleId="419">
    <w:name w:val="电子邮件签名 Char1"/>
    <w:qFormat/>
    <w:uiPriority w:val="0"/>
    <w:rPr>
      <w:kern w:val="2"/>
      <w:sz w:val="21"/>
      <w:szCs w:val="22"/>
    </w:rPr>
  </w:style>
  <w:style w:type="character" w:customStyle="1" w:styleId="420">
    <w:name w:val="unnamed11"/>
    <w:qFormat/>
    <w:uiPriority w:val="0"/>
    <w:rPr>
      <w:color w:val="000066"/>
      <w:spacing w:val="15"/>
      <w:w w:val="15"/>
      <w:sz w:val="24"/>
      <w:szCs w:val="24"/>
      <w:u w:val="none"/>
    </w:rPr>
  </w:style>
  <w:style w:type="character" w:customStyle="1" w:styleId="421">
    <w:name w:val="s"/>
    <w:qFormat/>
    <w:uiPriority w:val="0"/>
  </w:style>
  <w:style w:type="character" w:customStyle="1" w:styleId="422">
    <w:name w:val="span_stdcode1"/>
    <w:qFormat/>
    <w:uiPriority w:val="0"/>
  </w:style>
  <w:style w:type="character" w:customStyle="1" w:styleId="423">
    <w:name w:val="表头 Char"/>
    <w:qFormat/>
    <w:uiPriority w:val="0"/>
    <w:rPr>
      <w:b/>
      <w:szCs w:val="24"/>
    </w:rPr>
  </w:style>
  <w:style w:type="paragraph" w:customStyle="1" w:styleId="424">
    <w:name w:val="表格2"/>
    <w:qFormat/>
    <w:uiPriority w:val="0"/>
    <w:pPr>
      <w:adjustRightInd w:val="0"/>
      <w:snapToGrid w:val="0"/>
      <w:spacing w:after="160" w:line="278" w:lineRule="auto"/>
      <w:jc w:val="center"/>
    </w:pPr>
    <w:rPr>
      <w:rFonts w:ascii="Calibri" w:hAnsi="Calibri" w:eastAsia="宋体" w:cs="Times New Roman"/>
      <w:kern w:val="2"/>
      <w:sz w:val="21"/>
      <w:szCs w:val="24"/>
      <w:lang w:val="en-US" w:eastAsia="zh-CN" w:bidi="ar-SA"/>
    </w:rPr>
  </w:style>
  <w:style w:type="character" w:customStyle="1" w:styleId="425">
    <w:name w:val="text1bold1"/>
    <w:qFormat/>
    <w:uiPriority w:val="0"/>
    <w:rPr>
      <w:b/>
      <w:bCs/>
      <w:color w:val="000000"/>
      <w:u w:val="none"/>
    </w:rPr>
  </w:style>
  <w:style w:type="character" w:customStyle="1" w:styleId="426">
    <w:name w:val="页眉 Char Char"/>
    <w:qFormat/>
    <w:uiPriority w:val="0"/>
    <w:rPr>
      <w:kern w:val="2"/>
      <w:sz w:val="18"/>
      <w:szCs w:val="18"/>
    </w:rPr>
  </w:style>
  <w:style w:type="character" w:customStyle="1" w:styleId="427">
    <w:name w:val="Char Char2"/>
    <w:qFormat/>
    <w:uiPriority w:val="0"/>
    <w:rPr>
      <w:rFonts w:ascii="宋体" w:eastAsia="宋体" w:cs="Times New Roman"/>
      <w:szCs w:val="20"/>
      <w:lang w:bidi="ar-SA"/>
    </w:rPr>
  </w:style>
  <w:style w:type="character" w:customStyle="1" w:styleId="428">
    <w:name w:val="纯文本 Char2"/>
    <w:qFormat/>
    <w:uiPriority w:val="0"/>
    <w:rPr>
      <w:rFonts w:ascii="宋体" w:eastAsia="宋体" w:cs="Courier New"/>
      <w:szCs w:val="21"/>
      <w:lang w:bidi="ar-SA"/>
    </w:rPr>
  </w:style>
  <w:style w:type="character" w:customStyle="1" w:styleId="429">
    <w:name w:val="起重机-正文 Char"/>
    <w:qFormat/>
    <w:uiPriority w:val="0"/>
    <w:rPr>
      <w:kern w:val="2"/>
      <w:sz w:val="24"/>
      <w:szCs w:val="24"/>
    </w:rPr>
  </w:style>
  <w:style w:type="character" w:customStyle="1" w:styleId="430">
    <w:name w:val="标题 Char2"/>
    <w:qFormat/>
    <w:uiPriority w:val="0"/>
    <w:rPr>
      <w:rFonts w:ascii="Cambria" w:hAnsi="Cambria" w:eastAsia="宋体" w:cs="Times New Roman"/>
      <w:b/>
      <w:bCs/>
      <w:sz w:val="32"/>
      <w:szCs w:val="32"/>
      <w:lang w:bidi="ar-SA"/>
    </w:rPr>
  </w:style>
  <w:style w:type="character" w:customStyle="1" w:styleId="431">
    <w:name w:val="称呼 Char1"/>
    <w:qFormat/>
    <w:uiPriority w:val="0"/>
    <w:rPr>
      <w:rFonts w:ascii="Times New Roman" w:hAnsi="Times New Roman" w:eastAsia="华文仿宋" w:cs="Times New Roman"/>
      <w:sz w:val="28"/>
      <w:lang w:bidi="ar-SA"/>
    </w:rPr>
  </w:style>
  <w:style w:type="character" w:customStyle="1" w:styleId="432">
    <w:name w:val="正文首行缩进 2 Char1"/>
    <w:qFormat/>
    <w:uiPriority w:val="0"/>
    <w:rPr>
      <w:rFonts w:ascii="Times New Roman" w:hAnsi="Times New Roman" w:eastAsia="华文仿宋" w:cs="Times New Roman"/>
      <w:sz w:val="28"/>
      <w:lang w:bidi="ar-SA"/>
    </w:rPr>
  </w:style>
  <w:style w:type="character" w:customStyle="1" w:styleId="433">
    <w:name w:val="副标题 Char1"/>
    <w:qFormat/>
    <w:uiPriority w:val="11"/>
    <w:rPr>
      <w:rFonts w:ascii="Cambria" w:hAnsi="Cambria" w:eastAsia="宋体" w:cs="Times New Roman"/>
      <w:b/>
      <w:bCs/>
      <w:kern w:val="28"/>
      <w:sz w:val="32"/>
      <w:szCs w:val="32"/>
      <w:lang w:bidi="ar-SA"/>
    </w:rPr>
  </w:style>
  <w:style w:type="character" w:customStyle="1" w:styleId="434">
    <w:name w:val="不明显强调1"/>
    <w:qFormat/>
    <w:uiPriority w:val="0"/>
    <w:rPr>
      <w:i/>
      <w:iCs/>
      <w:color w:val="808080"/>
    </w:rPr>
  </w:style>
  <w:style w:type="character" w:customStyle="1" w:styleId="435">
    <w:name w:val="pp-place-title3"/>
    <w:qFormat/>
    <w:uiPriority w:val="0"/>
    <w:rPr>
      <w:b/>
      <w:bCs/>
      <w:sz w:val="37"/>
      <w:szCs w:val="37"/>
    </w:rPr>
  </w:style>
  <w:style w:type="character" w:customStyle="1" w:styleId="436">
    <w:name w:val="Char Char4"/>
    <w:qFormat/>
    <w:uiPriority w:val="0"/>
    <w:rPr>
      <w:rFonts w:ascii="宋体" w:eastAsia="宋体"/>
      <w:sz w:val="18"/>
      <w:szCs w:val="18"/>
      <w:lang w:val="en-US" w:eastAsia="zh-CN" w:bidi="ar-SA"/>
    </w:rPr>
  </w:style>
  <w:style w:type="character" w:customStyle="1" w:styleId="437">
    <w:name w:val="样式 标题 2 Char Char + 无效果"/>
    <w:qFormat/>
    <w:uiPriority w:val="0"/>
    <w:rPr>
      <w:rFonts w:eastAsia="宋体"/>
      <w:b/>
      <w:bCs/>
      <w:sz w:val="24"/>
      <w:szCs w:val="24"/>
      <w:lang w:val="en-US" w:eastAsia="zh-CN" w:bidi="ar-SA"/>
    </w:rPr>
  </w:style>
  <w:style w:type="character" w:customStyle="1" w:styleId="438">
    <w:name w:val="正文首行缩进 Char2"/>
    <w:qFormat/>
    <w:uiPriority w:val="0"/>
    <w:rPr>
      <w:rFonts w:ascii="Times New Roman" w:hAnsi="Times New Roman" w:eastAsia="华文仿宋" w:cs="Times New Roman"/>
      <w:sz w:val="28"/>
      <w:lang w:bidi="ar-SA"/>
    </w:rPr>
  </w:style>
  <w:style w:type="character" w:customStyle="1" w:styleId="439">
    <w:name w:val="l1 Char"/>
    <w:qFormat/>
    <w:uiPriority w:val="0"/>
    <w:rPr>
      <w:rFonts w:ascii="黑体" w:eastAsia="黑体"/>
      <w:kern w:val="11"/>
      <w:sz w:val="24"/>
      <w:lang w:val="en-US" w:eastAsia="zh-CN" w:bidi="ar-SA"/>
    </w:rPr>
  </w:style>
  <w:style w:type="character" w:customStyle="1" w:styleId="440">
    <w:name w:val="电子邮件签名 Char2"/>
    <w:qFormat/>
    <w:uiPriority w:val="99"/>
    <w:rPr>
      <w:rFonts w:ascii="Times New Roman" w:hAnsi="Times New Roman" w:eastAsia="华文仿宋" w:cs="Times New Roman"/>
      <w:sz w:val="28"/>
      <w:lang w:bidi="ar-SA"/>
    </w:rPr>
  </w:style>
  <w:style w:type="character" w:customStyle="1" w:styleId="441">
    <w:name w:val="HTML 预设格式 Char1"/>
    <w:qFormat/>
    <w:uiPriority w:val="0"/>
    <w:rPr>
      <w:rFonts w:ascii="Courier New" w:hAnsi="Courier New" w:eastAsia="华文仿宋" w:cs="Courier New"/>
      <w:sz w:val="20"/>
      <w:szCs w:val="20"/>
      <w:lang w:bidi="ar-SA"/>
    </w:rPr>
  </w:style>
  <w:style w:type="character" w:customStyle="1" w:styleId="442">
    <w:name w:val="页脚 Char Char"/>
    <w:qFormat/>
    <w:uiPriority w:val="0"/>
    <w:rPr>
      <w:rFonts w:eastAsia="宋体"/>
      <w:kern w:val="2"/>
      <w:sz w:val="18"/>
      <w:szCs w:val="18"/>
      <w:lang w:val="en-US" w:eastAsia="zh-CN" w:bidi="ar-SA"/>
    </w:rPr>
  </w:style>
  <w:style w:type="character" w:customStyle="1" w:styleId="443">
    <w:name w:val="cucd-0 Char Char Char"/>
    <w:qFormat/>
    <w:uiPriority w:val="0"/>
    <w:rPr>
      <w:kern w:val="2"/>
      <w:sz w:val="24"/>
      <w:szCs w:val="24"/>
      <w:lang w:val="en-US" w:eastAsia="zh-CN" w:bidi="ar-SA"/>
    </w:rPr>
  </w:style>
  <w:style w:type="character" w:customStyle="1" w:styleId="444">
    <w:name w:val="纯文本 Char Char Char Char Char Char Char Char Char Char Char Char Char Char Char Char Char Char Char Char Char Char Char Char Char Char Char Char Char Char Char Char Char Char Char Char Char Char Char Char Char"/>
    <w:qFormat/>
    <w:uiPriority w:val="0"/>
    <w:rPr>
      <w:rFonts w:ascii="宋体" w:eastAsia="宋体" w:cs="Courier New"/>
      <w:kern w:val="2"/>
      <w:sz w:val="21"/>
      <w:szCs w:val="21"/>
      <w:lang w:val="en-US" w:eastAsia="zh-CN" w:bidi="ar-SA"/>
    </w:rPr>
  </w:style>
  <w:style w:type="character" w:customStyle="1" w:styleId="445">
    <w:name w:val="span_stdname1"/>
    <w:qFormat/>
    <w:uiPriority w:val="0"/>
  </w:style>
  <w:style w:type="paragraph" w:customStyle="1" w:styleId="446">
    <w:name w:val="xl37"/>
    <w:basedOn w:val="1"/>
    <w:qFormat/>
    <w:uiPriority w:val="0"/>
    <w:pPr>
      <w:widowControl/>
      <w:spacing w:before="100" w:beforeAutospacing="1" w:after="100" w:afterAutospacing="1" w:line="360" w:lineRule="auto"/>
      <w:ind w:firstLine="200" w:firstLineChars="200"/>
      <w:textAlignment w:val="center"/>
    </w:pPr>
    <w:rPr>
      <w:rFonts w:cs="Times New Roman"/>
      <w:color w:val="000000"/>
      <w:sz w:val="24"/>
      <w:szCs w:val="24"/>
    </w:rPr>
  </w:style>
  <w:style w:type="paragraph" w:customStyle="1" w:styleId="447">
    <w:name w:val="Char Char Char Char Char Char Char Char Char Char1"/>
    <w:basedOn w:val="1"/>
    <w:qFormat/>
    <w:uiPriority w:val="0"/>
    <w:pPr>
      <w:widowControl/>
      <w:spacing w:line="360" w:lineRule="auto"/>
      <w:ind w:firstLine="200" w:firstLineChars="200"/>
    </w:pPr>
    <w:rPr>
      <w:rFonts w:ascii="Calibri" w:hAnsi="Calibri" w:cs="Times New Roman"/>
      <w:kern w:val="2"/>
      <w:sz w:val="24"/>
      <w:szCs w:val="24"/>
    </w:rPr>
  </w:style>
  <w:style w:type="paragraph" w:customStyle="1" w:styleId="448">
    <w:name w:val="三级标题"/>
    <w:basedOn w:val="1"/>
    <w:qFormat/>
    <w:uiPriority w:val="0"/>
    <w:pPr>
      <w:widowControl/>
      <w:numPr>
        <w:ilvl w:val="2"/>
        <w:numId w:val="14"/>
      </w:numPr>
      <w:spacing w:line="460" w:lineRule="exact"/>
      <w:ind w:firstLine="200" w:firstLineChars="200"/>
      <w:outlineLvl w:val="2"/>
    </w:pPr>
    <w:rPr>
      <w:rFonts w:ascii="Times New Roman" w:hAnsi="Times New Roman" w:cs="Times New Roman"/>
      <w:b/>
      <w:color w:val="000000"/>
      <w:kern w:val="2"/>
      <w:sz w:val="24"/>
      <w:szCs w:val="24"/>
    </w:rPr>
  </w:style>
  <w:style w:type="paragraph" w:customStyle="1" w:styleId="449">
    <w:name w:val="论文正文"/>
    <w:basedOn w:val="1"/>
    <w:qFormat/>
    <w:uiPriority w:val="0"/>
    <w:pPr>
      <w:widowControl/>
      <w:spacing w:line="300" w:lineRule="auto"/>
      <w:ind w:firstLine="200" w:firstLineChars="200"/>
    </w:pPr>
    <w:rPr>
      <w:rFonts w:ascii="Calibri" w:hAnsi="Calibri" w:cs="Times New Roman"/>
      <w:kern w:val="2"/>
      <w:sz w:val="24"/>
      <w:szCs w:val="24"/>
    </w:rPr>
  </w:style>
  <w:style w:type="paragraph" w:customStyle="1" w:styleId="450">
    <w:name w:val="表格内"/>
    <w:qFormat/>
    <w:uiPriority w:val="0"/>
    <w:pPr>
      <w:keepNext/>
      <w:keepLines/>
      <w:widowControl w:val="0"/>
      <w:tabs>
        <w:tab w:val="left" w:pos="9356"/>
      </w:tabs>
      <w:adjustRightInd w:val="0"/>
      <w:spacing w:before="40" w:after="40" w:line="80" w:lineRule="atLeast"/>
      <w:textAlignment w:val="baseline"/>
    </w:pPr>
    <w:rPr>
      <w:rFonts w:ascii="Arial" w:hAnsi="Arial" w:eastAsia="宋体" w:cs="Times New Roman"/>
      <w:sz w:val="24"/>
      <w:lang w:val="en-US" w:eastAsia="zh-CN" w:bidi="ar-SA"/>
    </w:rPr>
  </w:style>
  <w:style w:type="paragraph" w:customStyle="1" w:styleId="451">
    <w:name w:val="正文报告"/>
    <w:basedOn w:val="1"/>
    <w:qFormat/>
    <w:uiPriority w:val="0"/>
    <w:pPr>
      <w:widowControl/>
      <w:tabs>
        <w:tab w:val="left" w:pos="510"/>
      </w:tabs>
      <w:adjustRightInd w:val="0"/>
      <w:spacing w:line="460" w:lineRule="exact"/>
      <w:ind w:firstLine="200" w:firstLineChars="200"/>
      <w:textAlignment w:val="baseline"/>
    </w:pPr>
    <w:rPr>
      <w:rFonts w:ascii="Calibri" w:hAnsi="Calibri" w:cs="Times New Roman"/>
      <w:sz w:val="24"/>
      <w:szCs w:val="24"/>
    </w:rPr>
  </w:style>
  <w:style w:type="paragraph" w:customStyle="1" w:styleId="452">
    <w:name w:val="Char1 Char Char Char Char Char Char"/>
    <w:basedOn w:val="1"/>
    <w:qFormat/>
    <w:uiPriority w:val="0"/>
    <w:pPr>
      <w:widowControl/>
      <w:spacing w:line="360" w:lineRule="auto"/>
      <w:ind w:firstLine="200" w:firstLineChars="200"/>
    </w:pPr>
    <w:rPr>
      <w:rFonts w:ascii="Calibri" w:hAnsi="Calibri" w:cs="Times New Roman"/>
      <w:kern w:val="2"/>
      <w:sz w:val="24"/>
      <w:szCs w:val="24"/>
    </w:rPr>
  </w:style>
  <w:style w:type="paragraph" w:customStyle="1" w:styleId="453">
    <w:name w:val="Char1 Char Char Char Char Char Char Char Char Char Char Char Char"/>
    <w:basedOn w:val="1"/>
    <w:qFormat/>
    <w:uiPriority w:val="0"/>
    <w:pPr>
      <w:widowControl/>
      <w:spacing w:line="360" w:lineRule="auto"/>
      <w:ind w:firstLine="200" w:firstLineChars="200"/>
    </w:pPr>
    <w:rPr>
      <w:rFonts w:ascii="Calibri" w:hAnsi="Calibri" w:cs="Times New Roman"/>
      <w:kern w:val="2"/>
      <w:sz w:val="24"/>
      <w:szCs w:val="24"/>
    </w:rPr>
  </w:style>
  <w:style w:type="paragraph" w:customStyle="1" w:styleId="454">
    <w:name w:val="注"/>
    <w:basedOn w:val="1"/>
    <w:qFormat/>
    <w:uiPriority w:val="0"/>
    <w:pPr>
      <w:widowControl/>
      <w:adjustRightInd w:val="0"/>
      <w:spacing w:line="360" w:lineRule="atLeast"/>
      <w:ind w:left="840" w:firstLine="200" w:firstLineChars="200"/>
      <w:textAlignment w:val="baseline"/>
    </w:pPr>
    <w:rPr>
      <w:rFonts w:ascii="Calibri" w:hAnsi="Calibri" w:cs="Times New Roman"/>
      <w:sz w:val="24"/>
      <w:szCs w:val="20"/>
    </w:rPr>
  </w:style>
  <w:style w:type="character" w:customStyle="1" w:styleId="455">
    <w:name w:val="日期 Char2"/>
    <w:basedOn w:val="88"/>
    <w:qFormat/>
    <w:uiPriority w:val="0"/>
    <w:rPr>
      <w:rFonts w:ascii="Calibri" w:hAnsi="Calibri" w:eastAsia="宋体" w:cs="Times New Roman"/>
      <w:sz w:val="24"/>
      <w:szCs w:val="24"/>
    </w:rPr>
  </w:style>
  <w:style w:type="paragraph" w:customStyle="1" w:styleId="456">
    <w:name w:val="Char Char 字元 字元 Char Char Char Char"/>
    <w:basedOn w:val="1"/>
    <w:qFormat/>
    <w:uiPriority w:val="0"/>
    <w:pPr>
      <w:widowControl/>
      <w:spacing w:line="360" w:lineRule="auto"/>
      <w:ind w:firstLine="200" w:firstLineChars="200"/>
    </w:pPr>
    <w:rPr>
      <w:rFonts w:ascii="Tahoma" w:hAnsi="Tahoma" w:cs="Times New Roman"/>
      <w:kern w:val="2"/>
      <w:sz w:val="24"/>
      <w:szCs w:val="20"/>
    </w:rPr>
  </w:style>
  <w:style w:type="paragraph" w:customStyle="1" w:styleId="457">
    <w:name w:val="正文样式1"/>
    <w:basedOn w:val="1"/>
    <w:qFormat/>
    <w:uiPriority w:val="0"/>
    <w:pPr>
      <w:widowControl/>
      <w:adjustRightInd w:val="0"/>
      <w:snapToGrid w:val="0"/>
      <w:spacing w:line="360" w:lineRule="auto"/>
      <w:ind w:firstLine="200" w:firstLineChars="200"/>
      <w:textAlignment w:val="baseline"/>
    </w:pPr>
    <w:rPr>
      <w:rFonts w:ascii="Calibri" w:hAnsi="Calibri" w:cs="Times New Roman"/>
      <w:kern w:val="24"/>
      <w:sz w:val="24"/>
      <w:szCs w:val="20"/>
    </w:rPr>
  </w:style>
  <w:style w:type="paragraph" w:customStyle="1" w:styleId="458">
    <w:name w:val="列出段落8"/>
    <w:basedOn w:val="1"/>
    <w:link w:val="735"/>
    <w:qFormat/>
    <w:uiPriority w:val="34"/>
    <w:pPr>
      <w:widowControl/>
      <w:spacing w:line="360" w:lineRule="auto"/>
      <w:ind w:firstLine="200" w:firstLineChars="200"/>
    </w:pPr>
    <w:rPr>
      <w:rFonts w:ascii="Calibri" w:hAnsi="Calibri" w:cs="Times New Roman"/>
      <w:kern w:val="2"/>
      <w:sz w:val="24"/>
      <w:szCs w:val="24"/>
    </w:rPr>
  </w:style>
  <w:style w:type="paragraph" w:customStyle="1" w:styleId="459">
    <w:name w:val="flName"/>
    <w:basedOn w:val="1"/>
    <w:qFormat/>
    <w:uiPriority w:val="0"/>
    <w:pPr>
      <w:widowControl/>
      <w:adjustRightInd w:val="0"/>
      <w:spacing w:before="320" w:line="360" w:lineRule="atLeast"/>
      <w:ind w:firstLine="200" w:firstLineChars="200"/>
      <w:jc w:val="center"/>
      <w:textAlignment w:val="baseline"/>
    </w:pPr>
    <w:rPr>
      <w:rFonts w:ascii="Arial" w:hAnsi="Arial" w:eastAsia="黑体" w:cs="Times New Roman"/>
      <w:sz w:val="32"/>
      <w:szCs w:val="20"/>
    </w:rPr>
  </w:style>
  <w:style w:type="paragraph" w:customStyle="1" w:styleId="460">
    <w:name w:val="样式 正文首行缩进 + (符号) 宋体 首行缩进:  1 字符 行距: 最小值 24 磅"/>
    <w:basedOn w:val="1"/>
    <w:qFormat/>
    <w:uiPriority w:val="0"/>
    <w:pPr>
      <w:widowControl/>
      <w:tabs>
        <w:tab w:val="left" w:pos="665"/>
      </w:tabs>
      <w:spacing w:line="480" w:lineRule="atLeast"/>
      <w:ind w:left="1941" w:firstLine="200" w:firstLineChars="200"/>
    </w:pPr>
    <w:rPr>
      <w:rFonts w:ascii="Calibri" w:hAnsi="Calibri"/>
      <w:kern w:val="2"/>
      <w:sz w:val="24"/>
      <w:szCs w:val="24"/>
    </w:rPr>
  </w:style>
  <w:style w:type="paragraph" w:customStyle="1" w:styleId="461">
    <w:name w:val="biaowen"/>
    <w:basedOn w:val="1"/>
    <w:qFormat/>
    <w:uiPriority w:val="0"/>
    <w:pPr>
      <w:widowControl/>
      <w:spacing w:line="360" w:lineRule="auto"/>
      <w:ind w:firstLine="200" w:firstLineChars="200"/>
    </w:pPr>
    <w:rPr>
      <w:rFonts w:ascii="Calibri" w:hAnsi="Calibri" w:cs="Times New Roman"/>
      <w:kern w:val="2"/>
      <w:sz w:val="24"/>
      <w:szCs w:val="24"/>
    </w:rPr>
  </w:style>
  <w:style w:type="paragraph" w:customStyle="1" w:styleId="462">
    <w:name w:val="首行缩进:  2 字符2"/>
    <w:basedOn w:val="1"/>
    <w:qFormat/>
    <w:uiPriority w:val="0"/>
    <w:pPr>
      <w:widowControl/>
      <w:spacing w:line="360" w:lineRule="auto"/>
      <w:ind w:firstLine="200" w:firstLineChars="200"/>
    </w:pPr>
    <w:rPr>
      <w:rFonts w:ascii="仿宋_GB2312" w:hAnsi="Calibri" w:eastAsia="仿宋_GB2312" w:cs="Times New Roman"/>
      <w:spacing w:val="-6"/>
      <w:sz w:val="24"/>
      <w:szCs w:val="24"/>
    </w:rPr>
  </w:style>
  <w:style w:type="paragraph" w:customStyle="1" w:styleId="463">
    <w:name w:val="起重机-正文"/>
    <w:basedOn w:val="1"/>
    <w:qFormat/>
    <w:uiPriority w:val="0"/>
    <w:pPr>
      <w:widowControl/>
      <w:spacing w:line="360" w:lineRule="auto"/>
      <w:ind w:firstLine="200" w:firstLineChars="200"/>
    </w:pPr>
    <w:rPr>
      <w:rFonts w:ascii="Calibri" w:hAnsi="Calibri" w:cs="Times New Roman"/>
      <w:kern w:val="2"/>
      <w:sz w:val="24"/>
      <w:szCs w:val="24"/>
    </w:rPr>
  </w:style>
  <w:style w:type="paragraph" w:customStyle="1" w:styleId="464">
    <w:name w:val="正文表格"/>
    <w:basedOn w:val="1"/>
    <w:qFormat/>
    <w:uiPriority w:val="0"/>
    <w:pPr>
      <w:keepNext/>
      <w:keepLines/>
      <w:tabs>
        <w:tab w:val="center" w:pos="6804"/>
      </w:tabs>
      <w:overflowPunct w:val="0"/>
      <w:adjustRightInd w:val="0"/>
      <w:spacing w:before="80" w:line="360" w:lineRule="auto"/>
      <w:ind w:firstLine="200" w:firstLineChars="200"/>
      <w:jc w:val="center"/>
      <w:textAlignment w:val="bottom"/>
    </w:pPr>
    <w:rPr>
      <w:rFonts w:ascii="Calibri" w:hAnsi="Calibri" w:cs="Times New Roman"/>
      <w:sz w:val="24"/>
      <w:szCs w:val="20"/>
    </w:rPr>
  </w:style>
  <w:style w:type="paragraph" w:customStyle="1" w:styleId="465">
    <w:name w:val="表文"/>
    <w:basedOn w:val="1"/>
    <w:qFormat/>
    <w:uiPriority w:val="0"/>
    <w:pPr>
      <w:widowControl/>
      <w:spacing w:line="360" w:lineRule="auto"/>
      <w:ind w:firstLine="200" w:firstLineChars="200"/>
      <w:jc w:val="center"/>
    </w:pPr>
    <w:rPr>
      <w:rFonts w:ascii="Calibri" w:hAnsi="Calibri" w:cs="Times New Roman"/>
      <w:kern w:val="2"/>
      <w:sz w:val="24"/>
      <w:szCs w:val="24"/>
    </w:rPr>
  </w:style>
  <w:style w:type="paragraph" w:customStyle="1" w:styleId="466">
    <w:name w:val="默认段落字体 Para Char Char Char Char Char Char1 Char Char Char Char"/>
    <w:basedOn w:val="1"/>
    <w:qFormat/>
    <w:uiPriority w:val="0"/>
    <w:pPr>
      <w:widowControl/>
      <w:spacing w:line="360" w:lineRule="auto"/>
      <w:ind w:firstLine="200" w:firstLineChars="200"/>
    </w:pPr>
    <w:rPr>
      <w:kern w:val="2"/>
      <w:sz w:val="24"/>
      <w:szCs w:val="24"/>
    </w:rPr>
  </w:style>
  <w:style w:type="paragraph" w:customStyle="1" w:styleId="467">
    <w:name w:val="正文缩"/>
    <w:basedOn w:val="1"/>
    <w:qFormat/>
    <w:uiPriority w:val="0"/>
    <w:pPr>
      <w:widowControl/>
      <w:adjustRightInd w:val="0"/>
      <w:spacing w:line="480" w:lineRule="atLeast"/>
      <w:ind w:firstLine="200" w:firstLineChars="200"/>
    </w:pPr>
    <w:rPr>
      <w:rFonts w:cs="Times New Roman"/>
      <w:spacing w:val="6"/>
      <w:sz w:val="24"/>
      <w:szCs w:val="20"/>
    </w:rPr>
  </w:style>
  <w:style w:type="paragraph" w:customStyle="1" w:styleId="468">
    <w:name w:val="xl33"/>
    <w:basedOn w:val="1"/>
    <w:qFormat/>
    <w:uiPriority w:val="0"/>
    <w:pPr>
      <w:widowControl/>
      <w:spacing w:before="100" w:beforeAutospacing="1" w:after="100" w:afterAutospacing="1" w:line="360" w:lineRule="auto"/>
      <w:ind w:firstLine="200" w:firstLineChars="200"/>
    </w:pPr>
    <w:rPr>
      <w:rFonts w:ascii="Arial" w:hAnsi="Arial" w:cs="Arial"/>
      <w:b/>
      <w:bCs/>
      <w:color w:val="000000"/>
      <w:sz w:val="24"/>
      <w:szCs w:val="24"/>
    </w:rPr>
  </w:style>
  <w:style w:type="paragraph" w:customStyle="1" w:styleId="469">
    <w:name w:val="È±Ê¡ÎÄ±¾"/>
    <w:basedOn w:val="1"/>
    <w:qFormat/>
    <w:uiPriority w:val="0"/>
    <w:pPr>
      <w:widowControl/>
      <w:overflowPunct w:val="0"/>
      <w:autoSpaceDE w:val="0"/>
      <w:autoSpaceDN w:val="0"/>
      <w:spacing w:line="360" w:lineRule="auto"/>
      <w:ind w:firstLine="200" w:firstLineChars="200"/>
    </w:pPr>
    <w:rPr>
      <w:rFonts w:ascii="Calibri" w:hAnsi="Calibri" w:cs="Times New Roman"/>
      <w:kern w:val="2"/>
      <w:sz w:val="24"/>
      <w:szCs w:val="24"/>
    </w:rPr>
  </w:style>
  <w:style w:type="paragraph" w:customStyle="1" w:styleId="470">
    <w:name w:val="(文字) (文字)1"/>
    <w:basedOn w:val="1"/>
    <w:qFormat/>
    <w:uiPriority w:val="0"/>
    <w:pPr>
      <w:widowControl/>
      <w:spacing w:line="360" w:lineRule="auto"/>
      <w:ind w:firstLine="200" w:firstLineChars="200"/>
    </w:pPr>
    <w:rPr>
      <w:rFonts w:ascii="Tahoma" w:hAnsi="Tahoma" w:cs="Times New Roman"/>
      <w:kern w:val="2"/>
      <w:sz w:val="24"/>
      <w:szCs w:val="24"/>
    </w:rPr>
  </w:style>
  <w:style w:type="paragraph" w:customStyle="1" w:styleId="471">
    <w:name w:val="xl41"/>
    <w:basedOn w:val="1"/>
    <w:qFormat/>
    <w:uiPriority w:val="0"/>
    <w:pPr>
      <w:widowControl/>
      <w:spacing w:before="100" w:beforeAutospacing="1" w:after="100" w:afterAutospacing="1" w:line="360" w:lineRule="auto"/>
      <w:ind w:firstLine="200" w:firstLineChars="200"/>
      <w:jc w:val="center"/>
      <w:textAlignment w:val="center"/>
    </w:pPr>
    <w:rPr>
      <w:rFonts w:cs="Times New Roman"/>
      <w:color w:val="000000"/>
      <w:sz w:val="24"/>
      <w:szCs w:val="24"/>
    </w:rPr>
  </w:style>
  <w:style w:type="paragraph" w:customStyle="1" w:styleId="472">
    <w:name w:val="flType"/>
    <w:basedOn w:val="1"/>
    <w:qFormat/>
    <w:uiPriority w:val="0"/>
    <w:pPr>
      <w:widowControl/>
      <w:adjustRightInd w:val="0"/>
      <w:spacing w:after="284" w:line="113" w:lineRule="atLeast"/>
      <w:ind w:firstLine="200" w:firstLineChars="200"/>
      <w:jc w:val="center"/>
      <w:textAlignment w:val="baseline"/>
    </w:pPr>
    <w:rPr>
      <w:rFonts w:ascii="Calibri" w:hAnsi="Calibri" w:cs="Times New Roman"/>
      <w:sz w:val="24"/>
      <w:szCs w:val="20"/>
    </w:rPr>
  </w:style>
  <w:style w:type="paragraph" w:customStyle="1" w:styleId="473">
    <w:name w:val="签名1"/>
    <w:basedOn w:val="1"/>
    <w:qFormat/>
    <w:uiPriority w:val="0"/>
    <w:pPr>
      <w:widowControl/>
      <w:spacing w:line="360" w:lineRule="auto"/>
      <w:ind w:firstLine="200" w:firstLineChars="200"/>
      <w:jc w:val="right"/>
    </w:pPr>
    <w:rPr>
      <w:rFonts w:ascii="Calibri" w:hAnsi="Calibri"/>
      <w:kern w:val="2"/>
      <w:sz w:val="32"/>
      <w:szCs w:val="20"/>
    </w:rPr>
  </w:style>
  <w:style w:type="paragraph" w:customStyle="1" w:styleId="474">
    <w:name w:val="正"/>
    <w:basedOn w:val="1"/>
    <w:qFormat/>
    <w:uiPriority w:val="0"/>
    <w:pPr>
      <w:widowControl/>
      <w:spacing w:line="360" w:lineRule="auto"/>
      <w:ind w:firstLine="200" w:firstLineChars="200"/>
    </w:pPr>
    <w:rPr>
      <w:rFonts w:ascii="Calibri" w:hAnsi="Calibri" w:cs="Times New Roman"/>
      <w:spacing w:val="20"/>
      <w:kern w:val="2"/>
      <w:sz w:val="24"/>
      <w:szCs w:val="20"/>
    </w:rPr>
  </w:style>
  <w:style w:type="paragraph" w:customStyle="1" w:styleId="475">
    <w:name w:val="Char2 Char Char Char Char Char Char Char Char Char Char Char"/>
    <w:basedOn w:val="1"/>
    <w:qFormat/>
    <w:uiPriority w:val="0"/>
    <w:pPr>
      <w:widowControl/>
      <w:spacing w:line="360" w:lineRule="auto"/>
      <w:ind w:firstLine="200" w:firstLineChars="200"/>
    </w:pPr>
    <w:rPr>
      <w:rFonts w:ascii="Calibri" w:hAnsi="Calibri" w:cs="Times New Roman"/>
      <w:kern w:val="2"/>
      <w:sz w:val="24"/>
      <w:szCs w:val="24"/>
    </w:rPr>
  </w:style>
  <w:style w:type="paragraph" w:customStyle="1" w:styleId="476">
    <w:name w:val="xl35"/>
    <w:basedOn w:val="1"/>
    <w:qFormat/>
    <w:uiPriority w:val="0"/>
    <w:pPr>
      <w:widowControl/>
      <w:spacing w:before="100" w:beforeAutospacing="1" w:after="100" w:afterAutospacing="1" w:line="360" w:lineRule="auto"/>
      <w:ind w:firstLine="200" w:firstLineChars="200"/>
      <w:jc w:val="center"/>
    </w:pPr>
    <w:rPr>
      <w:rFonts w:ascii="Calibri" w:hAnsi="Calibri" w:cs="Times New Roman"/>
      <w:color w:val="000000"/>
      <w:sz w:val="24"/>
      <w:szCs w:val="24"/>
    </w:rPr>
  </w:style>
  <w:style w:type="paragraph" w:customStyle="1" w:styleId="477">
    <w:name w:val="(a)"/>
    <w:basedOn w:val="211"/>
    <w:qFormat/>
    <w:uiPriority w:val="0"/>
    <w:pPr>
      <w:widowControl/>
      <w:numPr>
        <w:ilvl w:val="0"/>
        <w:numId w:val="0"/>
      </w:numPr>
      <w:tabs>
        <w:tab w:val="left" w:pos="573"/>
        <w:tab w:val="left" w:pos="720"/>
        <w:tab w:val="left" w:pos="1440"/>
        <w:tab w:val="left" w:pos="2160"/>
      </w:tabs>
      <w:spacing w:line="408" w:lineRule="auto"/>
      <w:ind w:firstLine="200" w:firstLineChars="200"/>
      <w:jc w:val="left"/>
    </w:pPr>
    <w:rPr>
      <w:rFonts w:ascii="CG Omega" w:hAnsi="CG Omega"/>
      <w:kern w:val="0"/>
      <w:sz w:val="22"/>
      <w:szCs w:val="20"/>
    </w:rPr>
  </w:style>
  <w:style w:type="paragraph" w:customStyle="1" w:styleId="478">
    <w:name w:val="(i)"/>
    <w:basedOn w:val="477"/>
    <w:qFormat/>
    <w:uiPriority w:val="0"/>
    <w:pPr>
      <w:tabs>
        <w:tab w:val="left" w:pos="900"/>
        <w:tab w:val="left" w:pos="1620"/>
      </w:tabs>
      <w:spacing w:line="240" w:lineRule="auto"/>
      <w:ind w:left="2160"/>
    </w:pPr>
  </w:style>
  <w:style w:type="paragraph" w:customStyle="1" w:styleId="479">
    <w:name w:val="Body Text 22"/>
    <w:basedOn w:val="1"/>
    <w:qFormat/>
    <w:uiPriority w:val="0"/>
    <w:pPr>
      <w:widowControl/>
      <w:adjustRightInd w:val="0"/>
      <w:spacing w:line="312" w:lineRule="atLeast"/>
      <w:ind w:firstLine="200" w:firstLineChars="200"/>
      <w:textAlignment w:val="baseline"/>
    </w:pPr>
    <w:rPr>
      <w:rFonts w:cs="Times New Roman"/>
      <w:sz w:val="24"/>
      <w:szCs w:val="20"/>
    </w:rPr>
  </w:style>
  <w:style w:type="paragraph" w:customStyle="1" w:styleId="480">
    <w:name w:val="Char Char Char Char Char Char1 Char Char Char Char Char Char Char"/>
    <w:basedOn w:val="1"/>
    <w:qFormat/>
    <w:uiPriority w:val="0"/>
    <w:pPr>
      <w:widowControl/>
      <w:adjustRightInd w:val="0"/>
      <w:spacing w:line="360" w:lineRule="atLeast"/>
      <w:ind w:firstLine="200" w:firstLineChars="200"/>
      <w:textAlignment w:val="baseline"/>
    </w:pPr>
    <w:rPr>
      <w:rFonts w:ascii="Calibri" w:hAnsi="Calibri" w:cs="Times New Roman"/>
      <w:kern w:val="2"/>
      <w:sz w:val="24"/>
      <w:szCs w:val="24"/>
    </w:rPr>
  </w:style>
  <w:style w:type="paragraph" w:customStyle="1" w:styleId="481">
    <w:name w:val="Char Char Char Char1 Char Char Char Char Char Char Char Char Char Char Char Char Char Char Char Char Char Char Char1"/>
    <w:basedOn w:val="23"/>
    <w:qFormat/>
    <w:uiPriority w:val="0"/>
    <w:pPr>
      <w:widowControl/>
      <w:spacing w:line="360" w:lineRule="auto"/>
      <w:ind w:firstLine="200" w:firstLineChars="200"/>
      <w:jc w:val="left"/>
    </w:pPr>
    <w:rPr>
      <w:rFonts w:ascii="Tahoma" w:hAnsi="Tahoma" w:cs="Tahoma"/>
      <w:kern w:val="2"/>
      <w:sz w:val="24"/>
    </w:rPr>
  </w:style>
  <w:style w:type="paragraph" w:customStyle="1" w:styleId="482">
    <w:name w:val="xl38"/>
    <w:basedOn w:val="1"/>
    <w:qFormat/>
    <w:uiPriority w:val="0"/>
    <w:pPr>
      <w:widowControl/>
      <w:spacing w:before="100" w:beforeAutospacing="1" w:after="100" w:afterAutospacing="1" w:line="360" w:lineRule="auto"/>
      <w:ind w:firstLine="200" w:firstLineChars="200"/>
      <w:textAlignment w:val="center"/>
    </w:pPr>
    <w:rPr>
      <w:rFonts w:cs="Times New Roman"/>
      <w:color w:val="000000"/>
      <w:sz w:val="24"/>
      <w:szCs w:val="24"/>
    </w:rPr>
  </w:style>
  <w:style w:type="paragraph" w:customStyle="1" w:styleId="483">
    <w:name w:val="默认段落字体 Para Char Char Char Char"/>
    <w:basedOn w:val="1"/>
    <w:link w:val="1319"/>
    <w:qFormat/>
    <w:uiPriority w:val="0"/>
    <w:pPr>
      <w:widowControl/>
      <w:spacing w:line="360" w:lineRule="auto"/>
      <w:ind w:firstLine="200" w:firstLineChars="200"/>
    </w:pPr>
    <w:rPr>
      <w:rFonts w:ascii="Calibri" w:hAnsi="Calibri" w:cs="Times New Roman"/>
      <w:kern w:val="2"/>
      <w:sz w:val="24"/>
      <w:szCs w:val="24"/>
    </w:rPr>
  </w:style>
  <w:style w:type="paragraph" w:customStyle="1" w:styleId="484">
    <w:name w:val="Normal1"/>
    <w:basedOn w:val="1"/>
    <w:qFormat/>
    <w:uiPriority w:val="0"/>
    <w:pPr>
      <w:widowControl/>
      <w:adjustRightInd w:val="0"/>
      <w:spacing w:line="312" w:lineRule="atLeast"/>
      <w:ind w:firstLine="200" w:firstLineChars="200"/>
      <w:textAlignment w:val="baseline"/>
    </w:pPr>
    <w:rPr>
      <w:rFonts w:cs="Times New Roman"/>
      <w:sz w:val="34"/>
      <w:szCs w:val="20"/>
    </w:rPr>
  </w:style>
  <w:style w:type="paragraph" w:customStyle="1" w:styleId="485">
    <w:name w:val="默认段落字体 Para Char Char Char Char Char Char1 Char"/>
    <w:basedOn w:val="1"/>
    <w:qFormat/>
    <w:uiPriority w:val="0"/>
    <w:pPr>
      <w:widowControl/>
      <w:spacing w:line="360" w:lineRule="auto"/>
      <w:ind w:firstLine="200" w:firstLineChars="200"/>
    </w:pPr>
    <w:rPr>
      <w:rFonts w:ascii="Calibri" w:hAnsi="Calibri" w:cs="Times New Roman"/>
      <w:kern w:val="2"/>
      <w:sz w:val="24"/>
      <w:szCs w:val="24"/>
    </w:rPr>
  </w:style>
  <w:style w:type="paragraph" w:customStyle="1" w:styleId="486">
    <w:name w:val="cucd-TB-Head"/>
    <w:basedOn w:val="1"/>
    <w:next w:val="272"/>
    <w:link w:val="1049"/>
    <w:qFormat/>
    <w:uiPriority w:val="0"/>
    <w:pPr>
      <w:widowControl/>
      <w:adjustRightInd w:val="0"/>
      <w:snapToGrid w:val="0"/>
      <w:spacing w:before="80" w:beforeLines="80" w:line="288" w:lineRule="auto"/>
      <w:ind w:firstLine="200" w:firstLineChars="200"/>
    </w:pPr>
    <w:rPr>
      <w:rFonts w:ascii="Calibri" w:hAnsi="Calibri" w:cs="Times New Roman"/>
      <w:b/>
      <w:kern w:val="2"/>
      <w:sz w:val="24"/>
      <w:szCs w:val="24"/>
    </w:rPr>
  </w:style>
  <w:style w:type="paragraph" w:customStyle="1" w:styleId="487">
    <w:name w:val="xl40"/>
    <w:basedOn w:val="1"/>
    <w:qFormat/>
    <w:uiPriority w:val="0"/>
    <w:pPr>
      <w:widowControl/>
      <w:spacing w:before="100" w:beforeAutospacing="1" w:after="100" w:afterAutospacing="1" w:line="360" w:lineRule="auto"/>
      <w:ind w:firstLine="200" w:firstLineChars="200"/>
      <w:jc w:val="center"/>
      <w:textAlignment w:val="center"/>
    </w:pPr>
    <w:rPr>
      <w:rFonts w:cs="Times New Roman"/>
      <w:b/>
      <w:bCs/>
      <w:color w:val="000000"/>
      <w:sz w:val="32"/>
      <w:szCs w:val="32"/>
    </w:rPr>
  </w:style>
  <w:style w:type="paragraph" w:customStyle="1" w:styleId="488">
    <w:name w:val="xl30"/>
    <w:basedOn w:val="1"/>
    <w:qFormat/>
    <w:uiPriority w:val="0"/>
    <w:pPr>
      <w:widowControl/>
      <w:spacing w:before="100" w:beforeAutospacing="1" w:after="100" w:afterAutospacing="1" w:line="360" w:lineRule="auto"/>
      <w:ind w:firstLine="200" w:firstLineChars="200"/>
    </w:pPr>
    <w:rPr>
      <w:rFonts w:ascii="Arial" w:hAnsi="Arial" w:cs="Arial"/>
      <w:color w:val="000000"/>
      <w:sz w:val="24"/>
      <w:szCs w:val="24"/>
    </w:rPr>
  </w:style>
  <w:style w:type="paragraph" w:customStyle="1" w:styleId="489">
    <w:name w:val="Char Char Char Char Char Char Char Char Char Char Char Char Char Char Char Char"/>
    <w:basedOn w:val="1"/>
    <w:qFormat/>
    <w:uiPriority w:val="0"/>
    <w:pPr>
      <w:widowControl/>
      <w:spacing w:line="360" w:lineRule="auto"/>
      <w:ind w:firstLine="200" w:firstLineChars="200"/>
    </w:pPr>
    <w:rPr>
      <w:rFonts w:ascii="Tahoma" w:hAnsi="Tahoma" w:cs="Times New Roman"/>
      <w:kern w:val="2"/>
      <w:sz w:val="24"/>
      <w:szCs w:val="24"/>
    </w:rPr>
  </w:style>
  <w:style w:type="paragraph" w:customStyle="1" w:styleId="490">
    <w:name w:val="默认段落字体 Para Char Char Char Char Char Char Char Char Char Char"/>
    <w:basedOn w:val="1"/>
    <w:qFormat/>
    <w:uiPriority w:val="0"/>
    <w:pPr>
      <w:widowControl/>
      <w:spacing w:line="360" w:lineRule="auto"/>
      <w:ind w:firstLine="200" w:firstLineChars="200"/>
    </w:pPr>
    <w:rPr>
      <w:rFonts w:ascii="Calibri" w:hAnsi="Calibri" w:cs="Times New Roman"/>
      <w:kern w:val="2"/>
      <w:sz w:val="24"/>
      <w:szCs w:val="20"/>
    </w:rPr>
  </w:style>
  <w:style w:type="paragraph" w:customStyle="1" w:styleId="491">
    <w:name w:val="zCover Text"/>
    <w:basedOn w:val="1"/>
    <w:qFormat/>
    <w:uiPriority w:val="0"/>
    <w:pPr>
      <w:widowControl/>
      <w:spacing w:before="40" w:after="40" w:line="360" w:lineRule="auto"/>
      <w:ind w:firstLine="200" w:firstLineChars="200"/>
    </w:pPr>
    <w:rPr>
      <w:rFonts w:ascii="Arial" w:hAnsi="Arial" w:eastAsia="MS Mincho" w:cs="Times New Roman"/>
      <w:sz w:val="16"/>
      <w:szCs w:val="20"/>
    </w:rPr>
  </w:style>
  <w:style w:type="paragraph" w:customStyle="1" w:styleId="492">
    <w:name w:val="Char Char Char Char Char Char Char Char Char"/>
    <w:basedOn w:val="1"/>
    <w:qFormat/>
    <w:uiPriority w:val="0"/>
    <w:pPr>
      <w:widowControl/>
      <w:spacing w:line="360" w:lineRule="auto"/>
      <w:ind w:firstLine="200" w:firstLineChars="200"/>
    </w:pPr>
    <w:rPr>
      <w:rFonts w:ascii="Calibri" w:hAnsi="Calibri" w:eastAsia="Times New Roman" w:cs="Times New Roman"/>
      <w:sz w:val="20"/>
      <w:szCs w:val="20"/>
    </w:rPr>
  </w:style>
  <w:style w:type="paragraph" w:customStyle="1" w:styleId="493">
    <w:name w:val="Char Char Char Char1 Char Char Char Char Char Char Char Char Char Char Char Char Char Char Char Char Char Char Char"/>
    <w:basedOn w:val="23"/>
    <w:qFormat/>
    <w:uiPriority w:val="0"/>
    <w:pPr>
      <w:widowControl/>
      <w:spacing w:line="360" w:lineRule="auto"/>
      <w:ind w:firstLine="200" w:firstLineChars="200"/>
      <w:jc w:val="left"/>
    </w:pPr>
    <w:rPr>
      <w:rFonts w:ascii="Tahoma" w:hAnsi="Tahoma" w:cs="Tahoma"/>
      <w:kern w:val="2"/>
      <w:sz w:val="24"/>
    </w:rPr>
  </w:style>
  <w:style w:type="paragraph" w:customStyle="1" w:styleId="494">
    <w:name w:val="样式 正文缩进正文缩进 Char正文缩进1 Char正文缩进1正文（首行缩进两字） Char正文缩进 Char Cha..."/>
    <w:basedOn w:val="19"/>
    <w:qFormat/>
    <w:uiPriority w:val="0"/>
    <w:pPr>
      <w:widowControl/>
      <w:spacing w:before="50" w:beforeLines="50" w:line="360" w:lineRule="auto"/>
      <w:ind w:firstLine="567"/>
      <w:jc w:val="left"/>
    </w:pPr>
    <w:rPr>
      <w:rFonts w:ascii="Calibri" w:hAnsi="Calibri"/>
      <w:sz w:val="24"/>
    </w:rPr>
  </w:style>
  <w:style w:type="paragraph" w:customStyle="1" w:styleId="495">
    <w:name w:val="Char Char Char Char Char Char"/>
    <w:basedOn w:val="1"/>
    <w:qFormat/>
    <w:uiPriority w:val="0"/>
    <w:pPr>
      <w:widowControl/>
      <w:adjustRightInd w:val="0"/>
      <w:spacing w:line="360" w:lineRule="atLeast"/>
      <w:ind w:firstLine="200" w:firstLineChars="200"/>
      <w:textAlignment w:val="baseline"/>
    </w:pPr>
    <w:rPr>
      <w:rFonts w:ascii="Calibri" w:hAnsi="Calibri" w:cs="Times New Roman"/>
      <w:sz w:val="24"/>
      <w:szCs w:val="24"/>
    </w:rPr>
  </w:style>
  <w:style w:type="paragraph" w:customStyle="1" w:styleId="496">
    <w:name w:val="Char2 Char Char Char"/>
    <w:basedOn w:val="1"/>
    <w:qFormat/>
    <w:uiPriority w:val="0"/>
    <w:pPr>
      <w:widowControl/>
      <w:spacing w:line="360" w:lineRule="auto"/>
      <w:ind w:firstLine="200" w:firstLineChars="200"/>
    </w:pPr>
    <w:rPr>
      <w:rFonts w:ascii="Calibri" w:hAnsi="Calibri" w:cs="Times New Roman"/>
      <w:kern w:val="2"/>
      <w:sz w:val="24"/>
      <w:szCs w:val="24"/>
    </w:rPr>
  </w:style>
  <w:style w:type="paragraph" w:customStyle="1" w:styleId="497">
    <w:name w:val="xl36"/>
    <w:basedOn w:val="1"/>
    <w:qFormat/>
    <w:uiPriority w:val="0"/>
    <w:pPr>
      <w:widowControl/>
      <w:spacing w:before="100" w:beforeAutospacing="1" w:after="100" w:afterAutospacing="1" w:line="360" w:lineRule="auto"/>
      <w:ind w:firstLine="200" w:firstLineChars="200"/>
    </w:pPr>
    <w:rPr>
      <w:rFonts w:cs="Times New Roman"/>
      <w:color w:val="000000"/>
      <w:sz w:val="24"/>
      <w:szCs w:val="24"/>
    </w:rPr>
  </w:style>
  <w:style w:type="paragraph" w:customStyle="1" w:styleId="498">
    <w:name w:val="xl34"/>
    <w:basedOn w:val="1"/>
    <w:qFormat/>
    <w:uiPriority w:val="0"/>
    <w:pPr>
      <w:widowControl/>
      <w:spacing w:before="100" w:beforeAutospacing="1" w:after="100" w:afterAutospacing="1" w:line="360" w:lineRule="auto"/>
      <w:ind w:firstLine="200" w:firstLineChars="200"/>
    </w:pPr>
    <w:rPr>
      <w:rFonts w:ascii="Arial" w:hAnsi="Arial" w:cs="Arial"/>
      <w:b/>
      <w:bCs/>
      <w:color w:val="000000"/>
      <w:sz w:val="24"/>
      <w:szCs w:val="24"/>
    </w:rPr>
  </w:style>
  <w:style w:type="paragraph" w:customStyle="1" w:styleId="499">
    <w:name w:val="A"/>
    <w:basedOn w:val="1"/>
    <w:qFormat/>
    <w:uiPriority w:val="0"/>
    <w:pPr>
      <w:widowControl/>
      <w:adjustRightInd w:val="0"/>
      <w:spacing w:line="480" w:lineRule="atLeast"/>
      <w:ind w:firstLine="200" w:firstLineChars="200"/>
      <w:jc w:val="center"/>
      <w:textAlignment w:val="baseline"/>
    </w:pPr>
    <w:rPr>
      <w:rFonts w:ascii="Calibri" w:hAnsi="Calibri" w:cs="Times New Roman"/>
      <w:spacing w:val="2"/>
      <w:sz w:val="32"/>
      <w:szCs w:val="20"/>
    </w:rPr>
  </w:style>
  <w:style w:type="paragraph" w:customStyle="1" w:styleId="500">
    <w:name w:val="xl31"/>
    <w:basedOn w:val="1"/>
    <w:qFormat/>
    <w:uiPriority w:val="0"/>
    <w:pPr>
      <w:widowControl/>
      <w:spacing w:before="100" w:beforeAutospacing="1" w:after="100" w:afterAutospacing="1" w:line="360" w:lineRule="auto"/>
      <w:ind w:firstLine="200" w:firstLineChars="200"/>
    </w:pPr>
    <w:rPr>
      <w:rFonts w:cs="Times New Roman"/>
      <w:color w:val="000000"/>
      <w:sz w:val="24"/>
      <w:szCs w:val="24"/>
    </w:rPr>
  </w:style>
  <w:style w:type="paragraph" w:customStyle="1" w:styleId="501">
    <w:name w:val="Char Char Char1 Char Char Char Char Char Char"/>
    <w:basedOn w:val="1"/>
    <w:qFormat/>
    <w:uiPriority w:val="0"/>
    <w:pPr>
      <w:widowControl/>
      <w:spacing w:line="360" w:lineRule="auto"/>
      <w:ind w:firstLine="200" w:firstLineChars="200"/>
    </w:pPr>
    <w:rPr>
      <w:rFonts w:ascii="Calibri" w:hAnsi="Calibri" w:cs="Times New Roman"/>
      <w:kern w:val="2"/>
      <w:sz w:val="24"/>
      <w:szCs w:val="24"/>
    </w:rPr>
  </w:style>
  <w:style w:type="paragraph" w:customStyle="1" w:styleId="502">
    <w:name w:val="正文aa"/>
    <w:basedOn w:val="1"/>
    <w:qFormat/>
    <w:uiPriority w:val="0"/>
    <w:pPr>
      <w:widowControl/>
      <w:spacing w:line="360" w:lineRule="auto"/>
      <w:ind w:firstLine="200" w:firstLineChars="200"/>
    </w:pPr>
    <w:rPr>
      <w:rFonts w:ascii="Arial" w:hAnsi="Arial" w:cs="Times New Roman"/>
      <w:kern w:val="2"/>
      <w:sz w:val="24"/>
      <w:szCs w:val="24"/>
    </w:rPr>
  </w:style>
  <w:style w:type="paragraph" w:customStyle="1" w:styleId="503">
    <w:name w:val="签名2"/>
    <w:basedOn w:val="473"/>
    <w:qFormat/>
    <w:uiPriority w:val="0"/>
    <w:pPr>
      <w:jc w:val="both"/>
    </w:pPr>
  </w:style>
  <w:style w:type="paragraph" w:customStyle="1" w:styleId="504">
    <w:name w:val="标题2"/>
    <w:basedOn w:val="4"/>
    <w:link w:val="1203"/>
    <w:qFormat/>
    <w:uiPriority w:val="0"/>
    <w:pPr>
      <w:keepNext/>
      <w:keepLines/>
      <w:ind w:left="1276" w:hanging="425"/>
      <w:textAlignment w:val="baseline"/>
    </w:pPr>
    <w:rPr>
      <w:i/>
      <w:kern w:val="44"/>
      <w:sz w:val="28"/>
      <w:szCs w:val="28"/>
    </w:rPr>
  </w:style>
  <w:style w:type="paragraph" w:customStyle="1" w:styleId="505">
    <w:name w:val="正文2"/>
    <w:qFormat/>
    <w:uiPriority w:val="0"/>
    <w:pPr>
      <w:widowControl w:val="0"/>
      <w:adjustRightInd w:val="0"/>
      <w:spacing w:after="160" w:line="360" w:lineRule="atLeast"/>
      <w:jc w:val="both"/>
      <w:textAlignment w:val="baseline"/>
    </w:pPr>
    <w:rPr>
      <w:rFonts w:ascii="宋体" w:hAnsi="Calibri" w:eastAsia="宋体" w:cs="Times New Roman"/>
      <w:sz w:val="24"/>
      <w:lang w:val="en-US" w:eastAsia="zh-CN" w:bidi="ar-SA"/>
    </w:rPr>
  </w:style>
  <w:style w:type="paragraph" w:customStyle="1" w:styleId="506">
    <w:name w:val="正文4"/>
    <w:basedOn w:val="1"/>
    <w:qFormat/>
    <w:uiPriority w:val="0"/>
    <w:pPr>
      <w:widowControl/>
      <w:spacing w:line="360" w:lineRule="auto"/>
      <w:ind w:firstLine="200" w:firstLineChars="200"/>
    </w:pPr>
    <w:rPr>
      <w:rFonts w:ascii="Calibri" w:hAnsi="Calibri" w:cs="Times New Roman"/>
      <w:kern w:val="2"/>
      <w:sz w:val="24"/>
      <w:szCs w:val="20"/>
    </w:rPr>
  </w:style>
  <w:style w:type="paragraph" w:customStyle="1" w:styleId="507">
    <w:name w:val="正文样式3"/>
    <w:basedOn w:val="1"/>
    <w:qFormat/>
    <w:uiPriority w:val="0"/>
    <w:pPr>
      <w:widowControl/>
      <w:adjustRightInd w:val="0"/>
      <w:spacing w:line="20" w:lineRule="atLeast"/>
      <w:ind w:firstLine="200" w:firstLineChars="200"/>
      <w:jc w:val="center"/>
      <w:textAlignment w:val="baseline"/>
    </w:pPr>
    <w:rPr>
      <w:rFonts w:ascii="Calibri" w:hAnsi="Calibri" w:eastAsia="仿宋_GB2312" w:cs="Times New Roman"/>
      <w:sz w:val="24"/>
      <w:szCs w:val="20"/>
    </w:rPr>
  </w:style>
  <w:style w:type="paragraph" w:customStyle="1" w:styleId="508">
    <w:name w:val="Char1 Char Char Char"/>
    <w:basedOn w:val="1"/>
    <w:qFormat/>
    <w:uiPriority w:val="0"/>
    <w:pPr>
      <w:widowControl/>
      <w:spacing w:line="360" w:lineRule="auto"/>
      <w:ind w:firstLine="200" w:firstLineChars="200"/>
    </w:pPr>
    <w:rPr>
      <w:rFonts w:ascii="Calibri" w:hAnsi="Calibri" w:cs="Times New Roman"/>
      <w:kern w:val="2"/>
      <w:sz w:val="24"/>
      <w:szCs w:val="24"/>
    </w:rPr>
  </w:style>
  <w:style w:type="paragraph" w:customStyle="1" w:styleId="50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szCs w:val="24"/>
      <w:lang w:val="en-US" w:eastAsia="zh-CN" w:bidi="ar-SA"/>
    </w:rPr>
  </w:style>
  <w:style w:type="paragraph" w:customStyle="1" w:styleId="510">
    <w:name w:val="zw_12_25"/>
    <w:basedOn w:val="1"/>
    <w:qFormat/>
    <w:uiPriority w:val="0"/>
    <w:pPr>
      <w:widowControl/>
      <w:spacing w:before="100" w:beforeAutospacing="1" w:after="100" w:afterAutospacing="1" w:line="300" w:lineRule="atLeast"/>
      <w:ind w:firstLine="200" w:firstLineChars="200"/>
    </w:pPr>
    <w:rPr>
      <w:rFonts w:ascii="Calibri" w:hAnsi="Calibri" w:cs="Times New Roman"/>
      <w:color w:val="333399"/>
      <w:sz w:val="23"/>
      <w:szCs w:val="23"/>
    </w:rPr>
  </w:style>
  <w:style w:type="paragraph" w:customStyle="1" w:styleId="511">
    <w:name w:val="样式 表格文字 Char + 段前: 0.5 行"/>
    <w:basedOn w:val="1"/>
    <w:qFormat/>
    <w:uiPriority w:val="0"/>
    <w:pPr>
      <w:widowControl/>
      <w:spacing w:before="50" w:beforeLines="50" w:line="360" w:lineRule="auto"/>
      <w:ind w:firstLine="200" w:firstLineChars="200"/>
      <w:jc w:val="center"/>
    </w:pPr>
    <w:rPr>
      <w:rFonts w:ascii="Calibri" w:hAnsi="Calibri" w:cs="Times New Roman"/>
      <w:kern w:val="2"/>
      <w:sz w:val="24"/>
      <w:szCs w:val="24"/>
    </w:rPr>
  </w:style>
  <w:style w:type="paragraph" w:customStyle="1" w:styleId="512">
    <w:name w:val="xl32"/>
    <w:basedOn w:val="1"/>
    <w:qFormat/>
    <w:uiPriority w:val="0"/>
    <w:pPr>
      <w:widowControl/>
      <w:spacing w:before="100" w:beforeAutospacing="1" w:after="100" w:afterAutospacing="1" w:line="360" w:lineRule="auto"/>
      <w:ind w:firstLine="200" w:firstLineChars="200"/>
      <w:jc w:val="center"/>
    </w:pPr>
    <w:rPr>
      <w:rFonts w:ascii="Calibri" w:hAnsi="Calibri" w:cs="Times New Roman"/>
      <w:color w:val="000000"/>
      <w:sz w:val="24"/>
      <w:szCs w:val="24"/>
    </w:rPr>
  </w:style>
  <w:style w:type="paragraph" w:customStyle="1" w:styleId="513">
    <w:name w:val="(b)------A"/>
    <w:basedOn w:val="477"/>
    <w:qFormat/>
    <w:uiPriority w:val="0"/>
    <w:pPr>
      <w:tabs>
        <w:tab w:val="left" w:pos="5400"/>
        <w:tab w:val="clear" w:pos="720"/>
        <w:tab w:val="clear" w:pos="1440"/>
        <w:tab w:val="clear" w:pos="2160"/>
      </w:tabs>
      <w:ind w:left="5400"/>
    </w:pPr>
  </w:style>
  <w:style w:type="paragraph" w:customStyle="1" w:styleId="514">
    <w:name w:val="无间隔1"/>
    <w:basedOn w:val="1"/>
    <w:link w:val="911"/>
    <w:qFormat/>
    <w:uiPriority w:val="0"/>
    <w:pPr>
      <w:widowControl/>
      <w:spacing w:after="120" w:line="360" w:lineRule="auto"/>
      <w:jc w:val="center"/>
    </w:pPr>
    <w:rPr>
      <w:rFonts w:ascii="Calibri" w:hAnsi="Calibri" w:cs="Times New Roman"/>
      <w:color w:val="000000"/>
      <w:kern w:val="2"/>
      <w:sz w:val="24"/>
      <w:szCs w:val="28"/>
    </w:rPr>
  </w:style>
  <w:style w:type="paragraph" w:customStyle="1" w:styleId="515">
    <w:name w:val="小标"/>
    <w:basedOn w:val="1"/>
    <w:qFormat/>
    <w:uiPriority w:val="0"/>
    <w:pPr>
      <w:widowControl/>
      <w:spacing w:line="360" w:lineRule="auto"/>
      <w:ind w:firstLine="200" w:firstLineChars="200"/>
    </w:pPr>
    <w:rPr>
      <w:rFonts w:ascii="黑体" w:hAnsi="Calibri" w:eastAsia="黑体" w:cs="Times New Roman"/>
      <w:spacing w:val="20"/>
      <w:kern w:val="2"/>
      <w:sz w:val="24"/>
      <w:szCs w:val="20"/>
    </w:rPr>
  </w:style>
  <w:style w:type="paragraph" w:customStyle="1" w:styleId="516">
    <w:name w:val="Char Char Char Char Char Char Char Char Char Char"/>
    <w:basedOn w:val="1"/>
    <w:qFormat/>
    <w:uiPriority w:val="0"/>
    <w:pPr>
      <w:widowControl/>
      <w:spacing w:line="360" w:lineRule="auto"/>
      <w:ind w:firstLine="200" w:firstLineChars="200"/>
    </w:pPr>
    <w:rPr>
      <w:rFonts w:ascii="Calibri" w:hAnsi="Calibri" w:cs="Times New Roman"/>
      <w:kern w:val="2"/>
      <w:sz w:val="24"/>
      <w:szCs w:val="24"/>
    </w:rPr>
  </w:style>
  <w:style w:type="paragraph" w:customStyle="1" w:styleId="517">
    <w:name w:val="正文文字"/>
    <w:basedOn w:val="1"/>
    <w:qFormat/>
    <w:uiPriority w:val="0"/>
    <w:pPr>
      <w:widowControl/>
      <w:adjustRightInd w:val="0"/>
      <w:spacing w:line="360" w:lineRule="auto"/>
      <w:ind w:firstLine="200" w:firstLineChars="200"/>
      <w:textAlignment w:val="baseline"/>
    </w:pPr>
    <w:rPr>
      <w:rFonts w:ascii="Calibri" w:hAnsi="Calibri" w:cs="Times New Roman"/>
      <w:sz w:val="24"/>
      <w:szCs w:val="20"/>
    </w:rPr>
  </w:style>
  <w:style w:type="paragraph" w:customStyle="1" w:styleId="518">
    <w:name w:val="xl27"/>
    <w:basedOn w:val="1"/>
    <w:qFormat/>
    <w:uiPriority w:val="0"/>
    <w:pPr>
      <w:widowControl/>
      <w:spacing w:before="100" w:beforeAutospacing="1" w:after="100" w:afterAutospacing="1" w:line="360" w:lineRule="auto"/>
      <w:ind w:firstLine="200" w:firstLineChars="200"/>
      <w:textAlignment w:val="center"/>
    </w:pPr>
    <w:rPr>
      <w:rFonts w:ascii="Calibri" w:hAnsi="Calibri" w:cs="Times New Roman"/>
      <w:color w:val="000000"/>
      <w:sz w:val="24"/>
      <w:szCs w:val="24"/>
    </w:rPr>
  </w:style>
  <w:style w:type="paragraph" w:customStyle="1" w:styleId="519">
    <w:name w:val="我的正文格式"/>
    <w:basedOn w:val="1"/>
    <w:next w:val="1"/>
    <w:qFormat/>
    <w:uiPriority w:val="0"/>
    <w:pPr>
      <w:widowControl/>
      <w:snapToGrid w:val="0"/>
      <w:spacing w:line="288" w:lineRule="auto"/>
      <w:ind w:left="225" w:hanging="225" w:hangingChars="225"/>
    </w:pPr>
    <w:rPr>
      <w:rFonts w:ascii="Calibri" w:hAnsi="Calibri" w:cs="Times New Roman"/>
      <w:kern w:val="2"/>
      <w:sz w:val="24"/>
      <w:szCs w:val="24"/>
    </w:rPr>
  </w:style>
  <w:style w:type="paragraph" w:customStyle="1" w:styleId="520">
    <w:name w:val="表格编号"/>
    <w:basedOn w:val="1"/>
    <w:qFormat/>
    <w:uiPriority w:val="0"/>
    <w:pPr>
      <w:widowControl/>
      <w:tabs>
        <w:tab w:val="left" w:pos="624"/>
      </w:tabs>
      <w:adjustRightInd w:val="0"/>
      <w:spacing w:before="50" w:beforeLines="50" w:line="360" w:lineRule="atLeast"/>
      <w:ind w:left="624" w:firstLine="200" w:firstLineChars="200"/>
      <w:jc w:val="center"/>
    </w:pPr>
    <w:rPr>
      <w:rFonts w:ascii="Calibri" w:hAnsi="Calibri" w:cs="Times New Roman"/>
      <w:sz w:val="24"/>
      <w:szCs w:val="20"/>
    </w:rPr>
  </w:style>
  <w:style w:type="paragraph" w:customStyle="1" w:styleId="521">
    <w:name w:val="font0"/>
    <w:basedOn w:val="1"/>
    <w:qFormat/>
    <w:uiPriority w:val="0"/>
    <w:pPr>
      <w:widowControl/>
      <w:spacing w:before="100" w:beforeAutospacing="1" w:after="100" w:afterAutospacing="1" w:line="360" w:lineRule="auto"/>
      <w:ind w:firstLine="200" w:firstLineChars="200"/>
    </w:pPr>
    <w:rPr>
      <w:rFonts w:cs="Times New Roman"/>
      <w:sz w:val="24"/>
      <w:szCs w:val="24"/>
    </w:rPr>
  </w:style>
  <w:style w:type="paragraph" w:customStyle="1" w:styleId="522">
    <w:name w:val="Char2 Char Char Char Char Char Char Char Char Char Char Char Char"/>
    <w:basedOn w:val="1"/>
    <w:qFormat/>
    <w:uiPriority w:val="0"/>
    <w:pPr>
      <w:widowControl/>
      <w:spacing w:line="360" w:lineRule="auto"/>
      <w:ind w:firstLine="200" w:firstLineChars="200"/>
    </w:pPr>
    <w:rPr>
      <w:rFonts w:ascii="Calibri" w:hAnsi="Calibri" w:cs="Times New Roman"/>
      <w:kern w:val="2"/>
      <w:sz w:val="24"/>
      <w:szCs w:val="24"/>
    </w:rPr>
  </w:style>
  <w:style w:type="paragraph" w:customStyle="1" w:styleId="523">
    <w:name w:val="样式4"/>
    <w:basedOn w:val="1"/>
    <w:next w:val="199"/>
    <w:link w:val="777"/>
    <w:qFormat/>
    <w:uiPriority w:val="0"/>
    <w:pPr>
      <w:widowControl/>
      <w:tabs>
        <w:tab w:val="left" w:pos="845"/>
      </w:tabs>
      <w:spacing w:line="360" w:lineRule="auto"/>
      <w:ind w:left="845" w:firstLine="200" w:firstLineChars="200"/>
    </w:pPr>
    <w:rPr>
      <w:rFonts w:ascii="Calibri" w:hAnsi="Calibri" w:cs="Times New Roman"/>
      <w:kern w:val="2"/>
      <w:sz w:val="24"/>
      <w:szCs w:val="24"/>
    </w:rPr>
  </w:style>
  <w:style w:type="paragraph" w:customStyle="1" w:styleId="524">
    <w:name w:val="正文（1）"/>
    <w:basedOn w:val="1"/>
    <w:qFormat/>
    <w:uiPriority w:val="0"/>
    <w:pPr>
      <w:widowControl/>
      <w:spacing w:line="360" w:lineRule="auto"/>
      <w:ind w:firstLine="200" w:firstLineChars="200"/>
    </w:pPr>
    <w:rPr>
      <w:rFonts w:ascii="Arial" w:hAnsi="Arial" w:cs="Times New Roman"/>
      <w:kern w:val="2"/>
      <w:sz w:val="24"/>
      <w:szCs w:val="24"/>
    </w:rPr>
  </w:style>
  <w:style w:type="paragraph" w:customStyle="1" w:styleId="525">
    <w:name w:val="Char1 Char Char Char Char Char Char Char Char Char Char Char Char Char Char Char"/>
    <w:basedOn w:val="1"/>
    <w:qFormat/>
    <w:uiPriority w:val="0"/>
    <w:pPr>
      <w:widowControl/>
      <w:spacing w:line="360" w:lineRule="auto"/>
      <w:ind w:firstLine="200" w:firstLineChars="200"/>
    </w:pPr>
    <w:rPr>
      <w:rFonts w:ascii="Calibri" w:hAnsi="Calibri" w:cs="Times New Roman"/>
      <w:kern w:val="2"/>
      <w:sz w:val="24"/>
      <w:szCs w:val="24"/>
    </w:rPr>
  </w:style>
  <w:style w:type="paragraph" w:customStyle="1" w:styleId="526">
    <w:name w:val="xl26"/>
    <w:basedOn w:val="1"/>
    <w:qFormat/>
    <w:uiPriority w:val="0"/>
    <w:pPr>
      <w:widowControl/>
      <w:spacing w:before="100" w:beforeAutospacing="1" w:after="100" w:afterAutospacing="1" w:line="360" w:lineRule="auto"/>
      <w:ind w:firstLine="200" w:firstLineChars="200"/>
      <w:jc w:val="center"/>
      <w:textAlignment w:val="center"/>
    </w:pPr>
    <w:rPr>
      <w:rFonts w:ascii="Calibri" w:hAnsi="Calibri" w:cs="Times New Roman"/>
      <w:color w:val="000000"/>
      <w:sz w:val="24"/>
      <w:szCs w:val="24"/>
    </w:rPr>
  </w:style>
  <w:style w:type="paragraph" w:customStyle="1" w:styleId="527">
    <w:name w:val="flNote"/>
    <w:basedOn w:val="1"/>
    <w:qFormat/>
    <w:uiPriority w:val="0"/>
    <w:pPr>
      <w:adjustRightInd w:val="0"/>
      <w:spacing w:before="320" w:line="360" w:lineRule="atLeast"/>
      <w:jc w:val="center"/>
      <w:textAlignment w:val="baseline"/>
    </w:pPr>
    <w:rPr>
      <w:rFonts w:ascii="Arial" w:hAnsi="Times New Roman" w:eastAsia="黑体" w:cs="Times New Roman"/>
      <w:sz w:val="30"/>
      <w:szCs w:val="20"/>
    </w:rPr>
  </w:style>
  <w:style w:type="paragraph" w:customStyle="1" w:styleId="528">
    <w:name w:val="0正文"/>
    <w:basedOn w:val="1"/>
    <w:qFormat/>
    <w:uiPriority w:val="0"/>
    <w:pPr>
      <w:adjustRightInd w:val="0"/>
      <w:spacing w:line="360" w:lineRule="auto"/>
      <w:ind w:firstLine="200" w:firstLineChars="200"/>
      <w:jc w:val="both"/>
    </w:pPr>
    <w:rPr>
      <w:rFonts w:ascii="Times New Roman" w:hAnsi="Times New Roman" w:cs="Times New Roman"/>
      <w:kern w:val="2"/>
      <w:sz w:val="24"/>
    </w:rPr>
  </w:style>
  <w:style w:type="character" w:customStyle="1" w:styleId="529">
    <w:name w:val="cucd-3 Char Char"/>
    <w:qFormat/>
    <w:uiPriority w:val="0"/>
    <w:rPr>
      <w:rFonts w:ascii="宋体" w:hAnsi="Calibri" w:eastAsia="宋体" w:cs="Times New Roman"/>
      <w:b/>
      <w:sz w:val="24"/>
      <w:szCs w:val="24"/>
    </w:rPr>
  </w:style>
  <w:style w:type="paragraph" w:customStyle="1" w:styleId="530">
    <w:name w:val="_Style 1"/>
    <w:basedOn w:val="1"/>
    <w:qFormat/>
    <w:uiPriority w:val="0"/>
    <w:pPr>
      <w:spacing w:line="360" w:lineRule="auto"/>
      <w:ind w:firstLine="200" w:firstLineChars="200"/>
      <w:jc w:val="both"/>
    </w:pPr>
    <w:rPr>
      <w:rFonts w:ascii="Times New Roman" w:hAnsi="Times New Roman" w:cs="Times New Roman"/>
      <w:kern w:val="2"/>
      <w:sz w:val="24"/>
    </w:rPr>
  </w:style>
  <w:style w:type="paragraph" w:customStyle="1" w:styleId="531">
    <w:name w:val="3级"/>
    <w:basedOn w:val="1"/>
    <w:link w:val="1008"/>
    <w:qFormat/>
    <w:uiPriority w:val="0"/>
    <w:pPr>
      <w:keepNext/>
      <w:spacing w:line="360" w:lineRule="auto"/>
      <w:jc w:val="both"/>
      <w:outlineLvl w:val="2"/>
    </w:pPr>
    <w:rPr>
      <w:rFonts w:ascii="Times New Roman" w:hAnsi="Times New Roman" w:cs="Times New Roman"/>
      <w:b/>
      <w:kern w:val="2"/>
      <w:sz w:val="24"/>
      <w:szCs w:val="24"/>
    </w:rPr>
  </w:style>
  <w:style w:type="paragraph" w:customStyle="1" w:styleId="532">
    <w:name w:val="bullet"/>
    <w:basedOn w:val="1"/>
    <w:qFormat/>
    <w:uiPriority w:val="0"/>
    <w:pPr>
      <w:widowControl/>
      <w:tabs>
        <w:tab w:val="left" w:pos="425"/>
      </w:tabs>
      <w:spacing w:after="120" w:line="300" w:lineRule="atLeast"/>
      <w:ind w:left="425" w:hanging="425"/>
      <w:jc w:val="both"/>
    </w:pPr>
    <w:rPr>
      <w:rFonts w:ascii="Arial" w:hAnsi="Arial" w:cs="Arial"/>
      <w:kern w:val="2"/>
    </w:rPr>
  </w:style>
  <w:style w:type="paragraph" w:customStyle="1" w:styleId="533">
    <w:name w:val="韩奇"/>
    <w:basedOn w:val="1"/>
    <w:link w:val="1168"/>
    <w:qFormat/>
    <w:uiPriority w:val="0"/>
    <w:pPr>
      <w:adjustRightInd w:val="0"/>
      <w:spacing w:before="120" w:line="480" w:lineRule="exact"/>
      <w:ind w:firstLine="200" w:firstLineChars="200"/>
      <w:jc w:val="both"/>
      <w:textAlignment w:val="baseline"/>
    </w:pPr>
    <w:rPr>
      <w:rFonts w:ascii="Times New Roman" w:hAnsi="Times New Roman" w:eastAsia="楷体_GB2312" w:cs="Times New Roman"/>
      <w:sz w:val="28"/>
      <w:szCs w:val="20"/>
    </w:rPr>
  </w:style>
  <w:style w:type="character" w:customStyle="1" w:styleId="534">
    <w:name w:val="text_b_eob"/>
    <w:basedOn w:val="88"/>
    <w:qFormat/>
    <w:uiPriority w:val="0"/>
  </w:style>
  <w:style w:type="paragraph" w:customStyle="1" w:styleId="535">
    <w:name w:val="CY正文"/>
    <w:basedOn w:val="1"/>
    <w:qFormat/>
    <w:uiPriority w:val="0"/>
    <w:pPr>
      <w:ind w:firstLine="200" w:firstLineChars="200"/>
      <w:jc w:val="both"/>
    </w:pPr>
    <w:rPr>
      <w:rFonts w:ascii="Arial Narrow" w:hAnsi="Arial Narrow" w:cs="Times New Roman"/>
      <w:sz w:val="24"/>
      <w:szCs w:val="24"/>
    </w:rPr>
  </w:style>
  <w:style w:type="paragraph" w:customStyle="1" w:styleId="536">
    <w:name w:val="无间隔3"/>
    <w:qFormat/>
    <w:uiPriority w:val="0"/>
    <w:pPr>
      <w:widowControl w:val="0"/>
      <w:spacing w:after="160" w:line="360" w:lineRule="auto"/>
      <w:jc w:val="both"/>
    </w:pPr>
    <w:rPr>
      <w:rFonts w:ascii="Calibri" w:hAnsi="Calibri" w:eastAsia="仿宋" w:cs="Times New Roman"/>
      <w:kern w:val="2"/>
      <w:sz w:val="24"/>
      <w:szCs w:val="22"/>
      <w:lang w:val="en-US" w:eastAsia="zh-CN" w:bidi="ar-SA"/>
    </w:rPr>
  </w:style>
  <w:style w:type="paragraph" w:customStyle="1" w:styleId="537">
    <w:name w:val="2级"/>
    <w:basedOn w:val="1"/>
    <w:link w:val="1048"/>
    <w:qFormat/>
    <w:uiPriority w:val="0"/>
    <w:pPr>
      <w:keepNext/>
      <w:spacing w:after="30" w:afterLines="30" w:line="360" w:lineRule="auto"/>
      <w:jc w:val="center"/>
      <w:outlineLvl w:val="1"/>
    </w:pPr>
    <w:rPr>
      <w:rFonts w:ascii="Times New Roman" w:hAnsi="Times New Roman" w:cs="Times New Roman"/>
      <w:b/>
      <w:sz w:val="28"/>
      <w:szCs w:val="24"/>
    </w:rPr>
  </w:style>
  <w:style w:type="paragraph" w:customStyle="1" w:styleId="538">
    <w:name w:val="修订5"/>
    <w:qFormat/>
    <w:uiPriority w:val="99"/>
    <w:pPr>
      <w:spacing w:after="160" w:line="278" w:lineRule="auto"/>
    </w:pPr>
    <w:rPr>
      <w:rFonts w:ascii="宋体" w:hAnsi="宋体" w:eastAsia="宋体" w:cs="宋体"/>
      <w:sz w:val="22"/>
      <w:szCs w:val="22"/>
      <w:lang w:val="en-US" w:eastAsia="zh-CN" w:bidi="ar-SA"/>
    </w:rPr>
  </w:style>
  <w:style w:type="paragraph" w:customStyle="1" w:styleId="539">
    <w:name w:val="修订51"/>
    <w:qFormat/>
    <w:uiPriority w:val="0"/>
    <w:pPr>
      <w:spacing w:after="160" w:line="278" w:lineRule="auto"/>
    </w:pPr>
    <w:rPr>
      <w:rFonts w:ascii="宋体" w:hAnsi="宋体" w:eastAsia="宋体" w:cs="宋体"/>
      <w:sz w:val="22"/>
      <w:szCs w:val="22"/>
      <w:lang w:val="en-US" w:eastAsia="zh-CN" w:bidi="ar-SA"/>
    </w:rPr>
  </w:style>
  <w:style w:type="paragraph" w:customStyle="1" w:styleId="540">
    <w:name w:val="修订6"/>
    <w:qFormat/>
    <w:uiPriority w:val="99"/>
    <w:pPr>
      <w:spacing w:after="160" w:line="278" w:lineRule="auto"/>
    </w:pPr>
    <w:rPr>
      <w:rFonts w:ascii="宋体" w:hAnsi="宋体" w:eastAsia="宋体" w:cs="宋体"/>
      <w:sz w:val="22"/>
      <w:szCs w:val="22"/>
      <w:lang w:val="en-US" w:eastAsia="zh-CN" w:bidi="ar-SA"/>
    </w:rPr>
  </w:style>
  <w:style w:type="paragraph" w:customStyle="1" w:styleId="541">
    <w:name w:val="修订7"/>
    <w:qFormat/>
    <w:uiPriority w:val="99"/>
    <w:pPr>
      <w:spacing w:after="160" w:line="278" w:lineRule="auto"/>
    </w:pPr>
    <w:rPr>
      <w:rFonts w:ascii="宋体" w:hAnsi="宋体" w:eastAsia="宋体" w:cs="宋体"/>
      <w:sz w:val="22"/>
      <w:szCs w:val="22"/>
      <w:lang w:val="en-US" w:eastAsia="zh-CN" w:bidi="ar-SA"/>
    </w:rPr>
  </w:style>
  <w:style w:type="character" w:customStyle="1" w:styleId="542">
    <w:name w:val="wenzi02neirong"/>
    <w:basedOn w:val="88"/>
    <w:qFormat/>
    <w:uiPriority w:val="0"/>
  </w:style>
  <w:style w:type="paragraph" w:customStyle="1" w:styleId="543">
    <w:name w:val="CY图表标题"/>
    <w:basedOn w:val="1"/>
    <w:qFormat/>
    <w:uiPriority w:val="0"/>
    <w:pPr>
      <w:adjustRightInd w:val="0"/>
      <w:jc w:val="center"/>
    </w:pPr>
  </w:style>
  <w:style w:type="paragraph" w:customStyle="1" w:styleId="544">
    <w:name w:val="修订8"/>
    <w:qFormat/>
    <w:uiPriority w:val="99"/>
    <w:pPr>
      <w:spacing w:after="160" w:line="278" w:lineRule="auto"/>
    </w:pPr>
    <w:rPr>
      <w:rFonts w:ascii="宋体" w:hAnsi="宋体" w:eastAsia="宋体" w:cs="宋体"/>
      <w:sz w:val="22"/>
      <w:szCs w:val="22"/>
      <w:lang w:val="en-US" w:eastAsia="zh-CN" w:bidi="ar-SA"/>
    </w:rPr>
  </w:style>
  <w:style w:type="paragraph" w:customStyle="1" w:styleId="545">
    <w:name w:val="附录标题"/>
    <w:next w:val="1"/>
    <w:qFormat/>
    <w:uiPriority w:val="0"/>
    <w:pPr>
      <w:widowControl w:val="0"/>
      <w:spacing w:after="240" w:line="278" w:lineRule="auto"/>
      <w:outlineLvl w:val="0"/>
    </w:pPr>
    <w:rPr>
      <w:rFonts w:ascii="Times New Roman" w:hAnsi="Times New Roman" w:eastAsia="宋体" w:cs="Times New Roman"/>
      <w:b/>
      <w:sz w:val="24"/>
      <w:lang w:val="en-US" w:eastAsia="zh-CN" w:bidi="ar-SA"/>
    </w:rPr>
  </w:style>
  <w:style w:type="paragraph" w:customStyle="1" w:styleId="546">
    <w:name w:val="章标题"/>
    <w:next w:val="1"/>
    <w:link w:val="1262"/>
    <w:qFormat/>
    <w:uiPriority w:val="0"/>
    <w:pPr>
      <w:widowControl w:val="0"/>
      <w:adjustRightInd w:val="0"/>
      <w:spacing w:before="100" w:after="100" w:line="360" w:lineRule="auto"/>
      <w:jc w:val="center"/>
      <w:outlineLvl w:val="0"/>
    </w:pPr>
    <w:rPr>
      <w:rFonts w:ascii="Times New Roman" w:hAnsi="Times New Roman" w:eastAsia="黑体" w:cs="Times New Roman"/>
      <w:kern w:val="44"/>
      <w:sz w:val="36"/>
      <w:szCs w:val="44"/>
      <w:lang w:val="en-US" w:eastAsia="zh-CN" w:bidi="ar-SA"/>
    </w:rPr>
  </w:style>
  <w:style w:type="paragraph" w:customStyle="1" w:styleId="547">
    <w:name w:val="题注1"/>
    <w:next w:val="1"/>
    <w:qFormat/>
    <w:uiPriority w:val="0"/>
    <w:pPr>
      <w:widowControl w:val="0"/>
      <w:adjustRightInd w:val="0"/>
      <w:spacing w:before="240" w:after="120" w:line="288" w:lineRule="auto"/>
      <w:jc w:val="center"/>
    </w:pPr>
    <w:rPr>
      <w:rFonts w:ascii="Times New Roman" w:hAnsi="Times New Roman" w:eastAsia="宋体" w:cs="宋体"/>
      <w:kern w:val="2"/>
      <w:sz w:val="24"/>
      <w:szCs w:val="22"/>
      <w:lang w:val="en-US" w:eastAsia="zh-CN" w:bidi="ar-SA"/>
    </w:rPr>
  </w:style>
  <w:style w:type="paragraph" w:styleId="548">
    <w:name w:val="List Paragraph"/>
    <w:basedOn w:val="1"/>
    <w:qFormat/>
    <w:uiPriority w:val="34"/>
    <w:pPr>
      <w:ind w:firstLine="200" w:firstLineChars="200"/>
    </w:pPr>
  </w:style>
  <w:style w:type="character" w:customStyle="1" w:styleId="549">
    <w:name w:val="内容 Char"/>
    <w:qFormat/>
    <w:uiPriority w:val="0"/>
    <w:rPr>
      <w:rFonts w:ascii="Times New Roman" w:hAnsi="Times New Roman" w:eastAsia="宋体" w:cs="Times New Roman"/>
      <w:kern w:val="2"/>
      <w:sz w:val="24"/>
      <w:lang w:eastAsia="zh-CN"/>
    </w:rPr>
  </w:style>
  <w:style w:type="character" w:customStyle="1" w:styleId="550">
    <w:name w:val="样式1 Char Char"/>
    <w:qFormat/>
    <w:uiPriority w:val="0"/>
    <w:rPr>
      <w:rFonts w:ascii="黑体" w:hAnsi="Calibri" w:eastAsia="黑体"/>
      <w:kern w:val="2"/>
      <w:sz w:val="21"/>
      <w:szCs w:val="21"/>
    </w:rPr>
  </w:style>
  <w:style w:type="character" w:customStyle="1" w:styleId="551">
    <w:name w:val="明显强调1"/>
    <w:qFormat/>
    <w:uiPriority w:val="21"/>
    <w:rPr>
      <w:rFonts w:ascii="Century" w:hAnsi="Century" w:eastAsia="宋体" w:cs="Times New Roman"/>
      <w:color w:val="FF0000"/>
      <w:spacing w:val="30"/>
      <w:kern w:val="0"/>
      <w:szCs w:val="24"/>
    </w:rPr>
  </w:style>
  <w:style w:type="paragraph" w:customStyle="1" w:styleId="552">
    <w:name w:val="图表名称"/>
    <w:link w:val="1039"/>
    <w:qFormat/>
    <w:uiPriority w:val="0"/>
    <w:pPr>
      <w:spacing w:after="160" w:line="360" w:lineRule="auto"/>
      <w:jc w:val="center"/>
    </w:pPr>
    <w:rPr>
      <w:rFonts w:ascii="Times New Roman" w:hAnsi="Times New Roman" w:eastAsia="宋体" w:cs="宋体"/>
      <w:b/>
      <w:kern w:val="2"/>
      <w:sz w:val="24"/>
      <w:lang w:val="en-US" w:eastAsia="zh-CN" w:bidi="ar-SA"/>
    </w:rPr>
  </w:style>
  <w:style w:type="paragraph" w:customStyle="1" w:styleId="553">
    <w:name w:val="内容"/>
    <w:basedOn w:val="1"/>
    <w:qFormat/>
    <w:uiPriority w:val="0"/>
    <w:pPr>
      <w:spacing w:line="360" w:lineRule="auto"/>
      <w:ind w:firstLine="200" w:firstLineChars="200"/>
      <w:jc w:val="both"/>
    </w:pPr>
    <w:rPr>
      <w:rFonts w:ascii="Times New Roman" w:hAnsi="Times New Roman"/>
      <w:kern w:val="2"/>
      <w:sz w:val="24"/>
      <w:szCs w:val="28"/>
    </w:rPr>
  </w:style>
  <w:style w:type="paragraph" w:customStyle="1" w:styleId="554">
    <w:name w:val="图表名"/>
    <w:basedOn w:val="1"/>
    <w:qFormat/>
    <w:uiPriority w:val="0"/>
    <w:pPr>
      <w:spacing w:line="360" w:lineRule="auto"/>
      <w:ind w:firstLine="200" w:firstLineChars="200"/>
      <w:jc w:val="center"/>
    </w:pPr>
    <w:rPr>
      <w:rFonts w:ascii="Times New Roman" w:hAnsi="Times New Roman"/>
      <w:kern w:val="2"/>
      <w:sz w:val="28"/>
    </w:rPr>
  </w:style>
  <w:style w:type="paragraph" w:customStyle="1" w:styleId="555">
    <w:name w:val="1 正文"/>
    <w:basedOn w:val="1"/>
    <w:qFormat/>
    <w:uiPriority w:val="0"/>
    <w:pPr>
      <w:spacing w:line="360" w:lineRule="auto"/>
      <w:ind w:firstLine="200" w:firstLineChars="200"/>
      <w:jc w:val="both"/>
    </w:pPr>
    <w:rPr>
      <w:rFonts w:ascii="Times New Roman" w:hAnsi="Times New Roman" w:cs="Times New Roman"/>
      <w:kern w:val="2"/>
      <w:sz w:val="24"/>
    </w:rPr>
  </w:style>
  <w:style w:type="paragraph" w:customStyle="1" w:styleId="556">
    <w:name w:val="样式 样式 目录 2 + 左侧:  2 字符 首行缩进:  2 字符 + 首行缩进:  2 字符"/>
    <w:basedOn w:val="1"/>
    <w:qFormat/>
    <w:uiPriority w:val="0"/>
    <w:pPr>
      <w:tabs>
        <w:tab w:val="left" w:pos="2100"/>
        <w:tab w:val="right" w:leader="dot" w:pos="8777"/>
      </w:tabs>
      <w:spacing w:line="360" w:lineRule="auto"/>
      <w:ind w:left="200" w:leftChars="200" w:firstLine="200" w:firstLineChars="200"/>
      <w:jc w:val="both"/>
    </w:pPr>
    <w:rPr>
      <w:rFonts w:ascii="Times New Roman" w:hAnsi="Times New Roman"/>
      <w:kern w:val="2"/>
      <w:sz w:val="24"/>
      <w:szCs w:val="20"/>
    </w:rPr>
  </w:style>
  <w:style w:type="paragraph" w:customStyle="1" w:styleId="557">
    <w:name w:val="总标题"/>
    <w:basedOn w:val="3"/>
    <w:qFormat/>
    <w:uiPriority w:val="0"/>
    <w:pPr>
      <w:keepNext/>
      <w:keepLines/>
      <w:widowControl/>
      <w:tabs>
        <w:tab w:val="left" w:pos="454"/>
      </w:tabs>
      <w:spacing w:before="0"/>
      <w:jc w:val="center"/>
    </w:pPr>
    <w:rPr>
      <w:rFonts w:ascii="黑体" w:hAnsi="黑体"/>
      <w:kern w:val="0"/>
      <w:szCs w:val="20"/>
    </w:rPr>
  </w:style>
  <w:style w:type="paragraph" w:customStyle="1" w:styleId="558">
    <w:name w:val="页眉2"/>
    <w:basedOn w:val="50"/>
    <w:qFormat/>
    <w:uiPriority w:val="0"/>
    <w:pPr>
      <w:tabs>
        <w:tab w:val="center" w:pos="6930"/>
        <w:tab w:val="right" w:pos="13965"/>
        <w:tab w:val="clear" w:pos="4153"/>
        <w:tab w:val="clear" w:pos="8306"/>
      </w:tabs>
      <w:spacing w:line="360" w:lineRule="auto"/>
      <w:ind w:right="20" w:rightChars="20" w:firstLine="200" w:firstLineChars="200"/>
      <w:jc w:val="both"/>
    </w:pPr>
    <w:rPr>
      <w:rFonts w:ascii="Times New Roman" w:hAnsi="Times New Roman" w:cs="Times New Roman"/>
      <w:kern w:val="2"/>
      <w:sz w:val="21"/>
      <w:szCs w:val="21"/>
    </w:rPr>
  </w:style>
  <w:style w:type="character" w:customStyle="1" w:styleId="559">
    <w:name w:val="书籍标题1"/>
    <w:qFormat/>
    <w:uiPriority w:val="0"/>
    <w:rPr>
      <w:b/>
      <w:bCs/>
      <w:smallCaps/>
      <w:spacing w:val="5"/>
    </w:rPr>
  </w:style>
  <w:style w:type="paragraph" w:styleId="560">
    <w:name w:val="No Spacing"/>
    <w:basedOn w:val="1"/>
    <w:qFormat/>
    <w:uiPriority w:val="0"/>
    <w:pPr>
      <w:jc w:val="both"/>
    </w:pPr>
    <w:rPr>
      <w:rFonts w:ascii="Times New Roman" w:hAnsi="Times New Roman" w:cs="Times New Roman"/>
      <w:kern w:val="2"/>
      <w:sz w:val="21"/>
      <w:szCs w:val="20"/>
    </w:rPr>
  </w:style>
  <w:style w:type="paragraph" w:customStyle="1" w:styleId="561">
    <w:name w:val="11 表内容"/>
    <w:basedOn w:val="1"/>
    <w:qFormat/>
    <w:uiPriority w:val="0"/>
    <w:pPr>
      <w:widowControl/>
      <w:spacing w:line="300" w:lineRule="auto"/>
      <w:jc w:val="center"/>
    </w:pPr>
    <w:rPr>
      <w:rFonts w:cs="Times New Roman"/>
      <w:color w:val="000000"/>
      <w:sz w:val="24"/>
      <w:szCs w:val="24"/>
    </w:rPr>
  </w:style>
  <w:style w:type="paragraph" w:customStyle="1" w:styleId="562">
    <w:name w:val="1. table content"/>
    <w:basedOn w:val="1"/>
    <w:qFormat/>
    <w:uiPriority w:val="0"/>
    <w:pPr>
      <w:widowControl/>
      <w:spacing w:line="360" w:lineRule="auto"/>
      <w:jc w:val="center"/>
    </w:pPr>
    <w:rPr>
      <w:rFonts w:ascii="Times New Roman" w:hAnsi="Times New Roman" w:cs="Times New Roman"/>
      <w:b/>
      <w:kern w:val="2"/>
      <w:sz w:val="24"/>
      <w:szCs w:val="24"/>
    </w:rPr>
  </w:style>
  <w:style w:type="paragraph" w:customStyle="1" w:styleId="563">
    <w:name w:val="正文-1"/>
    <w:basedOn w:val="553"/>
    <w:next w:val="1"/>
    <w:qFormat/>
    <w:uiPriority w:val="0"/>
    <w:pPr>
      <w:widowControl/>
      <w:autoSpaceDE w:val="0"/>
      <w:autoSpaceDN w:val="0"/>
      <w:adjustRightInd w:val="0"/>
    </w:pPr>
    <w:rPr>
      <w:rFonts w:eastAsia="楷体"/>
      <w:spacing w:val="-17"/>
      <w:sz w:val="28"/>
      <w:szCs w:val="24"/>
    </w:rPr>
  </w:style>
  <w:style w:type="paragraph" w:customStyle="1" w:styleId="564">
    <w:name w:val="彩色列表 - 强调文字颜色 11"/>
    <w:basedOn w:val="1"/>
    <w:qFormat/>
    <w:uiPriority w:val="0"/>
    <w:pPr>
      <w:ind w:firstLine="200" w:firstLineChars="200"/>
      <w:jc w:val="both"/>
    </w:pPr>
    <w:rPr>
      <w:rFonts w:ascii="仿宋_GB2312" w:hAnsi="仿宋_GB2312" w:eastAsia="Wingdings" w:cs="等线"/>
      <w:kern w:val="2"/>
      <w:sz w:val="21"/>
      <w:szCs w:val="24"/>
    </w:rPr>
  </w:style>
  <w:style w:type="paragraph" w:customStyle="1" w:styleId="565">
    <w:name w:val="文字"/>
    <w:basedOn w:val="1"/>
    <w:qFormat/>
    <w:uiPriority w:val="0"/>
    <w:pPr>
      <w:spacing w:line="360" w:lineRule="auto"/>
      <w:ind w:firstLine="630"/>
    </w:pPr>
    <w:rPr>
      <w:rFonts w:ascii="Wingdings" w:hAnsi="Wingdings" w:cs="Times New Roman"/>
      <w:sz w:val="24"/>
      <w:szCs w:val="28"/>
    </w:rPr>
  </w:style>
  <w:style w:type="paragraph" w:customStyle="1" w:styleId="566">
    <w:name w:val="Bullet 1"/>
    <w:basedOn w:val="1"/>
    <w:qFormat/>
    <w:uiPriority w:val="0"/>
    <w:pPr>
      <w:numPr>
        <w:ilvl w:val="0"/>
        <w:numId w:val="15"/>
      </w:numPr>
      <w:snapToGrid w:val="0"/>
      <w:spacing w:before="160"/>
      <w:ind w:left="960" w:hanging="480"/>
      <w:jc w:val="both"/>
    </w:pPr>
    <w:rPr>
      <w:rFonts w:ascii="Arial" w:hAnsi="Arial" w:eastAsia="华文楷体" w:cs="Times New Roman"/>
      <w:kern w:val="2"/>
      <w:sz w:val="24"/>
      <w:szCs w:val="24"/>
    </w:rPr>
  </w:style>
  <w:style w:type="paragraph" w:customStyle="1" w:styleId="567">
    <w:name w:val="11 表和图的抬头"/>
    <w:basedOn w:val="20"/>
    <w:qFormat/>
    <w:uiPriority w:val="0"/>
    <w:pPr>
      <w:adjustRightInd/>
      <w:spacing w:before="0" w:after="0" w:line="360" w:lineRule="auto"/>
      <w:ind w:firstLine="200" w:firstLineChars="200"/>
      <w:jc w:val="center"/>
      <w:textAlignment w:val="auto"/>
    </w:pPr>
    <w:rPr>
      <w:rFonts w:ascii="Calibri Light" w:hAnsi="Calibri Light"/>
      <w:b/>
      <w:kern w:val="2"/>
      <w:sz w:val="22"/>
    </w:rPr>
  </w:style>
  <w:style w:type="paragraph" w:customStyle="1" w:styleId="568">
    <w:name w:val="正文 A"/>
    <w:next w:val="1"/>
    <w:qFormat/>
    <w:uiPriority w:val="0"/>
    <w:pPr>
      <w:framePr w:wrap="around" w:vAnchor="margin" w:hAnchor="text" w:y="1"/>
      <w:spacing w:after="160" w:line="278" w:lineRule="auto"/>
    </w:pPr>
    <w:rPr>
      <w:rFonts w:ascii="Arial Unicode MS" w:hAnsi="Arial Unicode MS" w:eastAsia="Arial Unicode MS" w:cs="Arial Unicode MS"/>
      <w:color w:val="000000"/>
      <w:sz w:val="21"/>
      <w:szCs w:val="21"/>
      <w:u w:color="000000"/>
      <w:lang w:val="en-US" w:eastAsia="zh-CN" w:bidi="ar-SA"/>
    </w:rPr>
  </w:style>
  <w:style w:type="paragraph" w:customStyle="1" w:styleId="569">
    <w:name w:val="标题1 Char Char Char"/>
    <w:basedOn w:val="3"/>
    <w:qFormat/>
    <w:uiPriority w:val="0"/>
    <w:pPr>
      <w:keepNext/>
      <w:keepLines/>
      <w:tabs>
        <w:tab w:val="center" w:pos="4512"/>
        <w:tab w:val="center" w:pos="4606"/>
      </w:tabs>
      <w:snapToGrid w:val="0"/>
      <w:spacing w:before="0" w:after="50" w:afterLines="50"/>
      <w:jc w:val="center"/>
      <w:textAlignment w:val="baseline"/>
    </w:pPr>
    <w:rPr>
      <w:rFonts w:ascii="黑体" w:hAnsi="黑体"/>
      <w:kern w:val="0"/>
      <w:szCs w:val="20"/>
    </w:rPr>
  </w:style>
  <w:style w:type="paragraph" w:customStyle="1" w:styleId="570">
    <w:name w:val="标题1李洪"/>
    <w:basedOn w:val="1"/>
    <w:qFormat/>
    <w:uiPriority w:val="0"/>
    <w:pPr>
      <w:tabs>
        <w:tab w:val="left" w:pos="567"/>
      </w:tabs>
      <w:spacing w:line="360" w:lineRule="auto"/>
      <w:ind w:left="567" w:firstLine="200" w:firstLineChars="200"/>
      <w:jc w:val="both"/>
    </w:pPr>
    <w:rPr>
      <w:rFonts w:ascii="Calibri" w:hAnsi="Calibri" w:cs="Times New Roman"/>
      <w:kern w:val="2"/>
      <w:sz w:val="24"/>
    </w:rPr>
  </w:style>
  <w:style w:type="paragraph" w:customStyle="1" w:styleId="571">
    <w:name w:val="(文字) (文字)"/>
    <w:basedOn w:val="1"/>
    <w:qFormat/>
    <w:uiPriority w:val="0"/>
    <w:pPr>
      <w:widowControl/>
      <w:spacing w:line="400" w:lineRule="exact"/>
      <w:jc w:val="both"/>
    </w:pPr>
    <w:rPr>
      <w:rFonts w:ascii="Times New Roman" w:hAnsi="Times New Roman" w:cs="Times New Roman"/>
      <w:sz w:val="24"/>
      <w:lang w:bidi="en-US"/>
    </w:rPr>
  </w:style>
  <w:style w:type="character" w:customStyle="1" w:styleId="572">
    <w:name w:val="页眉 Char"/>
    <w:qFormat/>
    <w:uiPriority w:val="99"/>
    <w:rPr>
      <w:rFonts w:eastAsia="宋体"/>
      <w:kern w:val="2"/>
      <w:sz w:val="18"/>
      <w:szCs w:val="18"/>
      <w:lang w:val="en-US" w:eastAsia="zh-CN" w:bidi="ar-SA"/>
    </w:rPr>
  </w:style>
  <w:style w:type="paragraph" w:customStyle="1" w:styleId="573">
    <w:name w:val="Char Char Char1 Char Char Char Char Char Char Char"/>
    <w:basedOn w:val="1"/>
    <w:qFormat/>
    <w:uiPriority w:val="0"/>
    <w:pPr>
      <w:jc w:val="both"/>
    </w:pPr>
    <w:rPr>
      <w:rFonts w:ascii="Times New Roman" w:hAnsi="Times New Roman" w:cs="Times New Roman"/>
      <w:kern w:val="2"/>
      <w:sz w:val="21"/>
      <w:szCs w:val="24"/>
    </w:rPr>
  </w:style>
  <w:style w:type="paragraph" w:customStyle="1" w:styleId="574">
    <w:name w:val="修订9"/>
    <w:qFormat/>
    <w:uiPriority w:val="99"/>
    <w:pPr>
      <w:spacing w:after="160" w:line="278" w:lineRule="auto"/>
    </w:pPr>
    <w:rPr>
      <w:rFonts w:ascii="Times New Roman" w:hAnsi="Times New Roman" w:eastAsia="宋体" w:cs="Times New Roman"/>
      <w:kern w:val="2"/>
      <w:sz w:val="24"/>
      <w:szCs w:val="22"/>
      <w:lang w:val="en-US" w:eastAsia="zh-CN" w:bidi="ar-SA"/>
    </w:rPr>
  </w:style>
  <w:style w:type="paragraph" w:customStyle="1" w:styleId="575">
    <w:name w:val="章前标题"/>
    <w:next w:val="1"/>
    <w:qFormat/>
    <w:uiPriority w:val="0"/>
    <w:pPr>
      <w:widowControl w:val="0"/>
      <w:spacing w:before="240" w:after="240" w:line="278" w:lineRule="auto"/>
      <w:jc w:val="center"/>
    </w:pPr>
    <w:rPr>
      <w:rFonts w:ascii="黑体" w:hAnsi="黑体" w:eastAsia="黑体" w:cs="黑体"/>
      <w:kern w:val="44"/>
      <w:sz w:val="32"/>
      <w:szCs w:val="36"/>
      <w:lang w:val="en-US" w:eastAsia="zh-CN" w:bidi="ar-SA"/>
    </w:rPr>
  </w:style>
  <w:style w:type="paragraph" w:customStyle="1" w:styleId="576">
    <w:name w:val="章节标题"/>
    <w:next w:val="1"/>
    <w:qFormat/>
    <w:uiPriority w:val="0"/>
    <w:pPr>
      <w:widowControl w:val="0"/>
      <w:spacing w:before="240" w:after="240" w:line="278" w:lineRule="auto"/>
      <w:jc w:val="center"/>
      <w:outlineLvl w:val="0"/>
    </w:pPr>
    <w:rPr>
      <w:rFonts w:ascii="Times New Roman" w:hAnsi="Times New Roman" w:eastAsia="黑体" w:cs="Times New Roman"/>
      <w:kern w:val="44"/>
      <w:sz w:val="32"/>
      <w:szCs w:val="36"/>
      <w:lang w:val="en-US" w:eastAsia="zh-CN" w:bidi="ar-SA"/>
    </w:rPr>
  </w:style>
  <w:style w:type="paragraph" w:customStyle="1" w:styleId="577">
    <w:name w:val="内嵌文档标题1"/>
    <w:next w:val="1"/>
    <w:qFormat/>
    <w:uiPriority w:val="0"/>
    <w:pPr>
      <w:widowControl w:val="0"/>
      <w:spacing w:before="240" w:after="240" w:line="360" w:lineRule="auto"/>
      <w:jc w:val="center"/>
      <w:outlineLvl w:val="0"/>
    </w:pPr>
    <w:rPr>
      <w:rFonts w:ascii="Times New Roman" w:hAnsi="Times New Roman" w:eastAsia="宋体" w:cs="Times New Roman"/>
      <w:b/>
      <w:kern w:val="2"/>
      <w:sz w:val="24"/>
      <w:lang w:val="en-US" w:eastAsia="zh-CN" w:bidi="ar-SA"/>
    </w:rPr>
  </w:style>
  <w:style w:type="character" w:customStyle="1" w:styleId="578">
    <w:name w:val="强调说明"/>
    <w:qFormat/>
    <w:uiPriority w:val="0"/>
    <w:rPr>
      <w:rFonts w:ascii="Calibri" w:hAnsi="Calibri" w:eastAsia="宋体"/>
      <w:b/>
      <w:sz w:val="24"/>
    </w:rPr>
  </w:style>
  <w:style w:type="paragraph" w:customStyle="1" w:styleId="579">
    <w:name w:val="强调标题"/>
    <w:next w:val="1"/>
    <w:qFormat/>
    <w:uiPriority w:val="0"/>
    <w:pPr>
      <w:spacing w:after="120" w:line="360" w:lineRule="auto"/>
      <w:ind w:firstLine="200" w:firstLineChars="200"/>
      <w:outlineLvl w:val="0"/>
    </w:pPr>
    <w:rPr>
      <w:rFonts w:ascii="Calibri" w:hAnsi="Calibri" w:eastAsia="宋体" w:cs="Times New Roman"/>
      <w:b/>
      <w:sz w:val="24"/>
      <w:lang w:val="en-US" w:eastAsia="zh-CN" w:bidi="ar-SA"/>
    </w:rPr>
  </w:style>
  <w:style w:type="paragraph" w:customStyle="1" w:styleId="580">
    <w:name w:val="内嵌文档标题2"/>
    <w:next w:val="1"/>
    <w:qFormat/>
    <w:uiPriority w:val="0"/>
    <w:pPr>
      <w:widowControl w:val="0"/>
      <w:shd w:val="clear" w:color="auto" w:fill="FFFFFF"/>
      <w:spacing w:before="240" w:after="240" w:line="360" w:lineRule="auto"/>
      <w:jc w:val="center"/>
      <w:outlineLvl w:val="0"/>
    </w:pPr>
    <w:rPr>
      <w:rFonts w:ascii="宋体" w:hAnsi="宋体" w:eastAsia="宋体" w:cs="宋体"/>
      <w:b/>
      <w:bCs/>
      <w:sz w:val="24"/>
      <w:szCs w:val="30"/>
      <w:lang w:val="en-US" w:eastAsia="zh-CN" w:bidi="ar-SA"/>
    </w:rPr>
  </w:style>
  <w:style w:type="paragraph" w:customStyle="1" w:styleId="581">
    <w:name w:val="列表段落2"/>
    <w:basedOn w:val="1"/>
    <w:qFormat/>
    <w:uiPriority w:val="0"/>
    <w:pPr>
      <w:ind w:firstLine="200" w:firstLineChars="200"/>
      <w:jc w:val="both"/>
    </w:pPr>
    <w:rPr>
      <w:rFonts w:ascii="Calibri" w:hAnsi="Calibri" w:cs="Times New Roman"/>
      <w:kern w:val="2"/>
      <w:sz w:val="21"/>
    </w:rPr>
  </w:style>
  <w:style w:type="character" w:customStyle="1" w:styleId="582">
    <w:name w:val="正文缩进 字符1"/>
    <w:qFormat/>
    <w:uiPriority w:val="0"/>
    <w:rPr>
      <w:rFonts w:ascii="Times New Roman" w:hAnsi="Times New Roman"/>
      <w:kern w:val="2"/>
      <w:sz w:val="21"/>
      <w:szCs w:val="24"/>
    </w:rPr>
  </w:style>
  <w:style w:type="paragraph" w:customStyle="1" w:styleId="583">
    <w:name w:val="投标文件正文"/>
    <w:basedOn w:val="1"/>
    <w:qFormat/>
    <w:uiPriority w:val="0"/>
    <w:pPr>
      <w:widowControl/>
      <w:spacing w:line="400" w:lineRule="exact"/>
      <w:ind w:firstLine="200" w:firstLineChars="200"/>
    </w:pPr>
    <w:rPr>
      <w:rFonts w:ascii="Arial" w:hAnsi="Arial" w:cs="Times New Roman"/>
      <w:kern w:val="2"/>
      <w:sz w:val="24"/>
      <w:szCs w:val="24"/>
    </w:rPr>
  </w:style>
  <w:style w:type="paragraph" w:customStyle="1" w:styleId="584">
    <w:name w:val="投标文件二级标题"/>
    <w:basedOn w:val="4"/>
    <w:qFormat/>
    <w:uiPriority w:val="0"/>
    <w:pPr>
      <w:keepNext/>
      <w:widowControl/>
      <w:tabs>
        <w:tab w:val="left" w:pos="567"/>
        <w:tab w:val="left" w:pos="3544"/>
        <w:tab w:val="left" w:pos="3657"/>
      </w:tabs>
      <w:spacing w:before="480" w:after="0" w:line="400" w:lineRule="exact"/>
      <w:ind w:left="200"/>
    </w:pPr>
    <w:rPr>
      <w:iCs/>
      <w:color w:val="000000"/>
      <w:kern w:val="2"/>
      <w:sz w:val="28"/>
      <w:szCs w:val="28"/>
    </w:rPr>
  </w:style>
  <w:style w:type="character" w:customStyle="1" w:styleId="585">
    <w:name w:val="ask-title2"/>
    <w:basedOn w:val="88"/>
    <w:qFormat/>
    <w:uiPriority w:val="0"/>
  </w:style>
  <w:style w:type="paragraph" w:customStyle="1" w:styleId="586">
    <w:name w:val="文本1首行缩2"/>
    <w:basedOn w:val="1"/>
    <w:qFormat/>
    <w:uiPriority w:val="0"/>
    <w:pPr>
      <w:spacing w:line="360" w:lineRule="auto"/>
      <w:ind w:firstLine="482"/>
      <w:jc w:val="both"/>
    </w:pPr>
    <w:rPr>
      <w:rFonts w:ascii="Times New Roman" w:hAnsi="Times New Roman"/>
      <w:kern w:val="2"/>
      <w:sz w:val="24"/>
      <w:szCs w:val="24"/>
    </w:rPr>
  </w:style>
  <w:style w:type="paragraph" w:customStyle="1" w:styleId="587">
    <w:name w:val="勘察正文"/>
    <w:basedOn w:val="1"/>
    <w:qFormat/>
    <w:uiPriority w:val="0"/>
    <w:pPr>
      <w:adjustRightInd w:val="0"/>
      <w:snapToGrid w:val="0"/>
      <w:spacing w:line="360" w:lineRule="auto"/>
      <w:ind w:firstLine="200" w:firstLineChars="200"/>
      <w:jc w:val="both"/>
    </w:pPr>
    <w:rPr>
      <w:rFonts w:cs="Times New Roman"/>
      <w:sz w:val="28"/>
      <w:szCs w:val="20"/>
    </w:rPr>
  </w:style>
  <w:style w:type="character" w:customStyle="1" w:styleId="588">
    <w:name w:val="font91"/>
    <w:basedOn w:val="88"/>
    <w:qFormat/>
    <w:uiPriority w:val="0"/>
    <w:rPr>
      <w:rFonts w:ascii="仿宋" w:hAnsi="仿宋" w:eastAsia="仿宋" w:cs="仿宋"/>
      <w:color w:val="000000"/>
      <w:sz w:val="22"/>
      <w:szCs w:val="22"/>
      <w:u w:val="none"/>
    </w:rPr>
  </w:style>
  <w:style w:type="character" w:customStyle="1" w:styleId="589">
    <w:name w:val="未处理的提及3"/>
    <w:qFormat/>
    <w:uiPriority w:val="0"/>
    <w:rPr>
      <w:color w:val="605E5C"/>
      <w:shd w:val="clear" w:color="auto" w:fill="E1DFDD"/>
    </w:rPr>
  </w:style>
  <w:style w:type="paragraph" w:customStyle="1" w:styleId="590">
    <w:name w:val="一级标题（大章节）"/>
    <w:basedOn w:val="385"/>
    <w:next w:val="591"/>
    <w:qFormat/>
    <w:uiPriority w:val="0"/>
    <w:pPr>
      <w:tabs>
        <w:tab w:val="left" w:pos="0"/>
        <w:tab w:val="left" w:pos="360"/>
        <w:tab w:val="left" w:pos="3544"/>
      </w:tabs>
      <w:spacing w:before="50" w:beforeLines="50" w:after="50" w:afterLines="50"/>
      <w:ind w:left="2977" w:firstLine="0" w:firstLineChars="0"/>
      <w:jc w:val="left"/>
      <w:outlineLvl w:val="1"/>
    </w:pPr>
    <w:rPr>
      <w:rFonts w:ascii="Times New Roman" w:hAnsi="Times New Roman" w:eastAsia="黑体"/>
      <w:b/>
      <w:sz w:val="36"/>
      <w:szCs w:val="21"/>
    </w:rPr>
  </w:style>
  <w:style w:type="paragraph" w:customStyle="1" w:styleId="591">
    <w:name w:val="二级标题（小章节）"/>
    <w:basedOn w:val="385"/>
    <w:next w:val="1"/>
    <w:qFormat/>
    <w:uiPriority w:val="0"/>
    <w:pPr>
      <w:numPr>
        <w:ilvl w:val="2"/>
        <w:numId w:val="5"/>
      </w:numPr>
      <w:tabs>
        <w:tab w:val="left" w:pos="3657"/>
      </w:tabs>
      <w:spacing w:before="50" w:beforeLines="50" w:after="50" w:afterLines="50"/>
      <w:ind w:left="2977" w:firstLine="0" w:firstLineChars="0"/>
      <w:outlineLvl w:val="2"/>
    </w:pPr>
    <w:rPr>
      <w:rFonts w:ascii="Times New Roman" w:hAnsi="Times New Roman" w:eastAsia="黑体"/>
      <w:b/>
      <w:sz w:val="30"/>
      <w:szCs w:val="21"/>
    </w:rPr>
  </w:style>
  <w:style w:type="paragraph" w:customStyle="1" w:styleId="592">
    <w:name w:val="三级标题（节）"/>
    <w:basedOn w:val="590"/>
    <w:next w:val="1"/>
    <w:qFormat/>
    <w:uiPriority w:val="0"/>
    <w:pPr>
      <w:tabs>
        <w:tab w:val="left" w:pos="4057"/>
      </w:tabs>
      <w:ind w:left="4057"/>
      <w:outlineLvl w:val="3"/>
    </w:pPr>
    <w:rPr>
      <w:rFonts w:eastAsia="宋体"/>
      <w:sz w:val="28"/>
    </w:rPr>
  </w:style>
  <w:style w:type="character" w:customStyle="1" w:styleId="593">
    <w:name w:val="正文内容 字符"/>
    <w:qFormat/>
    <w:uiPriority w:val="0"/>
    <w:rPr>
      <w:rFonts w:ascii="Times New Roman" w:hAnsi="Times New Roman"/>
      <w:kern w:val="2"/>
      <w:sz w:val="24"/>
      <w:szCs w:val="21"/>
    </w:rPr>
  </w:style>
  <w:style w:type="paragraph" w:customStyle="1" w:styleId="594">
    <w:name w:val="样式17"/>
    <w:basedOn w:val="1"/>
    <w:qFormat/>
    <w:uiPriority w:val="0"/>
    <w:pPr>
      <w:spacing w:line="400" w:lineRule="exact"/>
      <w:ind w:firstLine="200" w:firstLineChars="200"/>
      <w:jc w:val="both"/>
    </w:pPr>
    <w:rPr>
      <w:rFonts w:ascii="Times New Roman" w:hAnsi="Times New Roman" w:cs="Times New Roman"/>
      <w:spacing w:val="20"/>
      <w:kern w:val="2"/>
      <w:sz w:val="24"/>
      <w:szCs w:val="20"/>
    </w:rPr>
  </w:style>
  <w:style w:type="character" w:customStyle="1" w:styleId="595">
    <w:name w:val="明显参考1"/>
    <w:qFormat/>
    <w:uiPriority w:val="0"/>
    <w:rPr>
      <w:b/>
      <w:sz w:val="24"/>
      <w:u w:val="single"/>
    </w:rPr>
  </w:style>
  <w:style w:type="character" w:customStyle="1" w:styleId="596">
    <w:name w:val="font01"/>
    <w:qFormat/>
    <w:uiPriority w:val="0"/>
    <w:rPr>
      <w:rFonts w:ascii="宋体" w:hAnsi="宋体" w:eastAsia="宋体" w:cs="宋体"/>
      <w:b/>
      <w:bCs/>
      <w:color w:val="000000"/>
      <w:sz w:val="20"/>
      <w:szCs w:val="20"/>
      <w:u w:val="none"/>
    </w:rPr>
  </w:style>
  <w:style w:type="paragraph" w:customStyle="1" w:styleId="597">
    <w:name w:val="bd-5正文"/>
    <w:basedOn w:val="1"/>
    <w:qFormat/>
    <w:uiPriority w:val="0"/>
    <w:pPr>
      <w:widowControl/>
      <w:adjustRightInd w:val="0"/>
      <w:snapToGrid w:val="0"/>
      <w:spacing w:line="400" w:lineRule="exact"/>
      <w:ind w:firstLine="200" w:firstLineChars="200"/>
    </w:pPr>
    <w:rPr>
      <w:rFonts w:ascii="Arial" w:hAnsi="Arial" w:cs="Arial"/>
      <w:sz w:val="24"/>
      <w:szCs w:val="24"/>
    </w:rPr>
  </w:style>
  <w:style w:type="paragraph" w:customStyle="1" w:styleId="598">
    <w:name w:val="表题注"/>
    <w:basedOn w:val="20"/>
    <w:next w:val="1"/>
    <w:qFormat/>
    <w:uiPriority w:val="0"/>
    <w:pPr>
      <w:adjustRightInd/>
      <w:spacing w:before="240" w:after="0" w:line="240" w:lineRule="auto"/>
      <w:jc w:val="center"/>
      <w:textAlignment w:val="auto"/>
    </w:pPr>
    <w:rPr>
      <w:kern w:val="2"/>
      <w:sz w:val="20"/>
      <w:szCs w:val="20"/>
    </w:rPr>
  </w:style>
  <w:style w:type="character" w:customStyle="1" w:styleId="599">
    <w:name w:val="批注文字 字符2"/>
    <w:qFormat/>
    <w:uiPriority w:val="0"/>
    <w:rPr>
      <w:rFonts w:eastAsia="宋体"/>
      <w:kern w:val="2"/>
      <w:sz w:val="21"/>
    </w:rPr>
  </w:style>
  <w:style w:type="paragraph" w:customStyle="1" w:styleId="600">
    <w:name w:val="明显引用1"/>
    <w:basedOn w:val="1"/>
    <w:next w:val="1"/>
    <w:qFormat/>
    <w:uiPriority w:val="0"/>
    <w:pPr>
      <w:widowControl/>
      <w:spacing w:line="360" w:lineRule="auto"/>
      <w:ind w:left="720" w:right="720" w:firstLine="200" w:firstLineChars="200"/>
    </w:pPr>
    <w:rPr>
      <w:rFonts w:ascii="Times New Roman" w:hAnsi="Times New Roman" w:cs="Times New Roman"/>
      <w:b/>
      <w:i/>
      <w:sz w:val="24"/>
      <w:szCs w:val="20"/>
    </w:rPr>
  </w:style>
  <w:style w:type="character" w:customStyle="1" w:styleId="601">
    <w:name w:val="font151"/>
    <w:basedOn w:val="88"/>
    <w:qFormat/>
    <w:uiPriority w:val="0"/>
    <w:rPr>
      <w:rFonts w:ascii="仿宋" w:hAnsi="仿宋" w:eastAsia="仿宋" w:cs="仿宋"/>
      <w:color w:val="000000"/>
      <w:sz w:val="22"/>
      <w:szCs w:val="22"/>
      <w:u w:val="none"/>
      <w:vertAlign w:val="superscript"/>
    </w:rPr>
  </w:style>
  <w:style w:type="character" w:customStyle="1" w:styleId="602">
    <w:name w:val="标题 4 Char"/>
    <w:qFormat/>
    <w:uiPriority w:val="9"/>
    <w:rPr>
      <w:b/>
      <w:bCs/>
      <w:sz w:val="28"/>
      <w:szCs w:val="28"/>
    </w:rPr>
  </w:style>
  <w:style w:type="character" w:customStyle="1" w:styleId="603">
    <w:name w:val="question-title2"/>
    <w:qFormat/>
    <w:uiPriority w:val="0"/>
  </w:style>
  <w:style w:type="paragraph" w:customStyle="1" w:styleId="604">
    <w:name w:val="投标文件三级标题"/>
    <w:basedOn w:val="5"/>
    <w:qFormat/>
    <w:uiPriority w:val="0"/>
    <w:pPr>
      <w:keepNext/>
      <w:widowControl/>
      <w:tabs>
        <w:tab w:val="left" w:pos="680"/>
        <w:tab w:val="left" w:pos="3657"/>
      </w:tabs>
      <w:spacing w:before="120" w:after="0" w:line="400" w:lineRule="exact"/>
      <w:ind w:left="200"/>
    </w:pPr>
    <w:rPr>
      <w:rFonts w:ascii="Arial" w:hAnsi="Arial"/>
      <w:bCs/>
      <w:szCs w:val="24"/>
    </w:rPr>
  </w:style>
  <w:style w:type="paragraph" w:customStyle="1" w:styleId="605">
    <w:name w:val="投标文件一级标题"/>
    <w:basedOn w:val="3"/>
    <w:qFormat/>
    <w:uiPriority w:val="0"/>
    <w:pPr>
      <w:keepNext/>
      <w:widowControl/>
      <w:tabs>
        <w:tab w:val="left" w:pos="680"/>
        <w:tab w:val="left" w:pos="3657"/>
      </w:tabs>
      <w:spacing w:before="480" w:after="240" w:line="400" w:lineRule="exact"/>
    </w:pPr>
    <w:rPr>
      <w:rFonts w:ascii="Arial" w:hAnsi="Arial" w:eastAsia="黑体" w:cs="Times New Roman"/>
      <w:kern w:val="32"/>
      <w:sz w:val="32"/>
      <w:szCs w:val="32"/>
    </w:rPr>
  </w:style>
  <w:style w:type="paragraph" w:customStyle="1" w:styleId="606">
    <w:name w:val="表注"/>
    <w:basedOn w:val="20"/>
    <w:qFormat/>
    <w:uiPriority w:val="0"/>
    <w:pPr>
      <w:widowControl/>
      <w:adjustRightInd/>
      <w:spacing w:before="100" w:beforeLines="100" w:after="0" w:line="240" w:lineRule="auto"/>
      <w:jc w:val="center"/>
      <w:textAlignment w:val="auto"/>
    </w:pPr>
    <w:rPr>
      <w:rFonts w:ascii="Cambria" w:hAnsi="Cambria"/>
      <w:kern w:val="2"/>
      <w:sz w:val="20"/>
      <w:szCs w:val="20"/>
    </w:rPr>
  </w:style>
  <w:style w:type="paragraph" w:customStyle="1" w:styleId="607">
    <w:name w:val="投标文件四级标题"/>
    <w:basedOn w:val="6"/>
    <w:qFormat/>
    <w:uiPriority w:val="0"/>
    <w:pPr>
      <w:keepNext/>
      <w:widowControl/>
      <w:numPr>
        <w:ilvl w:val="3"/>
        <w:numId w:val="1"/>
      </w:numPr>
      <w:spacing w:before="120" w:line="400" w:lineRule="exact"/>
      <w:ind w:firstLine="200" w:firstLineChars="200"/>
    </w:pPr>
    <w:rPr>
      <w:b/>
      <w:bCs/>
      <w:szCs w:val="24"/>
    </w:rPr>
  </w:style>
  <w:style w:type="character" w:customStyle="1" w:styleId="608">
    <w:name w:val="不明显参考1"/>
    <w:qFormat/>
    <w:uiPriority w:val="0"/>
    <w:rPr>
      <w:sz w:val="24"/>
      <w:szCs w:val="24"/>
      <w:u w:val="single"/>
    </w:rPr>
  </w:style>
  <w:style w:type="paragraph" w:customStyle="1" w:styleId="609">
    <w:name w:val="引用1"/>
    <w:basedOn w:val="1"/>
    <w:next w:val="1"/>
    <w:link w:val="774"/>
    <w:qFormat/>
    <w:uiPriority w:val="29"/>
    <w:pPr>
      <w:widowControl/>
      <w:spacing w:line="360" w:lineRule="auto"/>
      <w:ind w:firstLine="200" w:firstLineChars="200"/>
    </w:pPr>
    <w:rPr>
      <w:rFonts w:ascii="Times New Roman" w:hAnsi="Times New Roman" w:cs="Times New Roman"/>
      <w:i/>
      <w:sz w:val="24"/>
      <w:szCs w:val="24"/>
    </w:rPr>
  </w:style>
  <w:style w:type="character" w:customStyle="1" w:styleId="610">
    <w:name w:val="font141"/>
    <w:basedOn w:val="88"/>
    <w:qFormat/>
    <w:uiPriority w:val="0"/>
    <w:rPr>
      <w:rFonts w:ascii="Times New Roman" w:hAnsi="Times New Roman" w:cs="Times New Roman"/>
      <w:color w:val="000000"/>
      <w:sz w:val="22"/>
      <w:szCs w:val="22"/>
      <w:u w:val="none"/>
    </w:rPr>
  </w:style>
  <w:style w:type="character" w:customStyle="1" w:styleId="611">
    <w:name w:val="样式 宋体 小四 黑色"/>
    <w:qFormat/>
    <w:uiPriority w:val="0"/>
    <w:rPr>
      <w:rFonts w:ascii="宋体" w:hAnsi="宋体" w:eastAsia="宋体"/>
      <w:color w:val="000000"/>
      <w:sz w:val="24"/>
    </w:rPr>
  </w:style>
  <w:style w:type="paragraph" w:customStyle="1" w:styleId="612">
    <w:name w:val="p0"/>
    <w:basedOn w:val="1"/>
    <w:qFormat/>
    <w:uiPriority w:val="0"/>
    <w:pPr>
      <w:widowControl/>
      <w:jc w:val="both"/>
    </w:pPr>
    <w:rPr>
      <w:rFonts w:ascii="Times New Roman" w:hAnsi="Times New Roman" w:cs="Times New Roman"/>
      <w:sz w:val="21"/>
      <w:szCs w:val="20"/>
    </w:rPr>
  </w:style>
  <w:style w:type="paragraph" w:customStyle="1" w:styleId="613">
    <w:name w:val="xl196"/>
    <w:basedOn w:val="1"/>
    <w:qFormat/>
    <w:uiPriority w:val="0"/>
    <w:pPr>
      <w:widowControl/>
      <w:pBdr>
        <w:top w:val="single" w:color="auto" w:sz="4" w:space="0"/>
        <w:left w:val="single" w:color="auto" w:sz="4" w:space="0"/>
        <w:right w:val="single" w:color="auto" w:sz="4" w:space="0"/>
      </w:pBdr>
      <w:spacing w:before="100" w:beforeAutospacing="1" w:after="100" w:afterAutospacing="1" w:line="360" w:lineRule="auto"/>
      <w:ind w:firstLine="200" w:firstLineChars="200"/>
      <w:jc w:val="center"/>
      <w:textAlignment w:val="center"/>
    </w:pPr>
    <w:rPr>
      <w:rFonts w:ascii="Arial" w:hAnsi="Arial" w:cs="Arial"/>
      <w:b/>
      <w:bCs/>
      <w:sz w:val="20"/>
      <w:szCs w:val="20"/>
    </w:rPr>
  </w:style>
  <w:style w:type="paragraph" w:customStyle="1" w:styleId="614">
    <w:name w:val="表文字"/>
    <w:basedOn w:val="1"/>
    <w:qFormat/>
    <w:uiPriority w:val="0"/>
    <w:pPr>
      <w:jc w:val="both"/>
    </w:pPr>
    <w:rPr>
      <w:rFonts w:ascii="Times New Roman" w:hAnsi="Times New Roman" w:cs="Times New Roman"/>
      <w:kern w:val="2"/>
      <w:sz w:val="24"/>
      <w:szCs w:val="24"/>
    </w:rPr>
  </w:style>
  <w:style w:type="paragraph" w:customStyle="1" w:styleId="615">
    <w:name w:val="aa"/>
    <w:basedOn w:val="46"/>
    <w:qFormat/>
    <w:uiPriority w:val="0"/>
    <w:pPr>
      <w:spacing w:after="0"/>
      <w:ind w:left="432" w:leftChars="0"/>
    </w:pPr>
    <w:rPr>
      <w:rFonts w:ascii="Times New Roman" w:hAnsi="Times New Roman" w:cs="Times New Roman"/>
      <w:spacing w:val="20"/>
      <w:kern w:val="2"/>
      <w:sz w:val="28"/>
      <w:szCs w:val="20"/>
    </w:rPr>
  </w:style>
  <w:style w:type="paragraph" w:customStyle="1" w:styleId="616">
    <w:name w:val="CM3"/>
    <w:basedOn w:val="154"/>
    <w:next w:val="154"/>
    <w:qFormat/>
    <w:uiPriority w:val="0"/>
    <w:pPr>
      <w:spacing w:line="386" w:lineRule="atLeast"/>
      <w:jc w:val="both"/>
    </w:pPr>
    <w:rPr>
      <w:rFonts w:ascii="黑体" w:eastAsia="黑体" w:cs="Times New Roman"/>
      <w:color w:val="auto"/>
    </w:rPr>
  </w:style>
  <w:style w:type="paragraph" w:customStyle="1" w:styleId="617">
    <w:name w:val="xl1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textAlignment w:val="center"/>
    </w:pPr>
    <w:rPr>
      <w:rFonts w:ascii="Arial" w:hAnsi="Arial" w:cs="Arial"/>
      <w:sz w:val="20"/>
      <w:szCs w:val="20"/>
    </w:rPr>
  </w:style>
  <w:style w:type="paragraph" w:customStyle="1" w:styleId="618">
    <w:name w:val="xl12436"/>
    <w:basedOn w:val="1"/>
    <w:qFormat/>
    <w:uiPriority w:val="0"/>
    <w:pPr>
      <w:widowControl/>
      <w:pBdr>
        <w:top w:val="single" w:color="auto" w:sz="8" w:space="0"/>
        <w:left w:val="single" w:color="auto" w:sz="4" w:space="0"/>
        <w:right w:val="single" w:color="auto" w:sz="4" w:space="0"/>
      </w:pBdr>
      <w:shd w:val="clear" w:color="000000" w:fill="FFFFFF"/>
      <w:spacing w:before="100" w:beforeAutospacing="1" w:after="100" w:afterAutospacing="1"/>
      <w:jc w:val="center"/>
      <w:textAlignment w:val="bottom"/>
    </w:pPr>
    <w:rPr>
      <w:rFonts w:ascii="Arial" w:hAnsi="Arial" w:cs="Arial"/>
      <w:sz w:val="20"/>
      <w:szCs w:val="20"/>
    </w:rPr>
  </w:style>
  <w:style w:type="paragraph" w:customStyle="1" w:styleId="619">
    <w:name w:val="BulletIndent"/>
    <w:basedOn w:val="1"/>
    <w:qFormat/>
    <w:uiPriority w:val="0"/>
    <w:pPr>
      <w:widowControl/>
      <w:spacing w:line="360" w:lineRule="auto"/>
      <w:ind w:firstLine="200" w:firstLineChars="200"/>
    </w:pPr>
    <w:rPr>
      <w:rFonts w:cs="Times New Roman"/>
      <w:sz w:val="24"/>
      <w:szCs w:val="24"/>
    </w:rPr>
  </w:style>
  <w:style w:type="paragraph" w:customStyle="1" w:styleId="620">
    <w:name w:val="xl197"/>
    <w:basedOn w:val="1"/>
    <w:qFormat/>
    <w:uiPriority w:val="0"/>
    <w:pPr>
      <w:widowControl/>
      <w:pBdr>
        <w:top w:val="single" w:color="auto" w:sz="4" w:space="0"/>
        <w:left w:val="single" w:color="auto" w:sz="4" w:space="0"/>
        <w:right w:val="single" w:color="auto" w:sz="4" w:space="0"/>
      </w:pBdr>
      <w:spacing w:before="100" w:beforeAutospacing="1" w:after="100" w:afterAutospacing="1" w:line="360" w:lineRule="auto"/>
      <w:ind w:firstLine="200" w:firstLineChars="200"/>
      <w:textAlignment w:val="center"/>
    </w:pPr>
    <w:rPr>
      <w:rFonts w:ascii="Arial" w:hAnsi="Arial" w:cs="Arial"/>
      <w:b/>
      <w:bCs/>
      <w:sz w:val="20"/>
      <w:szCs w:val="20"/>
    </w:rPr>
  </w:style>
  <w:style w:type="paragraph" w:customStyle="1" w:styleId="621">
    <w:name w:val="xl1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textAlignment w:val="center"/>
    </w:pPr>
    <w:rPr>
      <w:rFonts w:ascii="Arial" w:hAnsi="Arial" w:cs="Arial"/>
      <w:sz w:val="20"/>
      <w:szCs w:val="20"/>
    </w:rPr>
  </w:style>
  <w:style w:type="paragraph" w:customStyle="1" w:styleId="622">
    <w:name w:val="xl188"/>
    <w:basedOn w:val="1"/>
    <w:qFormat/>
    <w:uiPriority w:val="0"/>
    <w:pPr>
      <w:widowControl/>
      <w:spacing w:before="100" w:beforeAutospacing="1" w:after="100" w:afterAutospacing="1" w:line="360" w:lineRule="auto"/>
      <w:ind w:firstLine="200" w:firstLineChars="200"/>
      <w:jc w:val="center"/>
      <w:textAlignment w:val="center"/>
    </w:pPr>
    <w:rPr>
      <w:rFonts w:ascii="Arial" w:hAnsi="Arial" w:cs="Arial"/>
      <w:b/>
      <w:bCs/>
      <w:sz w:val="20"/>
      <w:szCs w:val="20"/>
    </w:rPr>
  </w:style>
  <w:style w:type="paragraph" w:customStyle="1" w:styleId="623">
    <w:name w:val="_Style 40"/>
    <w:basedOn w:val="1"/>
    <w:qFormat/>
    <w:uiPriority w:val="0"/>
    <w:pPr>
      <w:spacing w:line="360" w:lineRule="auto"/>
      <w:ind w:firstLine="200" w:firstLineChars="200"/>
      <w:jc w:val="both"/>
    </w:pPr>
    <w:rPr>
      <w:rFonts w:ascii="Times New Roman" w:hAnsi="Times New Roman" w:cs="Times New Roman"/>
      <w:kern w:val="2"/>
      <w:sz w:val="21"/>
      <w:szCs w:val="24"/>
    </w:rPr>
  </w:style>
  <w:style w:type="paragraph" w:customStyle="1" w:styleId="624">
    <w:name w:val="样式 目录 1 + 三号 居中 段前: 36 磅 段后: 18 磅"/>
    <w:basedOn w:val="1"/>
    <w:qFormat/>
    <w:uiPriority w:val="0"/>
    <w:pPr>
      <w:widowControl/>
      <w:spacing w:before="720" w:after="360" w:line="360" w:lineRule="auto"/>
      <w:ind w:firstLine="200" w:firstLineChars="200"/>
      <w:jc w:val="center"/>
    </w:pPr>
    <w:rPr>
      <w:rFonts w:ascii="Times New Roman" w:hAnsi="Times New Roman"/>
      <w:bCs/>
      <w:sz w:val="32"/>
      <w:szCs w:val="20"/>
    </w:rPr>
  </w:style>
  <w:style w:type="paragraph" w:customStyle="1" w:styleId="625">
    <w:name w:val="xl159"/>
    <w:basedOn w:val="1"/>
    <w:qFormat/>
    <w:uiPriority w:val="0"/>
    <w:pPr>
      <w:widowControl/>
      <w:spacing w:before="100" w:beforeAutospacing="1" w:after="100" w:afterAutospacing="1" w:line="360" w:lineRule="auto"/>
      <w:ind w:firstLine="200" w:firstLineChars="200"/>
      <w:textAlignment w:val="center"/>
    </w:pPr>
    <w:rPr>
      <w:sz w:val="24"/>
      <w:szCs w:val="24"/>
    </w:rPr>
  </w:style>
  <w:style w:type="paragraph" w:customStyle="1" w:styleId="626">
    <w:name w:val="xl203"/>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line="360" w:lineRule="auto"/>
      <w:ind w:firstLine="200" w:firstLineChars="200"/>
      <w:jc w:val="center"/>
      <w:textAlignment w:val="center"/>
    </w:pPr>
    <w:rPr>
      <w:rFonts w:ascii="Arial" w:hAnsi="Arial" w:cs="Arial"/>
      <w:b/>
      <w:bCs/>
      <w:sz w:val="20"/>
      <w:szCs w:val="20"/>
    </w:rPr>
  </w:style>
  <w:style w:type="paragraph" w:customStyle="1" w:styleId="627">
    <w:name w:val="CSD-标题 1"/>
    <w:basedOn w:val="1"/>
    <w:qFormat/>
    <w:uiPriority w:val="0"/>
    <w:pPr>
      <w:adjustRightInd w:val="0"/>
      <w:snapToGrid w:val="0"/>
      <w:spacing w:before="50" w:beforeLines="50" w:after="120" w:line="360" w:lineRule="auto"/>
      <w:ind w:left="360" w:hanging="360"/>
      <w:jc w:val="both"/>
      <w:outlineLvl w:val="0"/>
    </w:pPr>
    <w:rPr>
      <w:rFonts w:ascii="Arial" w:hAnsi="Arial" w:eastAsia="黑体" w:cs="Arial"/>
      <w:b/>
      <w:bCs/>
      <w:kern w:val="44"/>
      <w:sz w:val="36"/>
      <w:szCs w:val="36"/>
    </w:rPr>
  </w:style>
  <w:style w:type="paragraph" w:customStyle="1" w:styleId="628">
    <w:name w:val=")-"/>
    <w:basedOn w:val="1"/>
    <w:qFormat/>
    <w:uiPriority w:val="0"/>
    <w:pPr>
      <w:tabs>
        <w:tab w:val="left" w:pos="1418"/>
      </w:tabs>
      <w:adjustRightInd w:val="0"/>
      <w:snapToGrid w:val="0"/>
      <w:spacing w:after="30" w:afterLines="30" w:line="380" w:lineRule="atLeast"/>
      <w:ind w:left="1418" w:hanging="425"/>
      <w:jc w:val="both"/>
    </w:pPr>
    <w:rPr>
      <w:rFonts w:cs="Times New Roman"/>
      <w:bCs/>
      <w:color w:val="000000"/>
      <w:kern w:val="2"/>
      <w:sz w:val="24"/>
      <w:szCs w:val="24"/>
    </w:rPr>
  </w:style>
  <w:style w:type="paragraph" w:customStyle="1" w:styleId="629">
    <w:name w:val="xl1244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Arial" w:hAnsi="Arial" w:cs="Arial"/>
      <w:sz w:val="18"/>
      <w:szCs w:val="18"/>
    </w:rPr>
  </w:style>
  <w:style w:type="paragraph" w:customStyle="1" w:styleId="630">
    <w:name w:val="CM4"/>
    <w:basedOn w:val="154"/>
    <w:next w:val="154"/>
    <w:qFormat/>
    <w:uiPriority w:val="0"/>
    <w:pPr>
      <w:spacing w:line="383" w:lineRule="atLeast"/>
      <w:jc w:val="both"/>
    </w:pPr>
    <w:rPr>
      <w:rFonts w:ascii="黑体" w:eastAsia="黑体" w:cs="Times New Roman"/>
      <w:color w:val="auto"/>
    </w:rPr>
  </w:style>
  <w:style w:type="paragraph" w:customStyle="1" w:styleId="631">
    <w:name w:val="xl204"/>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line="360" w:lineRule="auto"/>
      <w:ind w:firstLine="200" w:firstLineChars="200"/>
      <w:jc w:val="center"/>
      <w:textAlignment w:val="center"/>
    </w:pPr>
    <w:rPr>
      <w:rFonts w:ascii="Arial" w:hAnsi="Arial" w:cs="Arial"/>
      <w:b/>
      <w:bCs/>
      <w:sz w:val="20"/>
      <w:szCs w:val="20"/>
    </w:rPr>
  </w:style>
  <w:style w:type="paragraph" w:customStyle="1" w:styleId="632">
    <w:name w:val="CM60"/>
    <w:basedOn w:val="154"/>
    <w:next w:val="154"/>
    <w:qFormat/>
    <w:uiPriority w:val="0"/>
    <w:pPr>
      <w:spacing w:line="420" w:lineRule="atLeast"/>
    </w:pPr>
    <w:rPr>
      <w:rFonts w:ascii="Helvetica" w:hAnsi="Helvetica" w:cs="黑体"/>
      <w:color w:val="auto"/>
    </w:rPr>
  </w:style>
  <w:style w:type="paragraph" w:customStyle="1" w:styleId="633">
    <w:name w:val="xl1244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Arial" w:hAnsi="Arial" w:cs="Arial"/>
      <w:sz w:val="18"/>
      <w:szCs w:val="18"/>
    </w:rPr>
  </w:style>
  <w:style w:type="paragraph" w:customStyle="1" w:styleId="634">
    <w:name w:val="CM20"/>
    <w:basedOn w:val="154"/>
    <w:next w:val="154"/>
    <w:qFormat/>
    <w:uiPriority w:val="0"/>
    <w:pPr>
      <w:spacing w:line="406" w:lineRule="atLeast"/>
      <w:jc w:val="both"/>
    </w:pPr>
    <w:rPr>
      <w:rFonts w:ascii="黑体" w:eastAsia="黑体" w:cs="Times New Roman"/>
      <w:color w:val="auto"/>
    </w:rPr>
  </w:style>
  <w:style w:type="paragraph" w:customStyle="1" w:styleId="635">
    <w:name w:val="xl1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textAlignment w:val="center"/>
    </w:pPr>
    <w:rPr>
      <w:rFonts w:ascii="Arial" w:hAnsi="Arial" w:cs="Arial"/>
      <w:sz w:val="20"/>
      <w:szCs w:val="20"/>
    </w:rPr>
  </w:style>
  <w:style w:type="paragraph" w:customStyle="1" w:styleId="636">
    <w:name w:val="xl12450"/>
    <w:basedOn w:val="1"/>
    <w:qFormat/>
    <w:uiPriority w:val="0"/>
    <w:pPr>
      <w:widowControl/>
      <w:pBdr>
        <w:left w:val="single" w:color="auto" w:sz="4" w:space="0"/>
        <w:bottom w:val="single" w:color="auto" w:sz="4" w:space="0"/>
      </w:pBdr>
      <w:shd w:val="clear" w:color="000000" w:fill="FFFFFF"/>
      <w:spacing w:before="100" w:beforeAutospacing="1" w:after="100" w:afterAutospacing="1"/>
      <w:textAlignment w:val="top"/>
    </w:pPr>
    <w:rPr>
      <w:rFonts w:ascii="Arial" w:hAnsi="Arial" w:cs="Arial"/>
      <w:sz w:val="12"/>
      <w:szCs w:val="12"/>
    </w:rPr>
  </w:style>
  <w:style w:type="paragraph" w:customStyle="1" w:styleId="637">
    <w:name w:val="xl208"/>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line="360" w:lineRule="auto"/>
      <w:ind w:firstLine="200" w:firstLineChars="200"/>
      <w:jc w:val="center"/>
      <w:textAlignment w:val="center"/>
    </w:pPr>
    <w:rPr>
      <w:rFonts w:ascii="Arial" w:hAnsi="Arial" w:cs="Arial"/>
      <w:sz w:val="20"/>
      <w:szCs w:val="20"/>
    </w:rPr>
  </w:style>
  <w:style w:type="paragraph" w:customStyle="1" w:styleId="638">
    <w:name w:val="xl1245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sz w:val="18"/>
      <w:szCs w:val="18"/>
    </w:rPr>
  </w:style>
  <w:style w:type="paragraph" w:customStyle="1" w:styleId="639">
    <w:name w:val="CM47"/>
    <w:basedOn w:val="154"/>
    <w:next w:val="154"/>
    <w:qFormat/>
    <w:uiPriority w:val="0"/>
    <w:pPr>
      <w:spacing w:after="530"/>
      <w:jc w:val="both"/>
    </w:pPr>
    <w:rPr>
      <w:rFonts w:ascii="黑体" w:eastAsia="黑体" w:cs="Times New Roman"/>
      <w:color w:val="auto"/>
    </w:rPr>
  </w:style>
  <w:style w:type="paragraph" w:customStyle="1" w:styleId="640">
    <w:name w:val="text"/>
    <w:basedOn w:val="1"/>
    <w:qFormat/>
    <w:uiPriority w:val="0"/>
    <w:pPr>
      <w:tabs>
        <w:tab w:val="left" w:pos="6804"/>
      </w:tabs>
      <w:spacing w:line="360" w:lineRule="auto"/>
      <w:ind w:right="567" w:firstLine="200" w:firstLineChars="200"/>
      <w:jc w:val="both"/>
    </w:pPr>
    <w:rPr>
      <w:rFonts w:ascii="Times New Roman" w:hAnsi="Times New Roman" w:cs="Times New Roman"/>
      <w:kern w:val="2"/>
      <w:sz w:val="21"/>
      <w:szCs w:val="24"/>
    </w:rPr>
  </w:style>
  <w:style w:type="paragraph" w:customStyle="1" w:styleId="641">
    <w:name w:val="xl172"/>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line="360" w:lineRule="auto"/>
      <w:ind w:firstLine="200" w:firstLineChars="200"/>
      <w:textAlignment w:val="center"/>
    </w:pPr>
    <w:rPr>
      <w:rFonts w:ascii="Arial" w:hAnsi="Arial" w:cs="Arial"/>
      <w:sz w:val="20"/>
      <w:szCs w:val="20"/>
    </w:rPr>
  </w:style>
  <w:style w:type="paragraph" w:customStyle="1" w:styleId="642">
    <w:name w:val="默认段落字体 Para Char Char Char Char Char Char Char"/>
    <w:basedOn w:val="1"/>
    <w:qFormat/>
    <w:uiPriority w:val="0"/>
    <w:pPr>
      <w:widowControl/>
      <w:spacing w:line="360" w:lineRule="auto"/>
      <w:ind w:firstLine="200" w:firstLineChars="200"/>
    </w:pPr>
    <w:rPr>
      <w:rFonts w:ascii="Times New Roman" w:hAnsi="Times New Roman" w:cs="Times New Roman"/>
      <w:sz w:val="24"/>
      <w:szCs w:val="24"/>
    </w:rPr>
  </w:style>
  <w:style w:type="paragraph" w:customStyle="1" w:styleId="643">
    <w:name w:val="Char Char Char Char1"/>
    <w:basedOn w:val="1"/>
    <w:qFormat/>
    <w:uiPriority w:val="0"/>
    <w:pPr>
      <w:widowControl/>
      <w:spacing w:line="540" w:lineRule="exact"/>
      <w:ind w:firstLine="196" w:firstLineChars="196"/>
      <w:jc w:val="both"/>
    </w:pPr>
    <w:rPr>
      <w:rFonts w:cs="Times New Roman"/>
      <w:b/>
      <w:color w:val="000000"/>
      <w:kern w:val="2"/>
      <w:sz w:val="28"/>
      <w:szCs w:val="28"/>
      <w:lang w:val="zh-CN"/>
    </w:rPr>
  </w:style>
  <w:style w:type="paragraph" w:customStyle="1" w:styleId="644">
    <w:name w:val="xl12439"/>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Arial" w:hAnsi="Arial" w:cs="Arial"/>
      <w:sz w:val="12"/>
      <w:szCs w:val="12"/>
    </w:rPr>
  </w:style>
  <w:style w:type="paragraph" w:customStyle="1" w:styleId="645">
    <w:name w:val="小四"/>
    <w:basedOn w:val="1"/>
    <w:qFormat/>
    <w:uiPriority w:val="0"/>
    <w:pPr>
      <w:spacing w:line="400" w:lineRule="exact"/>
      <w:jc w:val="both"/>
    </w:pPr>
    <w:rPr>
      <w:rFonts w:ascii="Times New Roman" w:hAnsi="Times New Roman" w:cs="Times New Roman"/>
      <w:kern w:val="2"/>
      <w:sz w:val="24"/>
      <w:szCs w:val="24"/>
    </w:rPr>
  </w:style>
  <w:style w:type="paragraph" w:customStyle="1" w:styleId="646">
    <w:name w:val="+cucd-0"/>
    <w:qFormat/>
    <w:uiPriority w:val="0"/>
    <w:pPr>
      <w:spacing w:after="160"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647">
    <w:name w:val="xl12437"/>
    <w:basedOn w:val="1"/>
    <w:qFormat/>
    <w:uiPriority w:val="0"/>
    <w:pPr>
      <w:widowControl/>
      <w:shd w:val="clear" w:color="000000" w:fill="FFFFFF"/>
      <w:spacing w:before="100" w:beforeAutospacing="1" w:after="100" w:afterAutospacing="1"/>
      <w:textAlignment w:val="bottom"/>
    </w:pPr>
    <w:rPr>
      <w:rFonts w:ascii="Arial" w:hAnsi="Arial" w:cs="Arial"/>
      <w:sz w:val="20"/>
      <w:szCs w:val="20"/>
    </w:rPr>
  </w:style>
  <w:style w:type="paragraph" w:customStyle="1" w:styleId="648">
    <w:name w:val="xl124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color w:val="000000"/>
      <w:sz w:val="18"/>
      <w:szCs w:val="18"/>
    </w:rPr>
  </w:style>
  <w:style w:type="paragraph" w:customStyle="1" w:styleId="649">
    <w:name w:val="CM19"/>
    <w:basedOn w:val="154"/>
    <w:next w:val="154"/>
    <w:qFormat/>
    <w:uiPriority w:val="0"/>
    <w:pPr>
      <w:spacing w:line="403" w:lineRule="atLeast"/>
      <w:jc w:val="both"/>
    </w:pPr>
    <w:rPr>
      <w:rFonts w:ascii="黑体" w:eastAsia="黑体" w:cs="Times New Roman"/>
      <w:color w:val="auto"/>
    </w:rPr>
  </w:style>
  <w:style w:type="paragraph" w:customStyle="1" w:styleId="650">
    <w:name w:val="xl124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color w:val="000000"/>
    </w:rPr>
  </w:style>
  <w:style w:type="paragraph" w:customStyle="1" w:styleId="651">
    <w:name w:val="xl12449"/>
    <w:basedOn w:val="1"/>
    <w:qFormat/>
    <w:uiPriority w:val="0"/>
    <w:pPr>
      <w:widowControl/>
      <w:pBdr>
        <w:top w:val="single" w:color="auto" w:sz="8" w:space="0"/>
        <w:left w:val="single" w:color="auto" w:sz="4" w:space="0"/>
      </w:pBdr>
      <w:shd w:val="clear" w:color="000000" w:fill="FFFFFF"/>
      <w:spacing w:before="100" w:beforeAutospacing="1" w:after="100" w:afterAutospacing="1"/>
      <w:textAlignment w:val="bottom"/>
    </w:pPr>
    <w:rPr>
      <w:rFonts w:ascii="Arial" w:hAnsi="Arial" w:cs="Arial"/>
      <w:sz w:val="20"/>
      <w:szCs w:val="20"/>
    </w:rPr>
  </w:style>
  <w:style w:type="paragraph" w:customStyle="1" w:styleId="652">
    <w:name w:val="xl161"/>
    <w:basedOn w:val="1"/>
    <w:qFormat/>
    <w:uiPriority w:val="0"/>
    <w:pPr>
      <w:widowControl/>
      <w:spacing w:before="100" w:beforeAutospacing="1" w:after="100" w:afterAutospacing="1" w:line="360" w:lineRule="auto"/>
      <w:ind w:firstLine="200" w:firstLineChars="200"/>
      <w:textAlignment w:val="center"/>
    </w:pPr>
    <w:rPr>
      <w:rFonts w:ascii="Arial" w:hAnsi="Arial" w:cs="Arial"/>
      <w:sz w:val="20"/>
      <w:szCs w:val="20"/>
    </w:rPr>
  </w:style>
  <w:style w:type="paragraph" w:customStyle="1" w:styleId="653">
    <w:name w:val="首行文字缩进"/>
    <w:basedOn w:val="1"/>
    <w:qFormat/>
    <w:uiPriority w:val="0"/>
    <w:pPr>
      <w:overflowPunct w:val="0"/>
      <w:autoSpaceDE w:val="0"/>
      <w:autoSpaceDN w:val="0"/>
      <w:adjustRightInd w:val="0"/>
      <w:spacing w:line="500" w:lineRule="exact"/>
      <w:ind w:firstLine="200" w:firstLineChars="200"/>
      <w:textAlignment w:val="baseline"/>
    </w:pPr>
    <w:rPr>
      <w:rFonts w:cs="Times New Roman"/>
      <w:color w:val="000000"/>
      <w:kern w:val="2"/>
      <w:sz w:val="24"/>
      <w:szCs w:val="24"/>
    </w:rPr>
  </w:style>
  <w:style w:type="paragraph" w:customStyle="1" w:styleId="654">
    <w:name w:val="xl162"/>
    <w:basedOn w:val="1"/>
    <w:qFormat/>
    <w:uiPriority w:val="0"/>
    <w:pPr>
      <w:widowControl/>
      <w:spacing w:before="100" w:beforeAutospacing="1" w:after="100" w:afterAutospacing="1" w:line="360" w:lineRule="auto"/>
      <w:ind w:firstLine="200" w:firstLineChars="200"/>
      <w:textAlignment w:val="center"/>
    </w:pPr>
    <w:rPr>
      <w:rFonts w:ascii="Arial" w:hAnsi="Arial" w:cs="Arial"/>
      <w:sz w:val="20"/>
      <w:szCs w:val="20"/>
    </w:rPr>
  </w:style>
  <w:style w:type="paragraph" w:customStyle="1" w:styleId="655">
    <w:name w:val="1样式 左侧:  0.85 厘米 首行缩进:  0.85 厘米 行距: 固定值 20 磅"/>
    <w:basedOn w:val="1"/>
    <w:qFormat/>
    <w:uiPriority w:val="0"/>
    <w:pPr>
      <w:adjustRightInd w:val="0"/>
      <w:snapToGrid w:val="0"/>
      <w:spacing w:line="400" w:lineRule="exact"/>
      <w:ind w:firstLine="200" w:firstLineChars="200"/>
      <w:jc w:val="both"/>
    </w:pPr>
    <w:rPr>
      <w:rFonts w:cs="Times New Roman"/>
      <w:color w:val="000000"/>
      <w:kern w:val="2"/>
      <w:sz w:val="24"/>
      <w:szCs w:val="24"/>
    </w:rPr>
  </w:style>
  <w:style w:type="paragraph" w:customStyle="1" w:styleId="656">
    <w:name w:val="xl2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textAlignment w:val="center"/>
    </w:pPr>
    <w:rPr>
      <w:rFonts w:ascii="Arial" w:hAnsi="Arial" w:cs="Arial"/>
      <w:b/>
      <w:bCs/>
      <w:sz w:val="20"/>
      <w:szCs w:val="20"/>
    </w:rPr>
  </w:style>
  <w:style w:type="paragraph" w:customStyle="1" w:styleId="657">
    <w:name w:val="xl206"/>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line="360" w:lineRule="auto"/>
      <w:ind w:firstLine="200" w:firstLineChars="200"/>
      <w:jc w:val="center"/>
      <w:textAlignment w:val="center"/>
    </w:pPr>
    <w:rPr>
      <w:rFonts w:ascii="Arial" w:hAnsi="Arial" w:cs="Arial"/>
      <w:sz w:val="20"/>
      <w:szCs w:val="20"/>
    </w:rPr>
  </w:style>
  <w:style w:type="paragraph" w:customStyle="1" w:styleId="658">
    <w:name w:val="xl166"/>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line="360" w:lineRule="auto"/>
      <w:ind w:firstLine="200" w:firstLineChars="200"/>
      <w:textAlignment w:val="center"/>
    </w:pPr>
    <w:rPr>
      <w:rFonts w:ascii="Arial" w:hAnsi="Arial" w:cs="Arial"/>
      <w:b/>
      <w:bCs/>
      <w:sz w:val="20"/>
      <w:szCs w:val="20"/>
    </w:rPr>
  </w:style>
  <w:style w:type="paragraph" w:customStyle="1" w:styleId="659">
    <w:name w:val="xl2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textAlignment w:val="center"/>
    </w:pPr>
    <w:rPr>
      <w:rFonts w:ascii="Arial" w:hAnsi="Arial" w:cs="Arial"/>
      <w:b/>
      <w:bCs/>
      <w:sz w:val="20"/>
      <w:szCs w:val="20"/>
    </w:rPr>
  </w:style>
  <w:style w:type="paragraph" w:customStyle="1" w:styleId="660">
    <w:name w:val="xl160"/>
    <w:basedOn w:val="1"/>
    <w:qFormat/>
    <w:uiPriority w:val="0"/>
    <w:pPr>
      <w:widowControl/>
      <w:spacing w:before="100" w:beforeAutospacing="1" w:after="100" w:afterAutospacing="1" w:line="360" w:lineRule="auto"/>
      <w:ind w:firstLine="200" w:firstLineChars="200"/>
      <w:jc w:val="center"/>
      <w:textAlignment w:val="center"/>
    </w:pPr>
    <w:rPr>
      <w:rFonts w:ascii="Arial" w:hAnsi="Arial" w:cs="Arial"/>
      <w:sz w:val="20"/>
      <w:szCs w:val="20"/>
    </w:rPr>
  </w:style>
  <w:style w:type="paragraph" w:customStyle="1" w:styleId="661">
    <w:name w:val="@正文-图编号"/>
    <w:basedOn w:val="1"/>
    <w:qFormat/>
    <w:uiPriority w:val="0"/>
    <w:pPr>
      <w:widowControl/>
      <w:numPr>
        <w:ilvl w:val="6"/>
        <w:numId w:val="6"/>
      </w:numPr>
      <w:adjustRightInd w:val="0"/>
      <w:snapToGrid w:val="0"/>
      <w:spacing w:line="360" w:lineRule="auto"/>
      <w:jc w:val="center"/>
    </w:pPr>
    <w:rPr>
      <w:rFonts w:hAnsi="Arial" w:cs="Calibri"/>
      <w:sz w:val="24"/>
      <w:szCs w:val="24"/>
    </w:rPr>
  </w:style>
  <w:style w:type="paragraph" w:customStyle="1" w:styleId="662">
    <w:name w:val="xl12455"/>
    <w:basedOn w:val="1"/>
    <w:qFormat/>
    <w:uiPriority w:val="0"/>
    <w:pPr>
      <w:widowControl/>
      <w:pBdr>
        <w:top w:val="single" w:color="auto" w:sz="8" w:space="0"/>
        <w:bottom w:val="single" w:color="auto" w:sz="4" w:space="0"/>
        <w:right w:val="single" w:color="auto" w:sz="4" w:space="0"/>
      </w:pBdr>
      <w:shd w:val="clear" w:color="000000" w:fill="FFFFFF"/>
      <w:spacing w:before="100" w:beforeAutospacing="1" w:after="100" w:afterAutospacing="1"/>
      <w:jc w:val="center"/>
    </w:pPr>
    <w:rPr>
      <w:rFonts w:ascii="Arial" w:hAnsi="Arial" w:cs="Arial"/>
      <w:b/>
      <w:bCs/>
      <w:sz w:val="20"/>
      <w:szCs w:val="20"/>
    </w:rPr>
  </w:style>
  <w:style w:type="paragraph" w:customStyle="1" w:styleId="663">
    <w:name w:val="正文首缩"/>
    <w:basedOn w:val="1"/>
    <w:next w:val="6"/>
    <w:qFormat/>
    <w:uiPriority w:val="0"/>
    <w:pPr>
      <w:keepNext/>
      <w:widowControl/>
      <w:adjustRightInd w:val="0"/>
      <w:spacing w:line="300" w:lineRule="auto"/>
      <w:ind w:firstLine="200" w:firstLineChars="200"/>
    </w:pPr>
    <w:rPr>
      <w:rFonts w:ascii="Times New Roman" w:hAnsi="Times New Roman" w:cs="Times New Roman"/>
      <w:sz w:val="28"/>
      <w:szCs w:val="20"/>
    </w:rPr>
  </w:style>
  <w:style w:type="paragraph" w:customStyle="1" w:styleId="664">
    <w:name w:val="CM45"/>
    <w:basedOn w:val="154"/>
    <w:next w:val="154"/>
    <w:qFormat/>
    <w:uiPriority w:val="0"/>
    <w:pPr>
      <w:spacing w:after="100"/>
      <w:jc w:val="both"/>
    </w:pPr>
    <w:rPr>
      <w:rFonts w:ascii="黑体" w:eastAsia="黑体" w:cs="Times New Roman"/>
      <w:color w:val="auto"/>
    </w:rPr>
  </w:style>
  <w:style w:type="paragraph" w:customStyle="1" w:styleId="665">
    <w:name w:val="@正文-表编号"/>
    <w:basedOn w:val="1"/>
    <w:qFormat/>
    <w:uiPriority w:val="0"/>
    <w:pPr>
      <w:numPr>
        <w:ilvl w:val="5"/>
        <w:numId w:val="6"/>
      </w:numPr>
      <w:spacing w:line="360" w:lineRule="auto"/>
      <w:jc w:val="center"/>
    </w:pPr>
    <w:rPr>
      <w:rFonts w:hAnsi="Arial" w:cs="Arial"/>
      <w:kern w:val="2"/>
      <w:sz w:val="24"/>
      <w:szCs w:val="21"/>
    </w:rPr>
  </w:style>
  <w:style w:type="paragraph" w:customStyle="1" w:styleId="666">
    <w:name w:val="xl195"/>
    <w:basedOn w:val="1"/>
    <w:qFormat/>
    <w:uiPriority w:val="0"/>
    <w:pPr>
      <w:widowControl/>
      <w:pBdr>
        <w:top w:val="single" w:color="auto" w:sz="4" w:space="0"/>
        <w:left w:val="single" w:color="auto" w:sz="4" w:space="0"/>
        <w:right w:val="single" w:color="auto" w:sz="4" w:space="0"/>
      </w:pBdr>
      <w:spacing w:before="100" w:beforeAutospacing="1" w:after="100" w:afterAutospacing="1" w:line="360" w:lineRule="auto"/>
      <w:ind w:firstLine="200" w:firstLineChars="200"/>
      <w:textAlignment w:val="center"/>
    </w:pPr>
    <w:rPr>
      <w:rFonts w:ascii="Arial" w:hAnsi="Arial" w:cs="Arial"/>
      <w:b/>
      <w:bCs/>
      <w:sz w:val="20"/>
      <w:szCs w:val="20"/>
    </w:rPr>
  </w:style>
  <w:style w:type="paragraph" w:customStyle="1" w:styleId="667">
    <w:name w:val="xl1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textAlignment w:val="center"/>
    </w:pPr>
    <w:rPr>
      <w:rFonts w:ascii="Arial" w:hAnsi="Arial" w:cs="Arial"/>
      <w:sz w:val="20"/>
      <w:szCs w:val="20"/>
    </w:rPr>
  </w:style>
  <w:style w:type="paragraph" w:customStyle="1" w:styleId="668">
    <w:name w:val="xl12456"/>
    <w:basedOn w:val="1"/>
    <w:qFormat/>
    <w:uiPriority w:val="0"/>
    <w:pPr>
      <w:widowControl/>
      <w:pBdr>
        <w:top w:val="single" w:color="auto" w:sz="8"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Arial" w:hAnsi="Arial" w:cs="Arial"/>
      <w:sz w:val="20"/>
      <w:szCs w:val="20"/>
    </w:rPr>
  </w:style>
  <w:style w:type="paragraph" w:customStyle="1" w:styleId="669">
    <w:name w:val="CM50"/>
    <w:basedOn w:val="154"/>
    <w:next w:val="154"/>
    <w:qFormat/>
    <w:uiPriority w:val="0"/>
    <w:pPr>
      <w:spacing w:after="283"/>
      <w:jc w:val="both"/>
    </w:pPr>
    <w:rPr>
      <w:rFonts w:ascii="黑体" w:eastAsia="黑体" w:cs="Times New Roman"/>
      <w:color w:val="auto"/>
    </w:rPr>
  </w:style>
  <w:style w:type="paragraph" w:customStyle="1" w:styleId="670">
    <w:name w:val="样式 投标文件正文 + 黑体 三号 加粗 居中 首行缩进:  2 字符 段前: 24 磅 段后: 18 磅"/>
    <w:basedOn w:val="3"/>
    <w:qFormat/>
    <w:uiPriority w:val="0"/>
    <w:pPr>
      <w:keepNext/>
      <w:widowControl/>
      <w:spacing w:before="480" w:after="240"/>
      <w:ind w:left="900" w:firstLine="643"/>
    </w:pPr>
    <w:rPr>
      <w:rFonts w:ascii="黑体" w:hAnsi="Times New Roman" w:eastAsia="黑体"/>
      <w:bCs w:val="0"/>
      <w:kern w:val="32"/>
      <w:sz w:val="32"/>
      <w:szCs w:val="20"/>
    </w:rPr>
  </w:style>
  <w:style w:type="paragraph" w:customStyle="1" w:styleId="671">
    <w:name w:val="xl12442"/>
    <w:basedOn w:val="1"/>
    <w:qFormat/>
    <w:uiPriority w:val="0"/>
    <w:pPr>
      <w:widowControl/>
      <w:shd w:val="clear" w:color="000000" w:fill="FFFFFF"/>
      <w:spacing w:before="100" w:beforeAutospacing="1" w:after="100" w:afterAutospacing="1"/>
      <w:jc w:val="center"/>
      <w:textAlignment w:val="bottom"/>
    </w:pPr>
    <w:rPr>
      <w:rFonts w:ascii="Arial" w:hAnsi="Arial" w:cs="Arial"/>
      <w:sz w:val="20"/>
      <w:szCs w:val="20"/>
    </w:rPr>
  </w:style>
  <w:style w:type="paragraph" w:customStyle="1" w:styleId="672">
    <w:name w:val="xl1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textAlignment w:val="center"/>
    </w:pPr>
    <w:rPr>
      <w:rFonts w:ascii="Arial" w:hAnsi="Arial" w:cs="Arial"/>
      <w:sz w:val="20"/>
      <w:szCs w:val="20"/>
    </w:rPr>
  </w:style>
  <w:style w:type="paragraph" w:customStyle="1" w:styleId="673">
    <w:name w:val="段落"/>
    <w:basedOn w:val="1"/>
    <w:qFormat/>
    <w:uiPriority w:val="0"/>
    <w:pPr>
      <w:widowControl/>
      <w:adjustRightInd w:val="0"/>
      <w:spacing w:line="420" w:lineRule="exact"/>
      <w:ind w:firstLine="200" w:firstLineChars="200"/>
    </w:pPr>
    <w:rPr>
      <w:rFonts w:ascii="Times New Roman" w:hAnsi="Times New Roman" w:cs="Times New Roman"/>
      <w:spacing w:val="10"/>
      <w:sz w:val="24"/>
      <w:szCs w:val="20"/>
    </w:rPr>
  </w:style>
  <w:style w:type="paragraph" w:customStyle="1" w:styleId="674">
    <w:name w:val="CM38"/>
    <w:basedOn w:val="154"/>
    <w:next w:val="154"/>
    <w:qFormat/>
    <w:uiPriority w:val="0"/>
    <w:pPr>
      <w:spacing w:line="383" w:lineRule="atLeast"/>
      <w:jc w:val="both"/>
    </w:pPr>
    <w:rPr>
      <w:rFonts w:ascii="黑体" w:eastAsia="黑体" w:cs="Times New Roman"/>
      <w:color w:val="auto"/>
    </w:rPr>
  </w:style>
  <w:style w:type="paragraph" w:customStyle="1" w:styleId="675">
    <w:name w:val="xl1245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sz w:val="18"/>
      <w:szCs w:val="18"/>
    </w:rPr>
  </w:style>
  <w:style w:type="paragraph" w:customStyle="1" w:styleId="676">
    <w:name w:val="xl12454"/>
    <w:basedOn w:val="1"/>
    <w:qFormat/>
    <w:uiPriority w:val="0"/>
    <w:pPr>
      <w:widowControl/>
      <w:pBdr>
        <w:top w:val="single" w:color="auto" w:sz="8" w:space="0"/>
        <w:bottom w:val="single" w:color="auto" w:sz="4" w:space="0"/>
      </w:pBdr>
      <w:shd w:val="clear" w:color="000000" w:fill="FFFFFF"/>
      <w:spacing w:before="100" w:beforeAutospacing="1" w:after="100" w:afterAutospacing="1"/>
      <w:jc w:val="center"/>
    </w:pPr>
    <w:rPr>
      <w:rFonts w:ascii="Arial" w:hAnsi="Arial" w:cs="Arial"/>
      <w:b/>
      <w:bCs/>
      <w:sz w:val="20"/>
      <w:szCs w:val="20"/>
    </w:rPr>
  </w:style>
  <w:style w:type="paragraph" w:customStyle="1" w:styleId="677">
    <w:name w:val="xl12453"/>
    <w:basedOn w:val="1"/>
    <w:qFormat/>
    <w:uiPriority w:val="0"/>
    <w:pPr>
      <w:widowControl/>
      <w:pBdr>
        <w:top w:val="single" w:color="auto" w:sz="8" w:space="0"/>
        <w:left w:val="single" w:color="auto" w:sz="4" w:space="0"/>
        <w:bottom w:val="single" w:color="auto" w:sz="4" w:space="0"/>
      </w:pBdr>
      <w:shd w:val="clear" w:color="000000" w:fill="FFFFFF"/>
      <w:spacing w:before="100" w:beforeAutospacing="1" w:after="100" w:afterAutospacing="1"/>
      <w:jc w:val="center"/>
    </w:pPr>
    <w:rPr>
      <w:rFonts w:ascii="Arial" w:hAnsi="Arial" w:cs="Arial"/>
      <w:b/>
      <w:bCs/>
      <w:sz w:val="20"/>
      <w:szCs w:val="20"/>
    </w:rPr>
  </w:style>
  <w:style w:type="paragraph" w:customStyle="1" w:styleId="678">
    <w:name w:val="正文居中"/>
    <w:basedOn w:val="1"/>
    <w:qFormat/>
    <w:uiPriority w:val="0"/>
    <w:pPr>
      <w:spacing w:line="500" w:lineRule="exact"/>
      <w:jc w:val="center"/>
    </w:pPr>
    <w:rPr>
      <w:rFonts w:cs="Times New Roman"/>
      <w:iCs/>
      <w:color w:val="000000"/>
      <w:kern w:val="2"/>
      <w:sz w:val="24"/>
      <w:szCs w:val="24"/>
    </w:rPr>
  </w:style>
  <w:style w:type="paragraph" w:customStyle="1" w:styleId="679">
    <w:name w:val="xl1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textAlignment w:val="center"/>
    </w:pPr>
    <w:rPr>
      <w:rFonts w:ascii="Arial" w:hAnsi="Arial" w:cs="Arial"/>
      <w:b/>
      <w:bCs/>
      <w:sz w:val="20"/>
      <w:szCs w:val="20"/>
    </w:rPr>
  </w:style>
  <w:style w:type="paragraph" w:customStyle="1" w:styleId="680">
    <w:name w:val="xl186"/>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line="360" w:lineRule="auto"/>
      <w:ind w:firstLine="200" w:firstLineChars="200"/>
      <w:jc w:val="center"/>
      <w:textAlignment w:val="center"/>
    </w:pPr>
    <w:rPr>
      <w:rFonts w:ascii="Arial" w:hAnsi="Arial" w:cs="Arial"/>
      <w:b/>
      <w:bCs/>
      <w:sz w:val="20"/>
      <w:szCs w:val="20"/>
    </w:rPr>
  </w:style>
  <w:style w:type="paragraph" w:customStyle="1" w:styleId="681">
    <w:name w:val="xl12441"/>
    <w:basedOn w:val="1"/>
    <w:qFormat/>
    <w:uiPriority w:val="0"/>
    <w:pPr>
      <w:widowControl/>
      <w:shd w:val="clear" w:color="000000" w:fill="FFFFFF"/>
      <w:spacing w:before="100" w:beforeAutospacing="1" w:after="100" w:afterAutospacing="1"/>
      <w:textAlignment w:val="bottom"/>
    </w:pPr>
    <w:rPr>
      <w:rFonts w:ascii="Arial" w:hAnsi="Arial" w:cs="Arial"/>
      <w:sz w:val="20"/>
      <w:szCs w:val="20"/>
    </w:rPr>
  </w:style>
  <w:style w:type="paragraph" w:customStyle="1" w:styleId="682">
    <w:name w:val="xl12435"/>
    <w:basedOn w:val="1"/>
    <w:qFormat/>
    <w:uiPriority w:val="0"/>
    <w:pPr>
      <w:widowControl/>
      <w:shd w:val="clear" w:color="000000" w:fill="FFFFFF"/>
      <w:spacing w:before="100" w:beforeAutospacing="1" w:after="100" w:afterAutospacing="1"/>
      <w:textAlignment w:val="bottom"/>
    </w:pPr>
    <w:rPr>
      <w:rFonts w:ascii="Arial" w:hAnsi="Arial" w:cs="Arial"/>
      <w:sz w:val="16"/>
      <w:szCs w:val="16"/>
    </w:rPr>
  </w:style>
  <w:style w:type="paragraph" w:customStyle="1" w:styleId="683">
    <w:name w:val="POINT"/>
    <w:basedOn w:val="1"/>
    <w:qFormat/>
    <w:uiPriority w:val="0"/>
    <w:pPr>
      <w:widowControl/>
      <w:overflowPunct w:val="0"/>
      <w:autoSpaceDE w:val="0"/>
      <w:autoSpaceDN w:val="0"/>
      <w:spacing w:line="360" w:lineRule="auto"/>
      <w:ind w:firstLine="200" w:firstLineChars="200"/>
      <w:jc w:val="center"/>
      <w:textAlignment w:val="baseline"/>
    </w:pPr>
    <w:rPr>
      <w:rFonts w:ascii="Times" w:hAnsi="Times" w:cs="Times New Roman"/>
      <w:bCs/>
      <w:sz w:val="24"/>
      <w:szCs w:val="20"/>
      <w:lang w:val="en-GB"/>
    </w:rPr>
  </w:style>
  <w:style w:type="paragraph" w:customStyle="1" w:styleId="684">
    <w:name w:val="xl18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line="360" w:lineRule="auto"/>
      <w:ind w:firstLine="200" w:firstLineChars="200"/>
      <w:jc w:val="center"/>
      <w:textAlignment w:val="center"/>
    </w:pPr>
    <w:rPr>
      <w:rFonts w:ascii="Arial" w:hAnsi="Arial" w:cs="Arial"/>
      <w:sz w:val="20"/>
      <w:szCs w:val="20"/>
    </w:rPr>
  </w:style>
  <w:style w:type="paragraph" w:customStyle="1" w:styleId="685">
    <w:name w:val="xl1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textAlignment w:val="center"/>
    </w:pPr>
    <w:rPr>
      <w:rFonts w:ascii="Arial" w:hAnsi="Arial" w:cs="Arial"/>
      <w:sz w:val="20"/>
      <w:szCs w:val="20"/>
    </w:rPr>
  </w:style>
  <w:style w:type="paragraph" w:customStyle="1" w:styleId="686">
    <w:name w:val="xl205"/>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line="360" w:lineRule="auto"/>
      <w:ind w:firstLine="200" w:firstLineChars="200"/>
      <w:jc w:val="center"/>
      <w:textAlignment w:val="center"/>
    </w:pPr>
    <w:rPr>
      <w:rFonts w:ascii="Arial" w:hAnsi="Arial" w:cs="Arial"/>
      <w:sz w:val="20"/>
      <w:szCs w:val="20"/>
    </w:rPr>
  </w:style>
  <w:style w:type="paragraph" w:customStyle="1" w:styleId="687">
    <w:name w:val="修订10"/>
    <w:qFormat/>
    <w:uiPriority w:val="99"/>
    <w:pPr>
      <w:spacing w:after="160" w:line="278" w:lineRule="auto"/>
    </w:pPr>
    <w:rPr>
      <w:rFonts w:ascii="Times New Roman" w:hAnsi="Times New Roman" w:eastAsia="宋体" w:cs="Times New Roman"/>
      <w:sz w:val="24"/>
      <w:szCs w:val="24"/>
      <w:lang w:val="en-US" w:eastAsia="zh-CN" w:bidi="ar-SA"/>
    </w:rPr>
  </w:style>
  <w:style w:type="paragraph" w:customStyle="1" w:styleId="688">
    <w:name w:val="CM48"/>
    <w:basedOn w:val="154"/>
    <w:next w:val="154"/>
    <w:qFormat/>
    <w:uiPriority w:val="0"/>
    <w:pPr>
      <w:spacing w:line="413" w:lineRule="atLeast"/>
    </w:pPr>
    <w:rPr>
      <w:rFonts w:ascii="Helvetica" w:hAnsi="Helvetica" w:cs="黑体"/>
      <w:color w:val="auto"/>
    </w:rPr>
  </w:style>
  <w:style w:type="paragraph" w:customStyle="1" w:styleId="689">
    <w:name w:val="xl1244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rPr>
  </w:style>
  <w:style w:type="paragraph" w:customStyle="1" w:styleId="690">
    <w:name w:val="TOC 标题3"/>
    <w:basedOn w:val="3"/>
    <w:next w:val="1"/>
    <w:qFormat/>
    <w:uiPriority w:val="0"/>
    <w:pPr>
      <w:keepNext/>
      <w:keepLines/>
      <w:widowControl/>
      <w:spacing w:before="340" w:after="330" w:line="578" w:lineRule="auto"/>
      <w:ind w:firstLine="200" w:firstLineChars="200"/>
      <w:outlineLvl w:val="9"/>
    </w:pPr>
    <w:rPr>
      <w:rFonts w:ascii="Times New Roman" w:hAnsi="Times New Roman" w:cs="Times New Roman"/>
      <w:sz w:val="44"/>
      <w:szCs w:val="44"/>
    </w:rPr>
  </w:style>
  <w:style w:type="paragraph" w:customStyle="1" w:styleId="691">
    <w:name w:val="xl1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textAlignment w:val="center"/>
    </w:pPr>
    <w:rPr>
      <w:rFonts w:ascii="Arial" w:hAnsi="Arial" w:cs="Arial"/>
      <w:sz w:val="20"/>
      <w:szCs w:val="20"/>
    </w:rPr>
  </w:style>
  <w:style w:type="paragraph" w:customStyle="1" w:styleId="692">
    <w:name w:val="xl1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textAlignment w:val="center"/>
    </w:pPr>
    <w:rPr>
      <w:rFonts w:ascii="Arial" w:hAnsi="Arial" w:cs="Arial"/>
      <w:sz w:val="20"/>
      <w:szCs w:val="20"/>
    </w:rPr>
  </w:style>
  <w:style w:type="paragraph" w:customStyle="1" w:styleId="693">
    <w:name w:val="xl191"/>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textAlignment w:val="center"/>
    </w:pPr>
    <w:rPr>
      <w:rFonts w:ascii="Arial" w:hAnsi="Arial" w:cs="Arial"/>
      <w:sz w:val="20"/>
      <w:szCs w:val="20"/>
    </w:rPr>
  </w:style>
  <w:style w:type="paragraph" w:customStyle="1" w:styleId="694">
    <w:name w:val="xl202"/>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line="360" w:lineRule="auto"/>
      <w:ind w:firstLine="200" w:firstLineChars="200"/>
      <w:jc w:val="center"/>
      <w:textAlignment w:val="center"/>
    </w:pPr>
    <w:rPr>
      <w:rFonts w:ascii="Arial" w:hAnsi="Arial" w:cs="Arial"/>
      <w:b/>
      <w:bCs/>
      <w:sz w:val="20"/>
      <w:szCs w:val="20"/>
    </w:rPr>
  </w:style>
  <w:style w:type="paragraph" w:customStyle="1" w:styleId="695">
    <w:name w:val="CM44"/>
    <w:basedOn w:val="154"/>
    <w:next w:val="154"/>
    <w:qFormat/>
    <w:uiPriority w:val="0"/>
    <w:pPr>
      <w:spacing w:after="360"/>
      <w:jc w:val="both"/>
    </w:pPr>
    <w:rPr>
      <w:rFonts w:ascii="黑体" w:eastAsia="黑体" w:cs="Times New Roman"/>
      <w:color w:val="auto"/>
    </w:rPr>
  </w:style>
  <w:style w:type="paragraph" w:customStyle="1" w:styleId="696">
    <w:name w:val="p18"/>
    <w:basedOn w:val="1"/>
    <w:qFormat/>
    <w:uiPriority w:val="0"/>
    <w:pPr>
      <w:widowControl/>
      <w:spacing w:line="360" w:lineRule="auto"/>
      <w:ind w:firstLine="200" w:firstLineChars="200"/>
    </w:pPr>
    <w:rPr>
      <w:rFonts w:ascii="Arial" w:hAnsi="Arial" w:cs="Arial"/>
    </w:rPr>
  </w:style>
  <w:style w:type="paragraph" w:customStyle="1" w:styleId="697">
    <w:name w:val="续段落"/>
    <w:basedOn w:val="1"/>
    <w:qFormat/>
    <w:uiPriority w:val="0"/>
    <w:pPr>
      <w:widowControl/>
      <w:spacing w:line="500" w:lineRule="exact"/>
      <w:ind w:firstLine="561"/>
    </w:pPr>
    <w:rPr>
      <w:rFonts w:ascii="Arial" w:hAnsi="Arial" w:eastAsia="仿宋_GB2312" w:cs="Times New Roman"/>
      <w:color w:val="000000"/>
      <w:sz w:val="28"/>
      <w:szCs w:val="28"/>
      <w:lang w:bidi="en-US"/>
    </w:rPr>
  </w:style>
  <w:style w:type="paragraph" w:customStyle="1" w:styleId="698">
    <w:name w:val="xl198"/>
    <w:basedOn w:val="1"/>
    <w:qFormat/>
    <w:uiPriority w:val="0"/>
    <w:pPr>
      <w:widowControl/>
      <w:pBdr>
        <w:top w:val="single" w:color="auto" w:sz="4" w:space="0"/>
        <w:left w:val="single" w:color="auto" w:sz="4" w:space="0"/>
        <w:right w:val="single" w:color="auto" w:sz="8" w:space="0"/>
      </w:pBdr>
      <w:spacing w:before="100" w:beforeAutospacing="1" w:after="100" w:afterAutospacing="1" w:line="360" w:lineRule="auto"/>
      <w:ind w:firstLine="200" w:firstLineChars="200"/>
      <w:textAlignment w:val="center"/>
    </w:pPr>
    <w:rPr>
      <w:rFonts w:ascii="Arial" w:hAnsi="Arial" w:cs="Arial"/>
      <w:b/>
      <w:bCs/>
      <w:sz w:val="20"/>
      <w:szCs w:val="20"/>
    </w:rPr>
  </w:style>
  <w:style w:type="paragraph" w:customStyle="1" w:styleId="699">
    <w:name w:val="Pa6"/>
    <w:basedOn w:val="1"/>
    <w:next w:val="1"/>
    <w:qFormat/>
    <w:uiPriority w:val="0"/>
    <w:pPr>
      <w:widowControl/>
      <w:autoSpaceDE w:val="0"/>
      <w:autoSpaceDN w:val="0"/>
      <w:adjustRightInd w:val="0"/>
      <w:spacing w:line="211" w:lineRule="atLeast"/>
      <w:ind w:firstLine="200" w:firstLineChars="200"/>
    </w:pPr>
    <w:rPr>
      <w:rFonts w:ascii="Franklin Gothic Medium" w:hAnsi="Franklin Gothic Medium" w:cs="Times New Roman"/>
      <w:color w:val="000000"/>
      <w:sz w:val="24"/>
      <w:szCs w:val="20"/>
    </w:rPr>
  </w:style>
  <w:style w:type="paragraph" w:customStyle="1" w:styleId="700">
    <w:name w:val="xl1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textAlignment w:val="center"/>
    </w:pPr>
    <w:rPr>
      <w:rFonts w:ascii="Arial" w:hAnsi="Arial" w:cs="Arial"/>
      <w:b/>
      <w:bCs/>
      <w:sz w:val="20"/>
      <w:szCs w:val="20"/>
    </w:rPr>
  </w:style>
  <w:style w:type="paragraph" w:customStyle="1" w:styleId="701">
    <w:name w:val="xl1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textAlignment w:val="center"/>
    </w:pPr>
    <w:rPr>
      <w:rFonts w:ascii="Arial" w:hAnsi="Arial" w:cs="Arial"/>
      <w:b/>
      <w:bCs/>
      <w:sz w:val="20"/>
      <w:szCs w:val="20"/>
    </w:rPr>
  </w:style>
  <w:style w:type="paragraph" w:customStyle="1" w:styleId="702">
    <w:name w:val="xl192"/>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textAlignment w:val="center"/>
    </w:pPr>
    <w:rPr>
      <w:rFonts w:ascii="Arial" w:hAnsi="Arial" w:cs="Arial"/>
      <w:sz w:val="20"/>
      <w:szCs w:val="20"/>
    </w:rPr>
  </w:style>
  <w:style w:type="paragraph" w:customStyle="1" w:styleId="703">
    <w:name w:val="S1"/>
    <w:basedOn w:val="1"/>
    <w:qFormat/>
    <w:uiPriority w:val="0"/>
    <w:pPr>
      <w:ind w:firstLine="200" w:firstLineChars="200"/>
      <w:jc w:val="both"/>
    </w:pPr>
    <w:rPr>
      <w:rFonts w:ascii="Calibri" w:hAnsi="Calibri" w:cs="Times New Roman"/>
      <w:kern w:val="2"/>
      <w:sz w:val="24"/>
      <w:szCs w:val="24"/>
    </w:rPr>
  </w:style>
  <w:style w:type="paragraph" w:customStyle="1" w:styleId="704">
    <w:name w:val="font1"/>
    <w:basedOn w:val="1"/>
    <w:qFormat/>
    <w:uiPriority w:val="0"/>
    <w:pPr>
      <w:widowControl/>
      <w:spacing w:before="100" w:beforeAutospacing="1" w:after="100" w:afterAutospacing="1"/>
    </w:pPr>
    <w:rPr>
      <w:color w:val="000000"/>
    </w:rPr>
  </w:style>
  <w:style w:type="paragraph" w:customStyle="1" w:styleId="705">
    <w:name w:val="xl177"/>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line="360" w:lineRule="auto"/>
      <w:ind w:firstLine="200" w:firstLineChars="200"/>
      <w:jc w:val="center"/>
      <w:textAlignment w:val="center"/>
    </w:pPr>
    <w:rPr>
      <w:rFonts w:ascii="Arial" w:hAnsi="Arial" w:cs="Arial"/>
      <w:b/>
      <w:bCs/>
      <w:sz w:val="20"/>
      <w:szCs w:val="20"/>
    </w:rPr>
  </w:style>
  <w:style w:type="paragraph" w:customStyle="1" w:styleId="706">
    <w:name w:val="xl12440"/>
    <w:basedOn w:val="1"/>
    <w:qFormat/>
    <w:uiPriority w:val="0"/>
    <w:pPr>
      <w:widowControl/>
      <w:shd w:val="clear" w:color="000000" w:fill="FFFFFF"/>
      <w:spacing w:before="100" w:beforeAutospacing="1" w:after="100" w:afterAutospacing="1"/>
      <w:textAlignment w:val="bottom"/>
    </w:pPr>
    <w:rPr>
      <w:rFonts w:ascii="Arial Unicode MS" w:hAnsi="Arial Unicode MS" w:eastAsia="Arial Unicode MS" w:cs="Arial Unicode MS"/>
      <w:sz w:val="20"/>
      <w:szCs w:val="20"/>
    </w:rPr>
  </w:style>
  <w:style w:type="paragraph" w:customStyle="1" w:styleId="707">
    <w:name w:val="样式 样式 投标文件正文 + 黑体 三号 加粗 居中 首行缩进:  2 字符 段前: 24 磅 段后: 18 磅 + 首行缩进:..."/>
    <w:basedOn w:val="1"/>
    <w:next w:val="1"/>
    <w:qFormat/>
    <w:uiPriority w:val="0"/>
    <w:pPr>
      <w:widowControl/>
      <w:spacing w:line="400" w:lineRule="exact"/>
      <w:ind w:firstLine="200" w:firstLineChars="200"/>
    </w:pPr>
    <w:rPr>
      <w:rFonts w:ascii="Times New Roman" w:hAnsi="Times New Roman" w:cs="Times New Roman"/>
      <w:sz w:val="24"/>
      <w:szCs w:val="24"/>
    </w:rPr>
  </w:style>
  <w:style w:type="paragraph" w:customStyle="1" w:styleId="708">
    <w:name w:val="xl1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textAlignment w:val="center"/>
    </w:pPr>
    <w:rPr>
      <w:rFonts w:ascii="Arial" w:hAnsi="Arial" w:cs="Arial"/>
      <w:sz w:val="20"/>
      <w:szCs w:val="20"/>
    </w:rPr>
  </w:style>
  <w:style w:type="paragraph" w:customStyle="1" w:styleId="709">
    <w:name w:val="xl190"/>
    <w:basedOn w:val="1"/>
    <w:qFormat/>
    <w:uiPriority w:val="0"/>
    <w:pPr>
      <w:widowControl/>
      <w:spacing w:before="100" w:beforeAutospacing="1" w:after="100" w:afterAutospacing="1" w:line="360" w:lineRule="auto"/>
      <w:ind w:firstLine="200" w:firstLineChars="200"/>
      <w:jc w:val="center"/>
      <w:textAlignment w:val="center"/>
    </w:pPr>
    <w:rPr>
      <w:rFonts w:ascii="Arial" w:hAnsi="Arial" w:cs="Arial"/>
      <w:b/>
      <w:bCs/>
      <w:sz w:val="20"/>
      <w:szCs w:val="20"/>
    </w:rPr>
  </w:style>
  <w:style w:type="paragraph" w:customStyle="1" w:styleId="710">
    <w:name w:val="xl1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textAlignment w:val="center"/>
    </w:pPr>
    <w:rPr>
      <w:rFonts w:ascii="Arial" w:hAnsi="Arial" w:cs="Arial"/>
      <w:sz w:val="20"/>
      <w:szCs w:val="20"/>
    </w:rPr>
  </w:style>
  <w:style w:type="paragraph" w:customStyle="1" w:styleId="711">
    <w:name w:val="xl158"/>
    <w:basedOn w:val="1"/>
    <w:qFormat/>
    <w:uiPriority w:val="0"/>
    <w:pPr>
      <w:widowControl/>
      <w:spacing w:before="100" w:beforeAutospacing="1" w:after="100" w:afterAutospacing="1" w:line="360" w:lineRule="auto"/>
      <w:ind w:firstLine="200" w:firstLineChars="200"/>
    </w:pPr>
    <w:rPr>
      <w:rFonts w:ascii="Arial" w:hAnsi="Arial" w:cs="Arial"/>
      <w:sz w:val="20"/>
      <w:szCs w:val="20"/>
    </w:rPr>
  </w:style>
  <w:style w:type="paragraph" w:customStyle="1" w:styleId="712">
    <w:name w:val="xl187"/>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line="360" w:lineRule="auto"/>
      <w:ind w:firstLine="200" w:firstLineChars="200"/>
      <w:jc w:val="center"/>
      <w:textAlignment w:val="center"/>
    </w:pPr>
    <w:rPr>
      <w:rFonts w:ascii="Arial" w:hAnsi="Arial" w:cs="Arial"/>
      <w:b/>
      <w:bCs/>
      <w:sz w:val="20"/>
      <w:szCs w:val="20"/>
    </w:rPr>
  </w:style>
  <w:style w:type="paragraph" w:customStyle="1" w:styleId="713">
    <w:name w:val="xl194"/>
    <w:basedOn w:val="1"/>
    <w:qFormat/>
    <w:uiPriority w:val="0"/>
    <w:pPr>
      <w:widowControl/>
      <w:pBdr>
        <w:top w:val="single" w:color="auto" w:sz="4" w:space="0"/>
        <w:left w:val="single" w:color="auto" w:sz="8" w:space="0"/>
        <w:right w:val="single" w:color="auto" w:sz="4" w:space="0"/>
      </w:pBdr>
      <w:spacing w:before="100" w:beforeAutospacing="1" w:after="100" w:afterAutospacing="1" w:line="360" w:lineRule="auto"/>
      <w:ind w:firstLine="200" w:firstLineChars="200"/>
      <w:textAlignment w:val="center"/>
    </w:pPr>
    <w:rPr>
      <w:rFonts w:ascii="Arial" w:hAnsi="Arial" w:cs="Arial"/>
      <w:b/>
      <w:bCs/>
      <w:sz w:val="20"/>
      <w:szCs w:val="20"/>
    </w:rPr>
  </w:style>
  <w:style w:type="paragraph" w:customStyle="1" w:styleId="714">
    <w:name w:val="xl170"/>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line="360" w:lineRule="auto"/>
      <w:ind w:firstLine="200" w:firstLineChars="200"/>
      <w:textAlignment w:val="center"/>
    </w:pPr>
    <w:rPr>
      <w:rFonts w:ascii="Arial" w:hAnsi="Arial" w:cs="Arial"/>
      <w:sz w:val="20"/>
      <w:szCs w:val="20"/>
    </w:rPr>
  </w:style>
  <w:style w:type="paragraph" w:customStyle="1" w:styleId="715">
    <w:name w:val="xl184"/>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line="360" w:lineRule="auto"/>
      <w:ind w:firstLine="200" w:firstLineChars="200"/>
      <w:jc w:val="center"/>
      <w:textAlignment w:val="center"/>
    </w:pPr>
    <w:rPr>
      <w:rFonts w:ascii="Arial" w:hAnsi="Arial" w:cs="Arial"/>
      <w:sz w:val="20"/>
      <w:szCs w:val="20"/>
    </w:rPr>
  </w:style>
  <w:style w:type="paragraph" w:customStyle="1" w:styleId="716">
    <w:name w:val="xl207"/>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textAlignment w:val="center"/>
    </w:pPr>
    <w:rPr>
      <w:rFonts w:ascii="Arial" w:hAnsi="Arial" w:cs="Arial"/>
      <w:sz w:val="20"/>
      <w:szCs w:val="20"/>
    </w:rPr>
  </w:style>
  <w:style w:type="paragraph" w:customStyle="1" w:styleId="717">
    <w:name w:val="xl189"/>
    <w:basedOn w:val="1"/>
    <w:qFormat/>
    <w:uiPriority w:val="0"/>
    <w:pPr>
      <w:widowControl/>
      <w:spacing w:before="100" w:beforeAutospacing="1" w:after="100" w:afterAutospacing="1" w:line="360" w:lineRule="auto"/>
      <w:ind w:firstLine="200" w:firstLineChars="200"/>
      <w:jc w:val="center"/>
      <w:textAlignment w:val="center"/>
    </w:pPr>
    <w:rPr>
      <w:rFonts w:ascii="Arial" w:hAnsi="Arial" w:cs="Arial"/>
      <w:b/>
      <w:bCs/>
      <w:sz w:val="20"/>
      <w:szCs w:val="20"/>
    </w:rPr>
  </w:style>
  <w:style w:type="paragraph" w:customStyle="1" w:styleId="718">
    <w:name w:val="xl178"/>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line="360" w:lineRule="auto"/>
      <w:ind w:firstLine="200" w:firstLineChars="200"/>
      <w:textAlignment w:val="center"/>
    </w:pPr>
    <w:rPr>
      <w:rFonts w:ascii="Arial" w:hAnsi="Arial" w:cs="Arial"/>
      <w:b/>
      <w:bCs/>
      <w:sz w:val="20"/>
      <w:szCs w:val="20"/>
    </w:rPr>
  </w:style>
  <w:style w:type="paragraph" w:customStyle="1" w:styleId="719">
    <w:name w:val="CM32"/>
    <w:basedOn w:val="154"/>
    <w:next w:val="154"/>
    <w:qFormat/>
    <w:uiPriority w:val="0"/>
    <w:pPr>
      <w:spacing w:line="383" w:lineRule="atLeast"/>
      <w:jc w:val="both"/>
    </w:pPr>
    <w:rPr>
      <w:rFonts w:ascii="黑体" w:eastAsia="黑体" w:cs="Times New Roman"/>
      <w:color w:val="auto"/>
    </w:rPr>
  </w:style>
  <w:style w:type="paragraph" w:customStyle="1" w:styleId="720">
    <w:name w:val="xl1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textAlignment w:val="center"/>
    </w:pPr>
    <w:rPr>
      <w:rFonts w:ascii="Arial" w:hAnsi="Arial" w:cs="Arial"/>
      <w:sz w:val="20"/>
      <w:szCs w:val="20"/>
    </w:rPr>
  </w:style>
  <w:style w:type="paragraph" w:customStyle="1" w:styleId="721">
    <w:name w:val="xl1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textAlignment w:val="center"/>
    </w:pPr>
    <w:rPr>
      <w:rFonts w:ascii="Arial" w:hAnsi="Arial" w:cs="Arial"/>
      <w:sz w:val="20"/>
      <w:szCs w:val="20"/>
    </w:rPr>
  </w:style>
  <w:style w:type="paragraph" w:customStyle="1" w:styleId="722">
    <w:name w:val="样式 标题 3标题 3 Char Char头 + (西文) Times New Roman 小四 段前: 0 磅 段后..."/>
    <w:basedOn w:val="5"/>
    <w:qFormat/>
    <w:uiPriority w:val="0"/>
    <w:pPr>
      <w:keepNext/>
      <w:widowControl/>
      <w:numPr>
        <w:ilvl w:val="2"/>
        <w:numId w:val="1"/>
      </w:numPr>
      <w:snapToGrid w:val="0"/>
      <w:spacing w:after="0"/>
      <w:ind w:firstLine="0"/>
    </w:pPr>
    <w:rPr>
      <w:rFonts w:ascii="仿宋_GB2312" w:eastAsia="仿宋_GB2312" w:cs="宋体"/>
      <w:b w:val="0"/>
      <w:color w:val="FF0000"/>
      <w:szCs w:val="24"/>
    </w:rPr>
  </w:style>
  <w:style w:type="paragraph" w:customStyle="1" w:styleId="723">
    <w:name w:val="xl175"/>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line="360" w:lineRule="auto"/>
      <w:ind w:firstLine="200" w:firstLineChars="200"/>
      <w:jc w:val="center"/>
      <w:textAlignment w:val="center"/>
    </w:pPr>
    <w:rPr>
      <w:rFonts w:ascii="Arial" w:hAnsi="Arial" w:cs="Arial"/>
      <w:b/>
      <w:bCs/>
      <w:sz w:val="20"/>
      <w:szCs w:val="20"/>
    </w:rPr>
  </w:style>
  <w:style w:type="paragraph" w:customStyle="1" w:styleId="724">
    <w:name w:val="标书三级标题1"/>
    <w:basedOn w:val="1"/>
    <w:qFormat/>
    <w:uiPriority w:val="0"/>
    <w:pPr>
      <w:widowControl/>
      <w:numPr>
        <w:ilvl w:val="2"/>
        <w:numId w:val="4"/>
      </w:numPr>
      <w:tabs>
        <w:tab w:val="left" w:pos="567"/>
      </w:tabs>
      <w:spacing w:line="360" w:lineRule="auto"/>
      <w:ind w:firstLine="200" w:firstLineChars="200"/>
    </w:pPr>
    <w:rPr>
      <w:rFonts w:ascii="Times New Roman" w:hAnsi="Times New Roman" w:cs="Times New Roman"/>
      <w:sz w:val="24"/>
      <w:szCs w:val="24"/>
    </w:rPr>
  </w:style>
  <w:style w:type="paragraph" w:customStyle="1" w:styleId="725">
    <w:name w:val="xl4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黑体" w:eastAsia="黑体" w:cs="Times New Roman"/>
      <w:szCs w:val="20"/>
    </w:rPr>
  </w:style>
  <w:style w:type="paragraph" w:customStyle="1" w:styleId="726">
    <w:name w:val="xl193"/>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textAlignment w:val="center"/>
    </w:pPr>
    <w:rPr>
      <w:rFonts w:ascii="Arial" w:hAnsi="Arial" w:cs="Arial"/>
      <w:sz w:val="20"/>
      <w:szCs w:val="20"/>
    </w:rPr>
  </w:style>
  <w:style w:type="paragraph" w:customStyle="1" w:styleId="727">
    <w:name w:val="正文文本缩进1"/>
    <w:basedOn w:val="1"/>
    <w:qFormat/>
    <w:uiPriority w:val="0"/>
    <w:pPr>
      <w:spacing w:after="120"/>
      <w:ind w:left="420"/>
      <w:jc w:val="both"/>
    </w:pPr>
    <w:rPr>
      <w:rFonts w:ascii="Times New Roman" w:hAnsi="Times New Roman" w:cs="Times New Roman"/>
      <w:kern w:val="2"/>
      <w:sz w:val="21"/>
      <w:szCs w:val="20"/>
    </w:rPr>
  </w:style>
  <w:style w:type="paragraph" w:customStyle="1" w:styleId="728">
    <w:name w:val="投标表格表头格式"/>
    <w:basedOn w:val="1"/>
    <w:qFormat/>
    <w:uiPriority w:val="0"/>
    <w:pPr>
      <w:widowControl/>
      <w:spacing w:before="120" w:after="120" w:line="400" w:lineRule="exact"/>
      <w:ind w:right="34" w:firstLine="200" w:firstLineChars="200"/>
      <w:jc w:val="center"/>
    </w:pPr>
    <w:rPr>
      <w:rFonts w:ascii="Arial" w:hAnsi="Arial" w:eastAsia="黑体" w:cs="Arial"/>
      <w:color w:val="000000"/>
      <w:spacing w:val="10"/>
      <w:sz w:val="24"/>
      <w:szCs w:val="24"/>
    </w:rPr>
  </w:style>
  <w:style w:type="paragraph" w:customStyle="1" w:styleId="729">
    <w:name w:val="xl1243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Arial" w:hAnsi="Arial" w:cs="Arial"/>
      <w:b/>
      <w:bCs/>
      <w:sz w:val="16"/>
      <w:szCs w:val="16"/>
    </w:rPr>
  </w:style>
  <w:style w:type="paragraph" w:customStyle="1" w:styleId="730">
    <w:name w:val="msonormal"/>
    <w:basedOn w:val="1"/>
    <w:qFormat/>
    <w:uiPriority w:val="0"/>
    <w:pPr>
      <w:widowControl/>
      <w:spacing w:before="100" w:beforeAutospacing="1" w:after="100" w:afterAutospacing="1"/>
    </w:pPr>
    <w:rPr>
      <w:sz w:val="24"/>
      <w:szCs w:val="24"/>
    </w:rPr>
  </w:style>
  <w:style w:type="paragraph" w:customStyle="1" w:styleId="731">
    <w:name w:val="xl163"/>
    <w:basedOn w:val="1"/>
    <w:qFormat/>
    <w:uiPriority w:val="0"/>
    <w:pPr>
      <w:widowControl/>
      <w:spacing w:before="100" w:beforeAutospacing="1" w:after="100" w:afterAutospacing="1" w:line="360" w:lineRule="auto"/>
      <w:ind w:firstLine="200" w:firstLineChars="200"/>
      <w:textAlignment w:val="center"/>
    </w:pPr>
    <w:rPr>
      <w:rFonts w:ascii="Helv" w:hAnsi="Helv"/>
      <w:sz w:val="20"/>
      <w:szCs w:val="20"/>
    </w:rPr>
  </w:style>
  <w:style w:type="paragraph" w:customStyle="1" w:styleId="732">
    <w:name w:val="xl12443"/>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top"/>
    </w:pPr>
    <w:rPr>
      <w:rFonts w:ascii="Arial" w:hAnsi="Arial" w:cs="Arial"/>
      <w:sz w:val="12"/>
      <w:szCs w:val="12"/>
    </w:rPr>
  </w:style>
  <w:style w:type="paragraph" w:customStyle="1" w:styleId="733">
    <w:name w:val="修订11"/>
    <w:qFormat/>
    <w:uiPriority w:val="99"/>
    <w:pPr>
      <w:spacing w:after="160" w:line="278" w:lineRule="auto"/>
    </w:pPr>
    <w:rPr>
      <w:rFonts w:ascii="宋体" w:hAnsi="宋体" w:eastAsia="宋体" w:cs="宋体"/>
      <w:sz w:val="22"/>
      <w:szCs w:val="22"/>
      <w:lang w:val="en-US" w:eastAsia="zh-CN" w:bidi="ar-SA"/>
    </w:rPr>
  </w:style>
  <w:style w:type="paragraph" w:customStyle="1" w:styleId="734">
    <w:name w:val="修订12"/>
    <w:hidden/>
    <w:qFormat/>
    <w:uiPriority w:val="99"/>
    <w:pPr>
      <w:spacing w:after="160" w:line="278" w:lineRule="auto"/>
    </w:pPr>
    <w:rPr>
      <w:rFonts w:ascii="宋体" w:hAnsi="宋体" w:eastAsia="宋体" w:cs="宋体"/>
      <w:sz w:val="22"/>
      <w:szCs w:val="22"/>
      <w:lang w:val="en-US" w:eastAsia="zh-CN" w:bidi="ar-SA"/>
    </w:rPr>
  </w:style>
  <w:style w:type="character" w:customStyle="1" w:styleId="735">
    <w:name w:val="列出段落 字符"/>
    <w:link w:val="458"/>
    <w:qFormat/>
    <w:uiPriority w:val="34"/>
    <w:rPr>
      <w:rFonts w:ascii="Calibri" w:hAnsi="Calibri" w:cs="Times New Roman"/>
      <w:kern w:val="2"/>
      <w:sz w:val="24"/>
      <w:szCs w:val="24"/>
    </w:rPr>
  </w:style>
  <w:style w:type="character" w:customStyle="1" w:styleId="736">
    <w:name w:val="宏文本 字符"/>
    <w:basedOn w:val="88"/>
    <w:link w:val="2"/>
    <w:semiHidden/>
    <w:qFormat/>
    <w:uiPriority w:val="0"/>
    <w:rPr>
      <w:rFonts w:ascii="Courier New" w:hAnsi="Courier New" w:eastAsia="黑体" w:cs="Courier New"/>
      <w:b/>
      <w:bCs/>
      <w:kern w:val="2"/>
      <w:sz w:val="24"/>
      <w:szCs w:val="24"/>
    </w:rPr>
  </w:style>
  <w:style w:type="character" w:customStyle="1" w:styleId="737">
    <w:name w:val="注释标题 字符"/>
    <w:basedOn w:val="88"/>
    <w:link w:val="15"/>
    <w:qFormat/>
    <w:uiPriority w:val="0"/>
    <w:rPr>
      <w:rFonts w:cs="Times New Roman"/>
      <w:kern w:val="2"/>
      <w:sz w:val="24"/>
      <w:szCs w:val="28"/>
    </w:rPr>
  </w:style>
  <w:style w:type="character" w:customStyle="1" w:styleId="738">
    <w:name w:val="尾注文本 字符"/>
    <w:basedOn w:val="88"/>
    <w:link w:val="47"/>
    <w:qFormat/>
    <w:uiPriority w:val="0"/>
    <w:rPr>
      <w:rFonts w:cs="Times New Roman"/>
      <w:kern w:val="2"/>
      <w:sz w:val="21"/>
      <w:szCs w:val="24"/>
    </w:rPr>
  </w:style>
  <w:style w:type="character" w:customStyle="1" w:styleId="739">
    <w:name w:val="脚注文本 字符"/>
    <w:basedOn w:val="88"/>
    <w:link w:val="58"/>
    <w:qFormat/>
    <w:uiPriority w:val="0"/>
    <w:rPr>
      <w:rFonts w:ascii="宋体" w:cs="Times New Roman"/>
      <w:kern w:val="2"/>
      <w:sz w:val="18"/>
      <w:szCs w:val="18"/>
    </w:rPr>
  </w:style>
  <w:style w:type="character" w:customStyle="1" w:styleId="740">
    <w:name w:val="标题 2 字符1"/>
    <w:link w:val="4"/>
    <w:qFormat/>
    <w:uiPriority w:val="9"/>
    <w:rPr>
      <w:rFonts w:cs="Times New Roman"/>
      <w:b/>
      <w:sz w:val="24"/>
    </w:rPr>
  </w:style>
  <w:style w:type="character" w:customStyle="1" w:styleId="741">
    <w:name w:val="正文首行缩进 字符2"/>
    <w:link w:val="76"/>
    <w:qFormat/>
    <w:uiPriority w:val="0"/>
    <w:rPr>
      <w:rFonts w:ascii="Calibri" w:hAnsi="Calibri" w:eastAsia="PMingLiU"/>
      <w:sz w:val="36"/>
      <w:lang w:eastAsia="zh-TW"/>
    </w:rPr>
  </w:style>
  <w:style w:type="character" w:customStyle="1" w:styleId="742">
    <w:name w:val="电子邮件签名 字符"/>
    <w:basedOn w:val="88"/>
    <w:link w:val="18"/>
    <w:qFormat/>
    <w:uiPriority w:val="0"/>
    <w:rPr>
      <w:rFonts w:ascii="Calibri" w:hAnsi="Calibri" w:cs="Times New Roman"/>
      <w:kern w:val="2"/>
      <w:sz w:val="24"/>
      <w:szCs w:val="24"/>
    </w:rPr>
  </w:style>
  <w:style w:type="character" w:customStyle="1" w:styleId="743">
    <w:name w:val="称呼 字符"/>
    <w:link w:val="27"/>
    <w:qFormat/>
    <w:uiPriority w:val="0"/>
    <w:rPr>
      <w:rFonts w:cs="Times New Roman"/>
      <w:kern w:val="2"/>
      <w:sz w:val="24"/>
      <w:lang w:val="zh-CN"/>
    </w:rPr>
  </w:style>
  <w:style w:type="character" w:customStyle="1" w:styleId="744">
    <w:name w:val="正文文本 3 字符"/>
    <w:link w:val="28"/>
    <w:qFormat/>
    <w:uiPriority w:val="0"/>
    <w:rPr>
      <w:rFonts w:ascii="Calibri" w:hAnsi="Calibri"/>
      <w:sz w:val="16"/>
      <w:szCs w:val="16"/>
    </w:rPr>
  </w:style>
  <w:style w:type="character" w:customStyle="1" w:styleId="745">
    <w:name w:val="正文首行缩进 2 字符"/>
    <w:basedOn w:val="254"/>
    <w:link w:val="77"/>
    <w:qFormat/>
    <w:uiPriority w:val="0"/>
    <w:rPr>
      <w:rFonts w:ascii="Calibri" w:hAnsi="Calibri"/>
      <w:kern w:val="2"/>
      <w:sz w:val="21"/>
      <w:szCs w:val="22"/>
    </w:rPr>
  </w:style>
  <w:style w:type="character" w:customStyle="1" w:styleId="746">
    <w:name w:val="页眉 字符1"/>
    <w:link w:val="50"/>
    <w:qFormat/>
    <w:uiPriority w:val="99"/>
    <w:rPr>
      <w:rFonts w:ascii="宋体" w:hAnsi="宋体" w:cs="宋体"/>
      <w:sz w:val="18"/>
      <w:szCs w:val="18"/>
    </w:rPr>
  </w:style>
  <w:style w:type="character" w:customStyle="1" w:styleId="747">
    <w:name w:val="段 Char"/>
    <w:link w:val="220"/>
    <w:qFormat/>
    <w:uiPriority w:val="0"/>
    <w:rPr>
      <w:rFonts w:ascii="宋体" w:cs="Times New Roman"/>
      <w:sz w:val="21"/>
    </w:rPr>
  </w:style>
  <w:style w:type="character" w:customStyle="1" w:styleId="748">
    <w:name w:val="副标题 字符"/>
    <w:link w:val="56"/>
    <w:qFormat/>
    <w:uiPriority w:val="0"/>
    <w:rPr>
      <w:rFonts w:cs="Times New Roman"/>
      <w:kern w:val="28"/>
      <w:sz w:val="21"/>
    </w:rPr>
  </w:style>
  <w:style w:type="character" w:customStyle="1" w:styleId="749">
    <w:name w:val="正文文本 2 字符"/>
    <w:link w:val="67"/>
    <w:qFormat/>
    <w:uiPriority w:val="0"/>
    <w:rPr>
      <w:rFonts w:ascii="Calibri" w:hAnsi="Calibri" w:eastAsia="黑体"/>
      <w:bCs/>
      <w:sz w:val="72"/>
      <w:szCs w:val="24"/>
    </w:rPr>
  </w:style>
  <w:style w:type="character" w:customStyle="1" w:styleId="750">
    <w:name w:val="HTML 预设格式 字符"/>
    <w:link w:val="70"/>
    <w:qFormat/>
    <w:uiPriority w:val="0"/>
    <w:rPr>
      <w:rFonts w:ascii="黑体" w:hAnsi="Calibri" w:eastAsia="黑体" w:cs="Courier New"/>
      <w:kern w:val="2"/>
      <w:sz w:val="21"/>
      <w:szCs w:val="24"/>
    </w:rPr>
  </w:style>
  <w:style w:type="character" w:customStyle="1" w:styleId="751">
    <w:name w:val="标题 字符"/>
    <w:link w:val="74"/>
    <w:qFormat/>
    <w:uiPriority w:val="99"/>
    <w:rPr>
      <w:rFonts w:cs="Times New Roman"/>
      <w:b/>
      <w:sz w:val="32"/>
    </w:rPr>
  </w:style>
  <w:style w:type="character" w:customStyle="1" w:styleId="752">
    <w:name w:val="正文首行缩进 2 Char"/>
    <w:qFormat/>
    <w:uiPriority w:val="0"/>
    <w:rPr>
      <w:rFonts w:ascii="宋体" w:eastAsia="宋体"/>
      <w:kern w:val="2"/>
      <w:sz w:val="28"/>
      <w:szCs w:val="24"/>
    </w:rPr>
  </w:style>
  <w:style w:type="character" w:customStyle="1" w:styleId="753">
    <w:name w:val="正文缩进 字符"/>
    <w:qFormat/>
    <w:uiPriority w:val="0"/>
    <w:rPr>
      <w:rFonts w:ascii="宋体"/>
      <w:sz w:val="24"/>
    </w:rPr>
  </w:style>
  <w:style w:type="character" w:customStyle="1" w:styleId="754">
    <w:name w:val="二级条标题 Char"/>
    <w:link w:val="755"/>
    <w:qFormat/>
    <w:uiPriority w:val="0"/>
    <w:rPr>
      <w:rFonts w:ascii="黑体" w:eastAsia="黑体"/>
      <w:sz w:val="21"/>
      <w:szCs w:val="21"/>
    </w:rPr>
  </w:style>
  <w:style w:type="paragraph" w:customStyle="1" w:styleId="755">
    <w:name w:val="二级条标题"/>
    <w:basedOn w:val="756"/>
    <w:next w:val="220"/>
    <w:link w:val="754"/>
    <w:qFormat/>
    <w:uiPriority w:val="0"/>
    <w:pPr>
      <w:spacing w:before="50" w:after="50"/>
      <w:outlineLvl w:val="3"/>
    </w:pPr>
    <w:rPr>
      <w:rFonts w:cs="Arial"/>
    </w:rPr>
  </w:style>
  <w:style w:type="paragraph" w:customStyle="1" w:styleId="756">
    <w:name w:val="一级条标题"/>
    <w:next w:val="220"/>
    <w:link w:val="1285"/>
    <w:qFormat/>
    <w:uiPriority w:val="0"/>
    <w:pPr>
      <w:spacing w:beforeLines="50" w:after="160" w:afterLines="50" w:line="278" w:lineRule="auto"/>
      <w:outlineLvl w:val="2"/>
    </w:pPr>
    <w:rPr>
      <w:rFonts w:ascii="黑体" w:hAnsi="Times New Roman" w:eastAsia="黑体" w:cs="Times New Roman"/>
      <w:sz w:val="21"/>
      <w:szCs w:val="21"/>
      <w:lang w:val="en-US" w:eastAsia="zh-CN" w:bidi="ar-SA"/>
    </w:rPr>
  </w:style>
  <w:style w:type="character" w:customStyle="1" w:styleId="757">
    <w:name w:val="附录标题2 Char"/>
    <w:link w:val="758"/>
    <w:qFormat/>
    <w:uiPriority w:val="0"/>
    <w:rPr>
      <w:kern w:val="2"/>
      <w:sz w:val="24"/>
      <w:szCs w:val="18"/>
    </w:rPr>
  </w:style>
  <w:style w:type="paragraph" w:customStyle="1" w:styleId="758">
    <w:name w:val="附录标题2"/>
    <w:link w:val="757"/>
    <w:qFormat/>
    <w:uiPriority w:val="0"/>
    <w:pPr>
      <w:spacing w:after="160" w:line="360" w:lineRule="auto"/>
      <w:jc w:val="center"/>
    </w:pPr>
    <w:rPr>
      <w:rFonts w:ascii="Times New Roman" w:hAnsi="Times New Roman" w:eastAsia="宋体" w:cs="Arial"/>
      <w:kern w:val="2"/>
      <w:sz w:val="24"/>
      <w:szCs w:val="18"/>
      <w:lang w:val="en-US" w:eastAsia="zh-CN" w:bidi="ar-SA"/>
    </w:rPr>
  </w:style>
  <w:style w:type="character" w:customStyle="1" w:styleId="759">
    <w:name w:val="Para head"/>
    <w:qFormat/>
    <w:uiPriority w:val="0"/>
    <w:rPr>
      <w:rFonts w:ascii="Arial" w:hAnsi="Arial" w:eastAsia="Times New Roman"/>
      <w:sz w:val="20"/>
    </w:rPr>
  </w:style>
  <w:style w:type="character" w:customStyle="1" w:styleId="760">
    <w:name w:val="标题4 Char"/>
    <w:link w:val="262"/>
    <w:qFormat/>
    <w:uiPriority w:val="0"/>
    <w:rPr>
      <w:rFonts w:ascii="宋体" w:hAnsi="宋体"/>
      <w:sz w:val="24"/>
      <w:szCs w:val="24"/>
    </w:rPr>
  </w:style>
  <w:style w:type="paragraph" w:customStyle="1" w:styleId="761">
    <w:name w:val="样式1正文"/>
    <w:qFormat/>
    <w:uiPriority w:val="0"/>
    <w:pPr>
      <w:spacing w:after="160" w:line="360" w:lineRule="auto"/>
      <w:ind w:firstLine="200" w:firstLineChars="200"/>
    </w:pPr>
    <w:rPr>
      <w:rFonts w:ascii="Times New Roman" w:hAnsi="Times New Roman" w:eastAsia="宋体" w:cs="Times New Roman"/>
      <w:kern w:val="2"/>
      <w:sz w:val="24"/>
      <w:szCs w:val="24"/>
      <w:lang w:val="en-US" w:eastAsia="zh-CN" w:bidi="ar-SA"/>
    </w:rPr>
  </w:style>
  <w:style w:type="character" w:customStyle="1" w:styleId="762">
    <w:name w:val="批注文字 Char"/>
    <w:qFormat/>
    <w:uiPriority w:val="0"/>
    <w:rPr>
      <w:rFonts w:ascii="仿宋_GB2312" w:hAnsi="Calibri Light" w:eastAsia="仿宋_GB2312" w:cs="Times New Roman"/>
      <w:kern w:val="0"/>
      <w:sz w:val="24"/>
    </w:rPr>
  </w:style>
  <w:style w:type="character" w:customStyle="1" w:styleId="763">
    <w:name w:val="标题4-款 Char"/>
    <w:link w:val="764"/>
    <w:qFormat/>
    <w:uiPriority w:val="0"/>
    <w:rPr>
      <w:sz w:val="24"/>
      <w:szCs w:val="18"/>
    </w:rPr>
  </w:style>
  <w:style w:type="paragraph" w:customStyle="1" w:styleId="764">
    <w:name w:val="标题4-款"/>
    <w:basedOn w:val="50"/>
    <w:link w:val="763"/>
    <w:qFormat/>
    <w:uiPriority w:val="0"/>
    <w:pPr>
      <w:pBdr>
        <w:bottom w:val="none" w:color="auto" w:sz="0" w:space="0"/>
      </w:pBdr>
      <w:tabs>
        <w:tab w:val="clear" w:pos="4153"/>
        <w:tab w:val="clear" w:pos="8306"/>
      </w:tabs>
      <w:autoSpaceDE w:val="0"/>
      <w:autoSpaceDN w:val="0"/>
      <w:adjustRightInd w:val="0"/>
      <w:spacing w:line="360" w:lineRule="auto"/>
      <w:ind w:left="840" w:hanging="420"/>
      <w:jc w:val="both"/>
    </w:pPr>
    <w:rPr>
      <w:rFonts w:ascii="Times New Roman" w:hAnsi="Times New Roman" w:cs="Arial"/>
      <w:sz w:val="24"/>
    </w:rPr>
  </w:style>
  <w:style w:type="character" w:customStyle="1" w:styleId="765">
    <w:name w:val="发布"/>
    <w:qFormat/>
    <w:uiPriority w:val="0"/>
    <w:rPr>
      <w:rFonts w:ascii="黑体" w:eastAsia="黑体"/>
      <w:spacing w:val="85"/>
      <w:w w:val="100"/>
      <w:position w:val="3"/>
      <w:sz w:val="28"/>
      <w:szCs w:val="28"/>
    </w:rPr>
  </w:style>
  <w:style w:type="character" w:customStyle="1" w:styleId="766">
    <w:name w:val="unnamed21"/>
    <w:qFormat/>
    <w:uiPriority w:val="0"/>
    <w:rPr>
      <w:sz w:val="18"/>
      <w:szCs w:val="18"/>
    </w:rPr>
  </w:style>
  <w:style w:type="character" w:customStyle="1" w:styleId="767">
    <w:name w:val="标题3 Char"/>
    <w:link w:val="274"/>
    <w:qFormat/>
    <w:uiPriority w:val="0"/>
    <w:rPr>
      <w:rFonts w:cs="Times New Roman"/>
      <w:b/>
      <w:color w:val="000000"/>
      <w:sz w:val="21"/>
    </w:rPr>
  </w:style>
  <w:style w:type="character" w:customStyle="1" w:styleId="768">
    <w:name w:val="标题 4 字符1"/>
    <w:semiHidden/>
    <w:qFormat/>
    <w:uiPriority w:val="9"/>
    <w:rPr>
      <w:rFonts w:ascii="Cambria" w:hAnsi="Cambria" w:eastAsia="宋体" w:cs="Times New Roman"/>
      <w:b/>
      <w:bCs/>
      <w:sz w:val="28"/>
      <w:szCs w:val="28"/>
    </w:rPr>
  </w:style>
  <w:style w:type="character" w:customStyle="1" w:styleId="769">
    <w:name w:val="页脚 Char"/>
    <w:qFormat/>
    <w:uiPriority w:val="99"/>
    <w:rPr>
      <w:rFonts w:ascii="宋体" w:eastAsia="宋体"/>
      <w:sz w:val="18"/>
      <w:lang w:val="en-US" w:eastAsia="zh-CN" w:bidi="ar-SA"/>
    </w:rPr>
  </w:style>
  <w:style w:type="character" w:customStyle="1" w:styleId="770">
    <w:name w:val="标题4正文 Char"/>
    <w:link w:val="771"/>
    <w:qFormat/>
    <w:uiPriority w:val="0"/>
    <w:rPr>
      <w:kern w:val="2"/>
      <w:sz w:val="24"/>
      <w:szCs w:val="18"/>
    </w:rPr>
  </w:style>
  <w:style w:type="paragraph" w:customStyle="1" w:styleId="771">
    <w:name w:val="标题4正文"/>
    <w:basedOn w:val="1"/>
    <w:next w:val="1"/>
    <w:link w:val="770"/>
    <w:qFormat/>
    <w:uiPriority w:val="0"/>
    <w:pPr>
      <w:spacing w:line="360" w:lineRule="auto"/>
      <w:ind w:left="420" w:hanging="420"/>
    </w:pPr>
    <w:rPr>
      <w:rFonts w:ascii="Times New Roman" w:hAnsi="Times New Roman" w:cs="Arial"/>
      <w:kern w:val="2"/>
      <w:sz w:val="24"/>
      <w:szCs w:val="18"/>
    </w:rPr>
  </w:style>
  <w:style w:type="character" w:customStyle="1" w:styleId="772">
    <w:name w:val="附录标题3 Char"/>
    <w:link w:val="773"/>
    <w:qFormat/>
    <w:uiPriority w:val="0"/>
    <w:rPr>
      <w:kern w:val="2"/>
      <w:sz w:val="24"/>
      <w:szCs w:val="18"/>
    </w:rPr>
  </w:style>
  <w:style w:type="paragraph" w:customStyle="1" w:styleId="773">
    <w:name w:val="附录标题3"/>
    <w:link w:val="772"/>
    <w:qFormat/>
    <w:uiPriority w:val="0"/>
    <w:pPr>
      <w:spacing w:after="160" w:line="360" w:lineRule="auto"/>
      <w:ind w:left="420" w:hanging="420"/>
      <w:jc w:val="both"/>
    </w:pPr>
    <w:rPr>
      <w:rFonts w:ascii="Times New Roman" w:hAnsi="Times New Roman" w:eastAsia="宋体" w:cs="Arial"/>
      <w:kern w:val="2"/>
      <w:sz w:val="24"/>
      <w:szCs w:val="18"/>
      <w:lang w:val="en-US" w:eastAsia="zh-CN" w:bidi="ar-SA"/>
    </w:rPr>
  </w:style>
  <w:style w:type="character" w:customStyle="1" w:styleId="774">
    <w:name w:val="引用 Char"/>
    <w:link w:val="609"/>
    <w:qFormat/>
    <w:uiPriority w:val="29"/>
    <w:rPr>
      <w:rFonts w:cs="Times New Roman"/>
      <w:i/>
      <w:sz w:val="24"/>
      <w:szCs w:val="24"/>
    </w:rPr>
  </w:style>
  <w:style w:type="character" w:customStyle="1" w:styleId="775">
    <w:name w:val="样式 Char"/>
    <w:link w:val="776"/>
    <w:qFormat/>
    <w:uiPriority w:val="0"/>
    <w:rPr>
      <w:sz w:val="18"/>
      <w:szCs w:val="18"/>
    </w:rPr>
  </w:style>
  <w:style w:type="paragraph" w:customStyle="1" w:styleId="776">
    <w:name w:val="样式"/>
    <w:basedOn w:val="50"/>
    <w:next w:val="208"/>
    <w:link w:val="775"/>
    <w:qFormat/>
    <w:uiPriority w:val="0"/>
    <w:pPr>
      <w:pBdr>
        <w:bottom w:val="none" w:color="auto" w:sz="0" w:space="0"/>
      </w:pBdr>
      <w:autoSpaceDE w:val="0"/>
      <w:autoSpaceDN w:val="0"/>
      <w:adjustRightInd w:val="0"/>
    </w:pPr>
    <w:rPr>
      <w:rFonts w:ascii="Times New Roman" w:hAnsi="Times New Roman" w:cs="Arial"/>
    </w:rPr>
  </w:style>
  <w:style w:type="character" w:customStyle="1" w:styleId="777">
    <w:name w:val="样式4 Char"/>
    <w:link w:val="523"/>
    <w:qFormat/>
    <w:uiPriority w:val="0"/>
    <w:rPr>
      <w:rFonts w:ascii="Calibri" w:hAnsi="Calibri" w:cs="Times New Roman"/>
      <w:kern w:val="2"/>
      <w:sz w:val="24"/>
      <w:szCs w:val="24"/>
    </w:rPr>
  </w:style>
  <w:style w:type="character" w:customStyle="1" w:styleId="778">
    <w:name w:val="样式3 Char"/>
    <w:link w:val="120"/>
    <w:qFormat/>
    <w:uiPriority w:val="99"/>
    <w:rPr>
      <w:rFonts w:ascii="宋体" w:hAnsi="宋体" w:eastAsia="黑体"/>
      <w:sz w:val="36"/>
      <w:szCs w:val="36"/>
    </w:rPr>
  </w:style>
  <w:style w:type="character" w:customStyle="1" w:styleId="779">
    <w:name w:val="首示例 Char"/>
    <w:link w:val="780"/>
    <w:qFormat/>
    <w:uiPriority w:val="0"/>
    <w:rPr>
      <w:rFonts w:ascii="宋体" w:hAnsi="宋体"/>
      <w:kern w:val="2"/>
      <w:sz w:val="18"/>
      <w:szCs w:val="18"/>
    </w:rPr>
  </w:style>
  <w:style w:type="paragraph" w:customStyle="1" w:styleId="780">
    <w:name w:val="首示例"/>
    <w:next w:val="220"/>
    <w:link w:val="779"/>
    <w:qFormat/>
    <w:uiPriority w:val="0"/>
    <w:pPr>
      <w:tabs>
        <w:tab w:val="left" w:pos="360"/>
      </w:tabs>
      <w:spacing w:after="160" w:line="278" w:lineRule="auto"/>
    </w:pPr>
    <w:rPr>
      <w:rFonts w:ascii="宋体" w:hAnsi="宋体" w:eastAsia="宋体" w:cs="Arial"/>
      <w:kern w:val="2"/>
      <w:sz w:val="18"/>
      <w:szCs w:val="18"/>
      <w:lang w:val="en-US" w:eastAsia="zh-CN" w:bidi="ar-SA"/>
    </w:rPr>
  </w:style>
  <w:style w:type="character" w:customStyle="1" w:styleId="781">
    <w:name w:val="标题 3 Char"/>
    <w:qFormat/>
    <w:uiPriority w:val="9"/>
    <w:rPr>
      <w:rFonts w:ascii="宋体" w:hAnsi="Times New Roman" w:eastAsia="仿宋_GB2312" w:cs="Times New Roman"/>
      <w:b/>
      <w:bCs/>
      <w:kern w:val="0"/>
      <w:sz w:val="24"/>
      <w:szCs w:val="32"/>
    </w:rPr>
  </w:style>
  <w:style w:type="character" w:customStyle="1" w:styleId="782">
    <w:name w:val="附录公式 Char"/>
    <w:link w:val="783"/>
    <w:qFormat/>
    <w:uiPriority w:val="0"/>
    <w:rPr>
      <w:rFonts w:ascii="宋体"/>
      <w:sz w:val="21"/>
    </w:rPr>
  </w:style>
  <w:style w:type="paragraph" w:customStyle="1" w:styleId="783">
    <w:name w:val="附录公式"/>
    <w:basedOn w:val="220"/>
    <w:next w:val="220"/>
    <w:link w:val="782"/>
    <w:qFormat/>
    <w:uiPriority w:val="0"/>
    <w:pPr>
      <w:tabs>
        <w:tab w:val="center" w:pos="4201"/>
        <w:tab w:val="right" w:leader="dot" w:pos="9298"/>
      </w:tabs>
      <w:ind w:firstLine="420"/>
    </w:pPr>
    <w:rPr>
      <w:rFonts w:cs="Arial"/>
    </w:rPr>
  </w:style>
  <w:style w:type="character" w:customStyle="1" w:styleId="784">
    <w:name w:val="datatitle1"/>
    <w:qFormat/>
    <w:uiPriority w:val="0"/>
    <w:rPr>
      <w:b/>
      <w:bCs/>
      <w:color w:val="10619F"/>
      <w:sz w:val="19"/>
      <w:szCs w:val="19"/>
    </w:rPr>
  </w:style>
  <w:style w:type="character" w:customStyle="1" w:styleId="785">
    <w:name w:val="style41"/>
    <w:qFormat/>
    <w:uiPriority w:val="0"/>
    <w:rPr>
      <w:color w:val="000000"/>
      <w:sz w:val="20"/>
      <w:szCs w:val="20"/>
    </w:rPr>
  </w:style>
  <w:style w:type="character" w:customStyle="1" w:styleId="786">
    <w:name w:val="样式 标题 2节标题 1.1H2h22nd levelTitre2l22Header 2Head 2节标题... Char"/>
    <w:link w:val="787"/>
    <w:qFormat/>
    <w:uiPriority w:val="0"/>
    <w:rPr>
      <w:rFonts w:ascii="Arial" w:hAnsi="Arial"/>
      <w:color w:val="000000"/>
      <w:sz w:val="21"/>
    </w:rPr>
  </w:style>
  <w:style w:type="paragraph" w:customStyle="1" w:styleId="787">
    <w:name w:val="样式 标题 2节标题 1.1H2h22nd levelTitre2l22Header 2Head 2节标题..."/>
    <w:basedOn w:val="4"/>
    <w:link w:val="786"/>
    <w:qFormat/>
    <w:uiPriority w:val="0"/>
    <w:pPr>
      <w:keepNext/>
      <w:spacing w:after="0" w:line="240" w:lineRule="auto"/>
      <w:jc w:val="center"/>
      <w:outlineLvl w:val="3"/>
    </w:pPr>
    <w:rPr>
      <w:rFonts w:ascii="Arial" w:hAnsi="Arial" w:cs="Arial"/>
      <w:b w:val="0"/>
      <w:color w:val="000000"/>
      <w:sz w:val="21"/>
    </w:rPr>
  </w:style>
  <w:style w:type="character" w:customStyle="1" w:styleId="788">
    <w:name w:val="样式11 Char"/>
    <w:link w:val="789"/>
    <w:qFormat/>
    <w:uiPriority w:val="0"/>
    <w:rPr>
      <w:rFonts w:ascii="宋体"/>
      <w:kern w:val="2"/>
      <w:sz w:val="18"/>
      <w:szCs w:val="18"/>
    </w:rPr>
  </w:style>
  <w:style w:type="paragraph" w:customStyle="1" w:styleId="789">
    <w:name w:val="样式11"/>
    <w:basedOn w:val="50"/>
    <w:link w:val="788"/>
    <w:qFormat/>
    <w:uiPriority w:val="0"/>
    <w:pPr>
      <w:pBdr>
        <w:bottom w:val="none" w:color="auto" w:sz="0" w:space="0"/>
      </w:pBdr>
    </w:pPr>
    <w:rPr>
      <w:rFonts w:hAnsi="Times New Roman" w:cs="Arial"/>
      <w:kern w:val="2"/>
    </w:rPr>
  </w:style>
  <w:style w:type="character" w:customStyle="1" w:styleId="790">
    <w:name w:val="样式9 Char"/>
    <w:link w:val="791"/>
    <w:qFormat/>
    <w:uiPriority w:val="0"/>
    <w:rPr>
      <w:rFonts w:ascii="宋体"/>
      <w:kern w:val="2"/>
      <w:sz w:val="18"/>
      <w:szCs w:val="18"/>
    </w:rPr>
  </w:style>
  <w:style w:type="paragraph" w:customStyle="1" w:styleId="791">
    <w:name w:val="样式9"/>
    <w:basedOn w:val="50"/>
    <w:link w:val="790"/>
    <w:qFormat/>
    <w:uiPriority w:val="0"/>
    <w:pPr>
      <w:pBdr>
        <w:bottom w:val="none" w:color="auto" w:sz="0" w:space="0"/>
      </w:pBdr>
      <w:jc w:val="both"/>
    </w:pPr>
    <w:rPr>
      <w:rFonts w:hAnsi="Times New Roman" w:cs="Arial"/>
      <w:kern w:val="2"/>
    </w:rPr>
  </w:style>
  <w:style w:type="character" w:customStyle="1" w:styleId="792">
    <w:name w:val="Comment Text Char"/>
    <w:qFormat/>
    <w:uiPriority w:val="0"/>
  </w:style>
  <w:style w:type="character" w:customStyle="1" w:styleId="793">
    <w:name w:val="样式2 Char"/>
    <w:link w:val="199"/>
    <w:qFormat/>
    <w:uiPriority w:val="0"/>
    <w:rPr>
      <w:rFonts w:eastAsia="仿宋_GB2312" w:cs="Times New Roman"/>
      <w:kern w:val="2"/>
      <w:sz w:val="24"/>
      <w:szCs w:val="24"/>
    </w:rPr>
  </w:style>
  <w:style w:type="character" w:customStyle="1" w:styleId="794">
    <w:name w:val="样式10 Char"/>
    <w:link w:val="795"/>
    <w:qFormat/>
    <w:uiPriority w:val="0"/>
    <w:rPr>
      <w:sz w:val="18"/>
      <w:szCs w:val="18"/>
    </w:rPr>
  </w:style>
  <w:style w:type="paragraph" w:customStyle="1" w:styleId="795">
    <w:name w:val="样式10"/>
    <w:basedOn w:val="50"/>
    <w:link w:val="794"/>
    <w:qFormat/>
    <w:uiPriority w:val="0"/>
    <w:pPr>
      <w:pBdr>
        <w:bottom w:val="none" w:color="auto" w:sz="0" w:space="0"/>
      </w:pBdr>
      <w:autoSpaceDE w:val="0"/>
      <w:autoSpaceDN w:val="0"/>
      <w:adjustRightInd w:val="0"/>
      <w:jc w:val="both"/>
    </w:pPr>
    <w:rPr>
      <w:rFonts w:ascii="Times New Roman" w:hAnsi="Times New Roman" w:cs="Arial"/>
    </w:rPr>
  </w:style>
  <w:style w:type="character" w:customStyle="1" w:styleId="796">
    <w:name w:val="已访问的超链接1"/>
    <w:qFormat/>
    <w:uiPriority w:val="0"/>
    <w:rPr>
      <w:color w:val="800080"/>
      <w:u w:val="single"/>
    </w:rPr>
  </w:style>
  <w:style w:type="character" w:customStyle="1" w:styleId="797">
    <w:name w:val="big14"/>
    <w:basedOn w:val="88"/>
    <w:qFormat/>
    <w:uiPriority w:val="0"/>
  </w:style>
  <w:style w:type="character" w:customStyle="1" w:styleId="798">
    <w:name w:val="样式5 Char"/>
    <w:link w:val="799"/>
    <w:qFormat/>
    <w:uiPriority w:val="0"/>
    <w:rPr>
      <w:rFonts w:ascii="宋体"/>
      <w:kern w:val="2"/>
      <w:sz w:val="18"/>
      <w:szCs w:val="18"/>
    </w:rPr>
  </w:style>
  <w:style w:type="paragraph" w:customStyle="1" w:styleId="799">
    <w:name w:val="样式5"/>
    <w:basedOn w:val="50"/>
    <w:link w:val="798"/>
    <w:qFormat/>
    <w:uiPriority w:val="0"/>
    <w:pPr>
      <w:pBdr>
        <w:bottom w:val="none" w:color="auto" w:sz="0" w:space="0"/>
      </w:pBdr>
      <w:jc w:val="both"/>
    </w:pPr>
    <w:rPr>
      <w:rFonts w:hAnsi="Times New Roman" w:cs="Arial"/>
      <w:kern w:val="2"/>
    </w:rPr>
  </w:style>
  <w:style w:type="character" w:customStyle="1" w:styleId="800">
    <w:name w:val="style_kwd"/>
    <w:basedOn w:val="88"/>
    <w:qFormat/>
    <w:uiPriority w:val="0"/>
  </w:style>
  <w:style w:type="character" w:customStyle="1" w:styleId="801">
    <w:name w:val="big1"/>
    <w:qFormat/>
    <w:uiPriority w:val="0"/>
    <w:rPr>
      <w:rFonts w:hint="default" w:ascii="Tahoma" w:hAnsi="Tahoma" w:cs="Tahoma"/>
      <w:color w:val="505050"/>
      <w:sz w:val="19"/>
      <w:szCs w:val="19"/>
    </w:rPr>
  </w:style>
  <w:style w:type="character" w:customStyle="1" w:styleId="802">
    <w:name w:val="样式7 Char"/>
    <w:link w:val="803"/>
    <w:qFormat/>
    <w:uiPriority w:val="0"/>
    <w:rPr>
      <w:rFonts w:ascii="宋体"/>
      <w:kern w:val="2"/>
      <w:sz w:val="18"/>
      <w:szCs w:val="18"/>
    </w:rPr>
  </w:style>
  <w:style w:type="paragraph" w:customStyle="1" w:styleId="803">
    <w:name w:val="样式7"/>
    <w:basedOn w:val="50"/>
    <w:link w:val="802"/>
    <w:qFormat/>
    <w:uiPriority w:val="0"/>
    <w:pPr>
      <w:pBdr>
        <w:bottom w:val="none" w:color="auto" w:sz="0" w:space="0"/>
      </w:pBdr>
    </w:pPr>
    <w:rPr>
      <w:rFonts w:hAnsi="Times New Roman" w:cs="Arial"/>
      <w:kern w:val="2"/>
    </w:rPr>
  </w:style>
  <w:style w:type="character" w:customStyle="1" w:styleId="804">
    <w:name w:val="样式8 Char"/>
    <w:link w:val="805"/>
    <w:qFormat/>
    <w:uiPriority w:val="0"/>
    <w:rPr>
      <w:rFonts w:ascii="宋体"/>
      <w:kern w:val="2"/>
      <w:sz w:val="18"/>
      <w:szCs w:val="18"/>
    </w:rPr>
  </w:style>
  <w:style w:type="paragraph" w:customStyle="1" w:styleId="805">
    <w:name w:val="样式8"/>
    <w:basedOn w:val="50"/>
    <w:link w:val="804"/>
    <w:qFormat/>
    <w:uiPriority w:val="0"/>
    <w:pPr>
      <w:pBdr>
        <w:bottom w:val="none" w:color="auto" w:sz="0" w:space="0"/>
      </w:pBdr>
    </w:pPr>
    <w:rPr>
      <w:rFonts w:hAnsi="Times New Roman" w:cs="Arial"/>
      <w:kern w:val="2"/>
    </w:rPr>
  </w:style>
  <w:style w:type="character" w:customStyle="1" w:styleId="806">
    <w:name w:val="样式6 Char"/>
    <w:link w:val="807"/>
    <w:qFormat/>
    <w:uiPriority w:val="0"/>
    <w:rPr>
      <w:rFonts w:ascii="宋体"/>
      <w:kern w:val="2"/>
      <w:sz w:val="18"/>
      <w:szCs w:val="18"/>
    </w:rPr>
  </w:style>
  <w:style w:type="paragraph" w:customStyle="1" w:styleId="807">
    <w:name w:val="样式6"/>
    <w:basedOn w:val="50"/>
    <w:link w:val="806"/>
    <w:qFormat/>
    <w:uiPriority w:val="0"/>
    <w:pPr>
      <w:pBdr>
        <w:bottom w:val="none" w:color="auto" w:sz="0" w:space="0"/>
      </w:pBdr>
    </w:pPr>
    <w:rPr>
      <w:rFonts w:hAnsi="Times New Roman" w:cs="Arial"/>
      <w:kern w:val="2"/>
    </w:rPr>
  </w:style>
  <w:style w:type="paragraph" w:customStyle="1" w:styleId="808">
    <w:name w:val="样式 样式 段前: 0.1 行 首行缩进:  2 字符 + 首行缩进:  2 字符 段前: 0.1 行1"/>
    <w:basedOn w:val="1"/>
    <w:qFormat/>
    <w:uiPriority w:val="0"/>
    <w:pPr>
      <w:spacing w:beforeLines="10" w:line="276" w:lineRule="auto"/>
      <w:ind w:firstLine="420" w:firstLineChars="200"/>
      <w:jc w:val="both"/>
    </w:pPr>
    <w:rPr>
      <w:rFonts w:ascii="Times New Roman" w:hAnsi="Times New Roman"/>
      <w:kern w:val="2"/>
      <w:sz w:val="24"/>
      <w:szCs w:val="20"/>
    </w:rPr>
  </w:style>
  <w:style w:type="paragraph" w:customStyle="1" w:styleId="809">
    <w:name w:val="x.x(1)(a)"/>
    <w:basedOn w:val="1"/>
    <w:qFormat/>
    <w:uiPriority w:val="0"/>
    <w:pPr>
      <w:overflowPunct w:val="0"/>
      <w:autoSpaceDE w:val="0"/>
      <w:autoSpaceDN w:val="0"/>
      <w:adjustRightInd w:val="0"/>
      <w:spacing w:line="300" w:lineRule="auto"/>
      <w:ind w:left="1701" w:hanging="567"/>
      <w:jc w:val="both"/>
      <w:textAlignment w:val="baseline"/>
    </w:pPr>
    <w:rPr>
      <w:rFonts w:ascii="Times New Roman" w:hAnsi="Times New Roman" w:cs="Times New Roman"/>
      <w:szCs w:val="20"/>
    </w:rPr>
  </w:style>
  <w:style w:type="paragraph" w:customStyle="1" w:styleId="810">
    <w:name w:val="xl57"/>
    <w:basedOn w:val="1"/>
    <w:qFormat/>
    <w:uiPriority w:val="0"/>
    <w:pPr>
      <w:widowControl/>
      <w:spacing w:before="100" w:beforeAutospacing="1" w:after="100" w:afterAutospacing="1"/>
      <w:textAlignment w:val="center"/>
    </w:pPr>
    <w:rPr>
      <w:rFonts w:ascii="Arial Unicode MS" w:hAnsi="Arial Unicode MS" w:eastAsia="Arial Unicode MS" w:cs="Century"/>
      <w:sz w:val="24"/>
      <w:szCs w:val="24"/>
      <w:lang w:eastAsia="en-US"/>
    </w:rPr>
  </w:style>
  <w:style w:type="paragraph" w:customStyle="1" w:styleId="811">
    <w:name w:val="Level 1.1fo"/>
    <w:basedOn w:val="1"/>
    <w:qFormat/>
    <w:uiPriority w:val="0"/>
    <w:pPr>
      <w:widowControl/>
      <w:spacing w:before="240"/>
      <w:ind w:left="720"/>
    </w:pPr>
    <w:rPr>
      <w:rFonts w:ascii="Palatino" w:hAnsi="Palatino" w:cs="Times New Roman"/>
      <w:szCs w:val="20"/>
      <w:lang w:val="en-AU"/>
    </w:rPr>
  </w:style>
  <w:style w:type="paragraph" w:customStyle="1" w:styleId="812">
    <w:name w:val="xl50"/>
    <w:basedOn w:val="1"/>
    <w:qFormat/>
    <w:uiPriority w:val="0"/>
    <w:pPr>
      <w:widowControl/>
      <w:pBdr>
        <w:bottom w:val="single" w:color="auto" w:sz="4" w:space="0"/>
      </w:pBdr>
      <w:spacing w:before="100" w:beforeAutospacing="1" w:after="100" w:afterAutospacing="1"/>
      <w:jc w:val="center"/>
    </w:pPr>
    <w:rPr>
      <w:rFonts w:ascii="Times New Roman" w:hAnsi="Times New Roman" w:eastAsia="Arial Unicode MS" w:cs="Times New Roman"/>
      <w:sz w:val="24"/>
      <w:szCs w:val="24"/>
      <w:lang w:eastAsia="en-US"/>
    </w:rPr>
  </w:style>
  <w:style w:type="paragraph" w:customStyle="1" w:styleId="813">
    <w:name w:val="xl59"/>
    <w:basedOn w:val="1"/>
    <w:qFormat/>
    <w:uiPriority w:val="0"/>
    <w:pPr>
      <w:widowControl/>
      <w:pBdr>
        <w:bottom w:val="single" w:color="auto" w:sz="4" w:space="0"/>
      </w:pBdr>
      <w:spacing w:before="100" w:beforeAutospacing="1" w:after="100" w:afterAutospacing="1"/>
      <w:textAlignment w:val="center"/>
    </w:pPr>
    <w:rPr>
      <w:rFonts w:ascii="Arial Unicode MS" w:hAnsi="Arial Unicode MS" w:eastAsia="Arial Unicode MS" w:cs="Century"/>
      <w:sz w:val="24"/>
      <w:szCs w:val="24"/>
      <w:lang w:eastAsia="en-US"/>
    </w:rPr>
  </w:style>
  <w:style w:type="paragraph" w:customStyle="1" w:styleId="814">
    <w:name w:val="xl53"/>
    <w:basedOn w:val="1"/>
    <w:qFormat/>
    <w:uiPriority w:val="0"/>
    <w:pPr>
      <w:widowControl/>
      <w:pBdr>
        <w:top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cs="Century"/>
      <w:sz w:val="24"/>
      <w:szCs w:val="24"/>
      <w:lang w:eastAsia="en-US"/>
    </w:rPr>
  </w:style>
  <w:style w:type="paragraph" w:customStyle="1" w:styleId="815">
    <w:name w:val="附录标识"/>
    <w:basedOn w:val="1"/>
    <w:next w:val="220"/>
    <w:qFormat/>
    <w:uiPriority w:val="0"/>
    <w:pPr>
      <w:keepNext/>
      <w:widowControl/>
      <w:shd w:val="clear" w:color="FFFFFF" w:fill="FFFFFF"/>
      <w:tabs>
        <w:tab w:val="left" w:pos="360"/>
        <w:tab w:val="left" w:pos="6405"/>
      </w:tabs>
      <w:spacing w:before="640" w:after="280"/>
      <w:jc w:val="center"/>
      <w:outlineLvl w:val="0"/>
    </w:pPr>
    <w:rPr>
      <w:rFonts w:ascii="黑体" w:hAnsi="Times New Roman" w:eastAsia="黑体" w:cs="Times New Roman"/>
      <w:sz w:val="21"/>
      <w:szCs w:val="20"/>
    </w:rPr>
  </w:style>
  <w:style w:type="paragraph" w:customStyle="1" w:styleId="816">
    <w:name w:val="AONormal"/>
    <w:qFormat/>
    <w:uiPriority w:val="0"/>
    <w:pPr>
      <w:spacing w:after="160" w:line="260" w:lineRule="atLeast"/>
      <w:jc w:val="both"/>
    </w:pPr>
    <w:rPr>
      <w:rFonts w:ascii="Times New Roman" w:hAnsi="Times New Roman" w:eastAsia="宋体" w:cs="Times New Roman"/>
      <w:sz w:val="22"/>
      <w:lang w:val="en-GB" w:eastAsia="zh-CN" w:bidi="ar-SA"/>
    </w:rPr>
  </w:style>
  <w:style w:type="paragraph" w:customStyle="1" w:styleId="817">
    <w:name w:val="封面标准名称2"/>
    <w:basedOn w:val="818"/>
    <w:qFormat/>
    <w:uiPriority w:val="0"/>
    <w:pPr>
      <w:framePr w:wrap="around" w:y="4469"/>
      <w:spacing w:beforeLines="630"/>
    </w:pPr>
  </w:style>
  <w:style w:type="paragraph" w:customStyle="1" w:styleId="818">
    <w:name w:val="封面标准名称"/>
    <w:qFormat/>
    <w:uiPriority w:val="0"/>
    <w:pPr>
      <w:framePr w:w="9639" w:h="6917" w:hRule="exact" w:wrap="around" w:vAnchor="page" w:hAnchor="page" w:xAlign="center" w:y="6408" w:anchorLock="1"/>
      <w:widowControl w:val="0"/>
      <w:spacing w:after="160" w:line="680" w:lineRule="exact"/>
      <w:jc w:val="center"/>
      <w:textAlignment w:val="center"/>
    </w:pPr>
    <w:rPr>
      <w:rFonts w:ascii="黑体" w:hAnsi="Times New Roman" w:eastAsia="黑体" w:cs="Times New Roman"/>
      <w:sz w:val="52"/>
      <w:lang w:val="en-US" w:eastAsia="zh-CN" w:bidi="ar-SA"/>
    </w:rPr>
  </w:style>
  <w:style w:type="paragraph" w:customStyle="1" w:styleId="819">
    <w:name w:val="x.x.x(1)"/>
    <w:basedOn w:val="1"/>
    <w:qFormat/>
    <w:uiPriority w:val="0"/>
    <w:pPr>
      <w:overflowPunct w:val="0"/>
      <w:autoSpaceDE w:val="0"/>
      <w:autoSpaceDN w:val="0"/>
      <w:adjustRightInd w:val="0"/>
      <w:spacing w:line="300" w:lineRule="auto"/>
      <w:ind w:left="1418" w:hanging="568"/>
      <w:jc w:val="both"/>
      <w:textAlignment w:val="baseline"/>
    </w:pPr>
    <w:rPr>
      <w:rFonts w:ascii="Times New Roman" w:hAnsi="Times New Roman" w:cs="Times New Roman"/>
      <w:szCs w:val="20"/>
    </w:rPr>
  </w:style>
  <w:style w:type="character" w:customStyle="1" w:styleId="820">
    <w:name w:val="列出段落 Char"/>
    <w:link w:val="101"/>
    <w:qFormat/>
    <w:uiPriority w:val="0"/>
    <w:rPr>
      <w:rFonts w:ascii="宋体" w:hAnsi="宋体" w:cs="宋体"/>
      <w:sz w:val="22"/>
      <w:szCs w:val="22"/>
    </w:rPr>
  </w:style>
  <w:style w:type="paragraph" w:customStyle="1" w:styleId="821">
    <w:name w:val="实施日期"/>
    <w:basedOn w:val="822"/>
    <w:qFormat/>
    <w:uiPriority w:val="0"/>
    <w:pPr>
      <w:framePr w:wrap="around" w:vAnchor="page" w:hAnchor="text"/>
      <w:jc w:val="right"/>
    </w:pPr>
  </w:style>
  <w:style w:type="paragraph" w:customStyle="1" w:styleId="822">
    <w:name w:val="发布日期"/>
    <w:qFormat/>
    <w:uiPriority w:val="0"/>
    <w:pPr>
      <w:framePr w:w="3997" w:h="471" w:hRule="exact" w:vSpace="181" w:wrap="around" w:vAnchor="margin" w:hAnchor="page" w:x="7089" w:y="14097" w:anchorLock="1"/>
      <w:spacing w:after="160" w:line="278" w:lineRule="auto"/>
    </w:pPr>
    <w:rPr>
      <w:rFonts w:ascii="Times New Roman" w:hAnsi="Times New Roman" w:eastAsia="黑体" w:cs="Times New Roman"/>
      <w:sz w:val="28"/>
      <w:lang w:val="en-US" w:eastAsia="zh-CN" w:bidi="ar-SA"/>
    </w:rPr>
  </w:style>
  <w:style w:type="paragraph" w:customStyle="1" w:styleId="823">
    <w:name w:val="日期1"/>
    <w:basedOn w:val="1"/>
    <w:next w:val="1"/>
    <w:qFormat/>
    <w:uiPriority w:val="0"/>
    <w:pPr>
      <w:adjustRightInd w:val="0"/>
      <w:textAlignment w:val="baseline"/>
    </w:pPr>
    <w:rPr>
      <w:rFonts w:ascii="Times New Roman" w:hAnsi="Times New Roman" w:cs="Times New Roman"/>
      <w:kern w:val="2"/>
      <w:sz w:val="28"/>
      <w:szCs w:val="20"/>
    </w:rPr>
  </w:style>
  <w:style w:type="paragraph" w:customStyle="1" w:styleId="824">
    <w:name w:val="附录一级条标题"/>
    <w:basedOn w:val="825"/>
    <w:next w:val="220"/>
    <w:qFormat/>
    <w:uiPriority w:val="0"/>
    <w:pPr>
      <w:tabs>
        <w:tab w:val="left" w:pos="360"/>
      </w:tabs>
      <w:autoSpaceDN w:val="0"/>
      <w:spacing w:beforeLines="50" w:afterLines="50"/>
      <w:outlineLvl w:val="2"/>
    </w:pPr>
  </w:style>
  <w:style w:type="paragraph" w:customStyle="1" w:styleId="825">
    <w:name w:val="附录章标题"/>
    <w:next w:val="220"/>
    <w:qFormat/>
    <w:uiPriority w:val="0"/>
    <w:pPr>
      <w:tabs>
        <w:tab w:val="left" w:pos="360"/>
      </w:tabs>
      <w:wordWrap w:val="0"/>
      <w:overflowPunct w:val="0"/>
      <w:autoSpaceDE w:val="0"/>
      <w:spacing w:beforeLines="100" w:after="160" w:afterLines="100" w:line="278" w:lineRule="auto"/>
      <w:jc w:val="both"/>
      <w:textAlignment w:val="baseline"/>
      <w:outlineLvl w:val="1"/>
    </w:pPr>
    <w:rPr>
      <w:rFonts w:ascii="黑体" w:hAnsi="Times New Roman" w:eastAsia="黑体" w:cs="Times New Roman"/>
      <w:kern w:val="21"/>
      <w:sz w:val="21"/>
      <w:lang w:val="en-US" w:eastAsia="zh-CN" w:bidi="ar-SA"/>
    </w:rPr>
  </w:style>
  <w:style w:type="paragraph" w:customStyle="1" w:styleId="826">
    <w:name w:val="标准书眉_偶数页"/>
    <w:basedOn w:val="827"/>
    <w:next w:val="1"/>
    <w:qFormat/>
    <w:uiPriority w:val="0"/>
    <w:pPr>
      <w:tabs>
        <w:tab w:val="center" w:pos="4154"/>
        <w:tab w:val="right" w:pos="8306"/>
      </w:tabs>
      <w:jc w:val="left"/>
    </w:pPr>
  </w:style>
  <w:style w:type="paragraph" w:customStyle="1" w:styleId="827">
    <w:name w:val="标准书眉_奇数页"/>
    <w:next w:val="1"/>
    <w:qFormat/>
    <w:uiPriority w:val="0"/>
    <w:pPr>
      <w:tabs>
        <w:tab w:val="center" w:pos="4154"/>
        <w:tab w:val="right" w:pos="8306"/>
      </w:tabs>
      <w:spacing w:after="220" w:line="278" w:lineRule="auto"/>
      <w:jc w:val="right"/>
    </w:pPr>
    <w:rPr>
      <w:rFonts w:ascii="黑体" w:hAnsi="Times New Roman" w:eastAsia="黑体" w:cs="Times New Roman"/>
      <w:sz w:val="21"/>
      <w:szCs w:val="21"/>
      <w:lang w:val="en-US" w:eastAsia="zh-CN" w:bidi="ar-SA"/>
    </w:rPr>
  </w:style>
  <w:style w:type="paragraph" w:customStyle="1" w:styleId="828">
    <w:name w:val="其他发布部门"/>
    <w:basedOn w:val="829"/>
    <w:qFormat/>
    <w:uiPriority w:val="0"/>
    <w:pPr>
      <w:framePr w:wrap="around" w:y="15310"/>
      <w:spacing w:line="0" w:lineRule="atLeast"/>
    </w:pPr>
    <w:rPr>
      <w:rFonts w:ascii="黑体" w:eastAsia="黑体"/>
      <w:b w:val="0"/>
    </w:rPr>
  </w:style>
  <w:style w:type="paragraph" w:customStyle="1" w:styleId="829">
    <w:name w:val="发布部门"/>
    <w:next w:val="220"/>
    <w:qFormat/>
    <w:uiPriority w:val="0"/>
    <w:pPr>
      <w:framePr w:w="7938" w:h="1134" w:hRule="exact" w:hSpace="125" w:vSpace="181" w:wrap="around" w:vAnchor="page" w:hAnchor="page" w:x="2150" w:y="14630" w:anchorLock="1"/>
      <w:spacing w:after="160" w:line="278" w:lineRule="auto"/>
      <w:jc w:val="center"/>
    </w:pPr>
    <w:rPr>
      <w:rFonts w:ascii="宋体" w:hAnsi="Times New Roman" w:eastAsia="宋体" w:cs="Times New Roman"/>
      <w:b/>
      <w:spacing w:val="20"/>
      <w:w w:val="135"/>
      <w:sz w:val="28"/>
      <w:lang w:val="en-US" w:eastAsia="zh-CN" w:bidi="ar-SA"/>
    </w:rPr>
  </w:style>
  <w:style w:type="paragraph" w:customStyle="1" w:styleId="830">
    <w:name w:val="条文脚注"/>
    <w:basedOn w:val="58"/>
    <w:qFormat/>
    <w:uiPriority w:val="0"/>
    <w:pPr>
      <w:ind w:left="0" w:firstLine="0"/>
      <w:jc w:val="both"/>
    </w:pPr>
  </w:style>
  <w:style w:type="paragraph" w:customStyle="1" w:styleId="831">
    <w:name w:val="编号列项（三级）"/>
    <w:qFormat/>
    <w:uiPriority w:val="0"/>
    <w:pPr>
      <w:spacing w:after="160" w:line="278" w:lineRule="auto"/>
    </w:pPr>
    <w:rPr>
      <w:rFonts w:ascii="宋体" w:hAnsi="Times New Roman" w:eastAsia="宋体" w:cs="Times New Roman"/>
      <w:sz w:val="21"/>
      <w:lang w:val="en-US" w:eastAsia="zh-CN" w:bidi="ar-SA"/>
    </w:rPr>
  </w:style>
  <w:style w:type="paragraph" w:customStyle="1" w:styleId="832">
    <w:name w:val="五级无标题条"/>
    <w:basedOn w:val="1"/>
    <w:qFormat/>
    <w:uiPriority w:val="0"/>
    <w:pPr>
      <w:jc w:val="both"/>
    </w:pPr>
    <w:rPr>
      <w:rFonts w:ascii="Times New Roman" w:hAnsi="Times New Roman" w:cs="Times New Roman"/>
      <w:kern w:val="2"/>
      <w:sz w:val="21"/>
      <w:szCs w:val="24"/>
    </w:rPr>
  </w:style>
  <w:style w:type="paragraph" w:customStyle="1" w:styleId="833">
    <w:name w:val="AOAltHead1"/>
    <w:basedOn w:val="834"/>
    <w:next w:val="838"/>
    <w:qFormat/>
    <w:uiPriority w:val="0"/>
    <w:pPr>
      <w:keepNext w:val="0"/>
      <w:tabs>
        <w:tab w:val="left" w:pos="720"/>
      </w:tabs>
    </w:pPr>
    <w:rPr>
      <w:b w:val="0"/>
      <w:caps w:val="0"/>
    </w:rPr>
  </w:style>
  <w:style w:type="paragraph" w:customStyle="1" w:styleId="834">
    <w:name w:val="AOHead1"/>
    <w:basedOn w:val="835"/>
    <w:next w:val="838"/>
    <w:qFormat/>
    <w:uiPriority w:val="0"/>
    <w:pPr>
      <w:keepNext/>
      <w:tabs>
        <w:tab w:val="left" w:pos="720"/>
      </w:tabs>
      <w:ind w:left="720" w:hanging="720"/>
      <w:outlineLvl w:val="0"/>
    </w:pPr>
    <w:rPr>
      <w:rFonts w:eastAsia="LF_Hei"/>
      <w:b/>
      <w:caps/>
      <w:sz w:val="24"/>
      <w:lang w:val="en-US"/>
    </w:rPr>
  </w:style>
  <w:style w:type="paragraph" w:customStyle="1" w:styleId="835">
    <w:name w:val="AOHeadings"/>
    <w:basedOn w:val="836"/>
    <w:next w:val="837"/>
    <w:qFormat/>
    <w:uiPriority w:val="0"/>
  </w:style>
  <w:style w:type="paragraph" w:customStyle="1" w:styleId="836">
    <w:name w:val="AOBodyTxt"/>
    <w:basedOn w:val="816"/>
    <w:next w:val="837"/>
    <w:qFormat/>
    <w:uiPriority w:val="0"/>
    <w:pPr>
      <w:spacing w:before="240"/>
    </w:pPr>
  </w:style>
  <w:style w:type="paragraph" w:customStyle="1" w:styleId="837">
    <w:name w:val="AODocTxt"/>
    <w:basedOn w:val="836"/>
    <w:qFormat/>
    <w:uiPriority w:val="0"/>
  </w:style>
  <w:style w:type="paragraph" w:customStyle="1" w:styleId="838">
    <w:name w:val="AODocTxtL1"/>
    <w:basedOn w:val="837"/>
    <w:qFormat/>
    <w:uiPriority w:val="0"/>
  </w:style>
  <w:style w:type="paragraph" w:customStyle="1" w:styleId="839">
    <w:name w:val="目录"/>
    <w:basedOn w:val="1"/>
    <w:qFormat/>
    <w:uiPriority w:val="0"/>
    <w:pPr>
      <w:widowControl/>
      <w:jc w:val="center"/>
    </w:pPr>
    <w:rPr>
      <w:rFonts w:hAnsi="Times New Roman" w:eastAsia="仿宋_GB2312" w:cs="Times New Roman"/>
      <w:b/>
      <w:sz w:val="36"/>
      <w:szCs w:val="20"/>
    </w:rPr>
  </w:style>
  <w:style w:type="paragraph" w:customStyle="1" w:styleId="840">
    <w:name w:val="xl58"/>
    <w:basedOn w:val="1"/>
    <w:qFormat/>
    <w:uiPriority w:val="0"/>
    <w:pPr>
      <w:widowControl/>
      <w:pBdr>
        <w:left w:val="single" w:color="auto" w:sz="4" w:space="0"/>
        <w:bottom w:val="single" w:color="auto" w:sz="4" w:space="0"/>
      </w:pBdr>
      <w:spacing w:before="100" w:beforeAutospacing="1" w:after="100" w:afterAutospacing="1"/>
      <w:textAlignment w:val="center"/>
    </w:pPr>
    <w:rPr>
      <w:rFonts w:ascii="Arial Unicode MS" w:hAnsi="Arial Unicode MS" w:eastAsia="Arial Unicode MS" w:cs="Century"/>
      <w:sz w:val="24"/>
      <w:szCs w:val="24"/>
      <w:lang w:eastAsia="en-US"/>
    </w:rPr>
  </w:style>
  <w:style w:type="paragraph" w:customStyle="1" w:styleId="841">
    <w:name w:val="Level (a)"/>
    <w:basedOn w:val="1"/>
    <w:next w:val="842"/>
    <w:qFormat/>
    <w:uiPriority w:val="0"/>
    <w:pPr>
      <w:widowControl/>
      <w:tabs>
        <w:tab w:val="left" w:pos="1440"/>
      </w:tabs>
      <w:spacing w:before="240"/>
      <w:ind w:left="1440" w:hanging="720"/>
      <w:outlineLvl w:val="3"/>
    </w:pPr>
    <w:rPr>
      <w:rFonts w:ascii="Palatino" w:hAnsi="Palatino" w:cs="Times New Roman"/>
      <w:szCs w:val="20"/>
      <w:lang w:val="en-AU"/>
    </w:rPr>
  </w:style>
  <w:style w:type="paragraph" w:customStyle="1" w:styleId="842">
    <w:name w:val="Level (a)fo"/>
    <w:basedOn w:val="1"/>
    <w:qFormat/>
    <w:uiPriority w:val="0"/>
    <w:pPr>
      <w:widowControl/>
      <w:spacing w:before="240"/>
      <w:ind w:left="1440"/>
    </w:pPr>
    <w:rPr>
      <w:rFonts w:ascii="Palatino" w:hAnsi="Palatino" w:cs="Times New Roman"/>
      <w:szCs w:val="20"/>
      <w:lang w:val="en-AU"/>
    </w:rPr>
  </w:style>
  <w:style w:type="paragraph" w:customStyle="1" w:styleId="843">
    <w:name w:val="附录四级无"/>
    <w:basedOn w:val="844"/>
    <w:qFormat/>
    <w:uiPriority w:val="0"/>
    <w:pPr>
      <w:tabs>
        <w:tab w:val="left" w:pos="360"/>
      </w:tabs>
      <w:spacing w:beforeLines="0" w:afterLines="0"/>
    </w:pPr>
    <w:rPr>
      <w:rFonts w:ascii="宋体" w:eastAsia="宋体"/>
      <w:szCs w:val="21"/>
    </w:rPr>
  </w:style>
  <w:style w:type="paragraph" w:customStyle="1" w:styleId="844">
    <w:name w:val="附录四级条标题"/>
    <w:basedOn w:val="845"/>
    <w:next w:val="220"/>
    <w:qFormat/>
    <w:uiPriority w:val="0"/>
    <w:pPr>
      <w:tabs>
        <w:tab w:val="left" w:pos="360"/>
      </w:tabs>
      <w:outlineLvl w:val="5"/>
    </w:pPr>
  </w:style>
  <w:style w:type="paragraph" w:customStyle="1" w:styleId="845">
    <w:name w:val="附录三级条标题"/>
    <w:basedOn w:val="846"/>
    <w:next w:val="220"/>
    <w:qFormat/>
    <w:uiPriority w:val="0"/>
    <w:pPr>
      <w:tabs>
        <w:tab w:val="left" w:pos="360"/>
      </w:tabs>
      <w:outlineLvl w:val="4"/>
    </w:pPr>
  </w:style>
  <w:style w:type="paragraph" w:customStyle="1" w:styleId="846">
    <w:name w:val="附录二级条标题"/>
    <w:basedOn w:val="1"/>
    <w:next w:val="220"/>
    <w:qFormat/>
    <w:uiPriority w:val="0"/>
    <w:pPr>
      <w:widowControl/>
      <w:tabs>
        <w:tab w:val="left" w:pos="360"/>
      </w:tabs>
      <w:wordWrap w:val="0"/>
      <w:overflowPunct w:val="0"/>
      <w:autoSpaceDE w:val="0"/>
      <w:autoSpaceDN w:val="0"/>
      <w:spacing w:beforeLines="50" w:afterLines="50"/>
      <w:jc w:val="both"/>
      <w:textAlignment w:val="baseline"/>
      <w:outlineLvl w:val="3"/>
    </w:pPr>
    <w:rPr>
      <w:rFonts w:ascii="黑体" w:hAnsi="Times New Roman" w:eastAsia="黑体" w:cs="Times New Roman"/>
      <w:kern w:val="21"/>
      <w:sz w:val="21"/>
      <w:szCs w:val="20"/>
    </w:rPr>
  </w:style>
  <w:style w:type="paragraph" w:customStyle="1" w:styleId="847">
    <w:name w:val="附录表标号"/>
    <w:basedOn w:val="1"/>
    <w:next w:val="220"/>
    <w:qFormat/>
    <w:uiPriority w:val="0"/>
    <w:pPr>
      <w:spacing w:line="14" w:lineRule="exact"/>
      <w:ind w:left="811" w:hanging="448"/>
      <w:jc w:val="center"/>
      <w:outlineLvl w:val="0"/>
    </w:pPr>
    <w:rPr>
      <w:rFonts w:ascii="Times New Roman" w:hAnsi="Times New Roman" w:cs="Times New Roman"/>
      <w:color w:val="FFFFFF"/>
      <w:kern w:val="2"/>
      <w:sz w:val="21"/>
      <w:szCs w:val="24"/>
    </w:rPr>
  </w:style>
  <w:style w:type="paragraph" w:customStyle="1" w:styleId="848">
    <w:name w:val="正文文本 21"/>
    <w:basedOn w:val="1"/>
    <w:link w:val="1361"/>
    <w:qFormat/>
    <w:uiPriority w:val="0"/>
    <w:pPr>
      <w:adjustRightInd w:val="0"/>
      <w:ind w:firstLine="570"/>
      <w:textAlignment w:val="baseline"/>
    </w:pPr>
    <w:rPr>
      <w:rFonts w:ascii="Times New Roman" w:hAnsi="Times New Roman" w:cs="Times New Roman"/>
      <w:kern w:val="2"/>
      <w:sz w:val="28"/>
      <w:szCs w:val="20"/>
    </w:rPr>
  </w:style>
  <w:style w:type="paragraph" w:customStyle="1" w:styleId="849">
    <w:name w:val="标准书脚_奇数页"/>
    <w:qFormat/>
    <w:uiPriority w:val="0"/>
    <w:pPr>
      <w:spacing w:before="120" w:after="160" w:line="278" w:lineRule="auto"/>
      <w:ind w:right="198"/>
      <w:jc w:val="right"/>
    </w:pPr>
    <w:rPr>
      <w:rFonts w:ascii="宋体" w:hAnsi="Times New Roman" w:eastAsia="宋体" w:cs="Times New Roman"/>
      <w:sz w:val="18"/>
      <w:szCs w:val="18"/>
      <w:lang w:val="en-US" w:eastAsia="zh-CN" w:bidi="ar-SA"/>
    </w:rPr>
  </w:style>
  <w:style w:type="paragraph" w:customStyle="1" w:styleId="850">
    <w:name w:val="toc3"/>
    <w:basedOn w:val="1"/>
    <w:qFormat/>
    <w:uiPriority w:val="0"/>
    <w:pPr>
      <w:widowControl/>
      <w:tabs>
        <w:tab w:val="left" w:pos="720"/>
        <w:tab w:val="right" w:pos="9029"/>
      </w:tabs>
      <w:jc w:val="both"/>
    </w:pPr>
    <w:rPr>
      <w:rFonts w:ascii="Times New Roman" w:hAnsi="Times New Roman" w:eastAsia="LF Song" w:cs="Times New Roman"/>
      <w:sz w:val="24"/>
      <w:szCs w:val="20"/>
    </w:rPr>
  </w:style>
  <w:style w:type="paragraph" w:customStyle="1" w:styleId="851">
    <w:name w:val="Level (i)fo"/>
    <w:basedOn w:val="1"/>
    <w:qFormat/>
    <w:uiPriority w:val="0"/>
    <w:pPr>
      <w:widowControl/>
      <w:spacing w:before="240"/>
      <w:ind w:left="2160"/>
    </w:pPr>
    <w:rPr>
      <w:rFonts w:ascii="Palatino" w:hAnsi="Palatino" w:cs="Times New Roman"/>
      <w:szCs w:val="20"/>
      <w:lang w:val="en-AU"/>
    </w:rPr>
  </w:style>
  <w:style w:type="paragraph" w:customStyle="1" w:styleId="852">
    <w:name w:val="数字编号列项（二级）"/>
    <w:qFormat/>
    <w:uiPriority w:val="0"/>
    <w:pPr>
      <w:tabs>
        <w:tab w:val="left" w:pos="1260"/>
      </w:tabs>
      <w:spacing w:after="160" w:line="278" w:lineRule="auto"/>
      <w:ind w:left="1259" w:hanging="419"/>
      <w:jc w:val="both"/>
    </w:pPr>
    <w:rPr>
      <w:rFonts w:ascii="宋体" w:hAnsi="Times New Roman" w:eastAsia="宋体" w:cs="Times New Roman"/>
      <w:sz w:val="21"/>
      <w:lang w:val="en-US" w:eastAsia="zh-CN" w:bidi="ar-SA"/>
    </w:rPr>
  </w:style>
  <w:style w:type="paragraph" w:customStyle="1" w:styleId="853">
    <w:name w:val="附录图标号"/>
    <w:basedOn w:val="1"/>
    <w:qFormat/>
    <w:uiPriority w:val="0"/>
    <w:pPr>
      <w:keepNext/>
      <w:pageBreakBefore/>
      <w:widowControl/>
      <w:spacing w:line="14" w:lineRule="exact"/>
      <w:ind w:firstLine="363"/>
      <w:jc w:val="center"/>
      <w:outlineLvl w:val="0"/>
    </w:pPr>
    <w:rPr>
      <w:rFonts w:ascii="Times New Roman" w:hAnsi="Times New Roman" w:cs="Times New Roman"/>
      <w:color w:val="FFFFFF"/>
      <w:kern w:val="2"/>
      <w:sz w:val="21"/>
      <w:szCs w:val="24"/>
    </w:rPr>
  </w:style>
  <w:style w:type="paragraph" w:customStyle="1" w:styleId="854">
    <w:name w:val="文献分类号"/>
    <w:qFormat/>
    <w:uiPriority w:val="0"/>
    <w:pPr>
      <w:framePr w:hSpace="180" w:vSpace="180" w:wrap="around" w:vAnchor="margin" w:hAnchor="margin" w:y="1" w:anchorLock="1"/>
      <w:widowControl w:val="0"/>
      <w:spacing w:after="160" w:line="278" w:lineRule="auto"/>
      <w:textAlignment w:val="center"/>
    </w:pPr>
    <w:rPr>
      <w:rFonts w:ascii="黑体" w:hAnsi="Times New Roman" w:eastAsia="黑体" w:cs="Times New Roman"/>
      <w:sz w:val="21"/>
      <w:szCs w:val="21"/>
      <w:lang w:val="en-US" w:eastAsia="zh-CN" w:bidi="ar-SA"/>
    </w:rPr>
  </w:style>
  <w:style w:type="paragraph" w:customStyle="1" w:styleId="855">
    <w:name w:val="列项说明数字编号"/>
    <w:qFormat/>
    <w:uiPriority w:val="0"/>
    <w:pPr>
      <w:spacing w:after="160" w:line="278" w:lineRule="auto"/>
      <w:ind w:left="600" w:leftChars="400" w:hanging="200" w:hangingChars="200"/>
    </w:pPr>
    <w:rPr>
      <w:rFonts w:ascii="宋体" w:hAnsi="Times New Roman" w:eastAsia="宋体" w:cs="Times New Roman"/>
      <w:sz w:val="21"/>
      <w:lang w:val="en-US" w:eastAsia="zh-CN" w:bidi="ar-SA"/>
    </w:rPr>
  </w:style>
  <w:style w:type="paragraph" w:customStyle="1" w:styleId="856">
    <w:name w:val="proposal"/>
    <w:basedOn w:val="1"/>
    <w:qFormat/>
    <w:uiPriority w:val="0"/>
    <w:pPr>
      <w:widowControl/>
      <w:autoSpaceDE w:val="0"/>
      <w:autoSpaceDN w:val="0"/>
      <w:spacing w:line="300" w:lineRule="auto"/>
      <w:ind w:left="1440" w:hanging="1440"/>
      <w:jc w:val="both"/>
    </w:pPr>
    <w:rPr>
      <w:rFonts w:ascii="Times New Roman" w:hAnsi="Times New Roman" w:cs="Times New Roman"/>
      <w:sz w:val="24"/>
      <w:szCs w:val="24"/>
      <w:lang w:val="en-GB" w:eastAsia="en-GB"/>
    </w:rPr>
  </w:style>
  <w:style w:type="paragraph" w:customStyle="1" w:styleId="857">
    <w:name w:val="xl55"/>
    <w:basedOn w:val="1"/>
    <w:qFormat/>
    <w:uiPriority w:val="0"/>
    <w:pPr>
      <w:widowControl/>
      <w:pBdr>
        <w:top w:val="single" w:color="auto" w:sz="4" w:space="0"/>
      </w:pBdr>
      <w:spacing w:before="100" w:beforeAutospacing="1" w:after="100" w:afterAutospacing="1"/>
      <w:textAlignment w:val="center"/>
    </w:pPr>
    <w:rPr>
      <w:rFonts w:ascii="Arial Unicode MS" w:hAnsi="Arial Unicode MS" w:eastAsia="Arial Unicode MS" w:cs="Century"/>
      <w:sz w:val="24"/>
      <w:szCs w:val="24"/>
      <w:lang w:eastAsia="en-US"/>
    </w:rPr>
  </w:style>
  <w:style w:type="paragraph" w:customStyle="1" w:styleId="858">
    <w:name w:val="xl54"/>
    <w:basedOn w:val="1"/>
    <w:qFormat/>
    <w:uiPriority w:val="0"/>
    <w:pPr>
      <w:widowControl/>
      <w:pBdr>
        <w:top w:val="single" w:color="auto" w:sz="4" w:space="0"/>
        <w:left w:val="single" w:color="auto" w:sz="4" w:space="0"/>
      </w:pBdr>
      <w:spacing w:before="100" w:beforeAutospacing="1" w:after="100" w:afterAutospacing="1"/>
      <w:textAlignment w:val="center"/>
    </w:pPr>
    <w:rPr>
      <w:rFonts w:ascii="Arial Unicode MS" w:hAnsi="Arial Unicode MS" w:eastAsia="Arial Unicode MS" w:cs="Century"/>
      <w:sz w:val="24"/>
      <w:szCs w:val="24"/>
      <w:lang w:eastAsia="en-US"/>
    </w:rPr>
  </w:style>
  <w:style w:type="paragraph" w:customStyle="1" w:styleId="859">
    <w:name w:val="AOHead3"/>
    <w:basedOn w:val="835"/>
    <w:next w:val="860"/>
    <w:qFormat/>
    <w:uiPriority w:val="0"/>
    <w:pPr>
      <w:tabs>
        <w:tab w:val="left" w:pos="1440"/>
      </w:tabs>
      <w:ind w:left="1440" w:hanging="720"/>
      <w:outlineLvl w:val="2"/>
    </w:pPr>
    <w:rPr>
      <w:rFonts w:eastAsia="LF Song"/>
      <w:sz w:val="24"/>
      <w:lang w:val="en-US"/>
    </w:rPr>
  </w:style>
  <w:style w:type="paragraph" w:customStyle="1" w:styleId="860">
    <w:name w:val="AODocTxtL2"/>
    <w:basedOn w:val="837"/>
    <w:qFormat/>
    <w:uiPriority w:val="0"/>
  </w:style>
  <w:style w:type="paragraph" w:customStyle="1" w:styleId="861">
    <w:name w:val="xl56"/>
    <w:basedOn w:val="1"/>
    <w:qFormat/>
    <w:uiPriority w:val="0"/>
    <w:pPr>
      <w:widowControl/>
      <w:pBdr>
        <w:top w:val="single" w:color="auto" w:sz="4" w:space="0"/>
        <w:right w:val="single" w:color="auto" w:sz="4" w:space="0"/>
      </w:pBdr>
      <w:spacing w:before="100" w:beforeAutospacing="1" w:after="100" w:afterAutospacing="1"/>
      <w:textAlignment w:val="center"/>
    </w:pPr>
    <w:rPr>
      <w:rFonts w:ascii="Arial Unicode MS" w:hAnsi="Arial Unicode MS" w:eastAsia="Arial Unicode MS" w:cs="Century"/>
      <w:sz w:val="24"/>
      <w:szCs w:val="24"/>
      <w:lang w:eastAsia="en-US"/>
    </w:rPr>
  </w:style>
  <w:style w:type="paragraph" w:customStyle="1" w:styleId="862">
    <w:name w:val="附录三级无"/>
    <w:basedOn w:val="845"/>
    <w:qFormat/>
    <w:uiPriority w:val="0"/>
    <w:pPr>
      <w:tabs>
        <w:tab w:val="clear" w:pos="360"/>
      </w:tabs>
      <w:spacing w:beforeLines="0" w:afterLines="0"/>
    </w:pPr>
    <w:rPr>
      <w:rFonts w:ascii="宋体" w:eastAsia="宋体"/>
      <w:szCs w:val="21"/>
    </w:rPr>
  </w:style>
  <w:style w:type="paragraph" w:customStyle="1" w:styleId="863">
    <w:name w:val="AOAltHead5"/>
    <w:basedOn w:val="864"/>
    <w:next w:val="866"/>
    <w:qFormat/>
    <w:uiPriority w:val="0"/>
    <w:pPr>
      <w:tabs>
        <w:tab w:val="left" w:pos="720"/>
      </w:tabs>
      <w:ind w:left="720" w:hanging="720"/>
    </w:pPr>
    <w:rPr>
      <w:rFonts w:eastAsia="LF Song"/>
      <w:sz w:val="24"/>
    </w:rPr>
  </w:style>
  <w:style w:type="paragraph" w:customStyle="1" w:styleId="864">
    <w:name w:val="AOHead5"/>
    <w:basedOn w:val="835"/>
    <w:next w:val="865"/>
    <w:qFormat/>
    <w:uiPriority w:val="0"/>
    <w:pPr>
      <w:outlineLvl w:val="4"/>
    </w:pPr>
  </w:style>
  <w:style w:type="paragraph" w:customStyle="1" w:styleId="865">
    <w:name w:val="AODocTxtL4"/>
    <w:basedOn w:val="837"/>
    <w:qFormat/>
    <w:uiPriority w:val="0"/>
    <w:pPr>
      <w:tabs>
        <w:tab w:val="left" w:pos="360"/>
      </w:tabs>
    </w:pPr>
  </w:style>
  <w:style w:type="paragraph" w:customStyle="1" w:styleId="866">
    <w:name w:val="AODocTxtL3"/>
    <w:basedOn w:val="837"/>
    <w:qFormat/>
    <w:uiPriority w:val="0"/>
  </w:style>
  <w:style w:type="paragraph" w:customStyle="1" w:styleId="867">
    <w:name w:val="样式 标题 2 + 段前: 0.5 行 段后: 0.5 行1"/>
    <w:basedOn w:val="4"/>
    <w:qFormat/>
    <w:uiPriority w:val="0"/>
    <w:pPr>
      <w:widowControl/>
      <w:tabs>
        <w:tab w:val="left" w:pos="1296"/>
      </w:tabs>
      <w:spacing w:before="260" w:beforeLines="50" w:after="260" w:afterLines="50" w:line="413" w:lineRule="auto"/>
      <w:jc w:val="both"/>
    </w:pPr>
    <w:rPr>
      <w:rFonts w:ascii="Arial" w:hAnsi="Arial" w:cs="宋体"/>
      <w:bCs/>
      <w:kern w:val="44"/>
    </w:rPr>
  </w:style>
  <w:style w:type="paragraph" w:customStyle="1" w:styleId="868">
    <w:name w:val="Level 1.fo"/>
    <w:basedOn w:val="1"/>
    <w:qFormat/>
    <w:uiPriority w:val="0"/>
    <w:pPr>
      <w:widowControl/>
      <w:spacing w:before="240"/>
      <w:ind w:left="720"/>
    </w:pPr>
    <w:rPr>
      <w:rFonts w:ascii="Palatino" w:hAnsi="Palatino" w:cs="Times New Roman"/>
      <w:szCs w:val="20"/>
      <w:lang w:val="en-AU"/>
    </w:rPr>
  </w:style>
  <w:style w:type="paragraph" w:customStyle="1" w:styleId="869">
    <w:name w:val="字母编号列项（一级）"/>
    <w:qFormat/>
    <w:uiPriority w:val="0"/>
    <w:pPr>
      <w:tabs>
        <w:tab w:val="left" w:pos="840"/>
      </w:tabs>
      <w:spacing w:after="160" w:line="278" w:lineRule="auto"/>
      <w:ind w:left="839" w:hanging="419"/>
      <w:jc w:val="both"/>
    </w:pPr>
    <w:rPr>
      <w:rFonts w:ascii="宋体" w:hAnsi="Times New Roman" w:eastAsia="宋体" w:cs="Times New Roman"/>
      <w:sz w:val="21"/>
      <w:lang w:val="en-US" w:eastAsia="zh-CN" w:bidi="ar-SA"/>
    </w:rPr>
  </w:style>
  <w:style w:type="paragraph" w:customStyle="1" w:styleId="870">
    <w:name w:val="示例"/>
    <w:next w:val="871"/>
    <w:qFormat/>
    <w:uiPriority w:val="0"/>
    <w:pPr>
      <w:widowControl w:val="0"/>
      <w:spacing w:after="160" w:line="278" w:lineRule="auto"/>
      <w:ind w:firstLine="363"/>
      <w:jc w:val="both"/>
    </w:pPr>
    <w:rPr>
      <w:rFonts w:ascii="宋体" w:hAnsi="Times New Roman" w:eastAsia="宋体" w:cs="Times New Roman"/>
      <w:sz w:val="18"/>
      <w:szCs w:val="18"/>
      <w:lang w:val="en-US" w:eastAsia="zh-CN" w:bidi="ar-SA"/>
    </w:rPr>
  </w:style>
  <w:style w:type="paragraph" w:customStyle="1" w:styleId="871">
    <w:name w:val="示例内容"/>
    <w:qFormat/>
    <w:uiPriority w:val="0"/>
    <w:pPr>
      <w:spacing w:after="160" w:line="278" w:lineRule="auto"/>
      <w:ind w:firstLine="200" w:firstLineChars="200"/>
    </w:pPr>
    <w:rPr>
      <w:rFonts w:ascii="宋体" w:hAnsi="Times New Roman" w:eastAsia="宋体" w:cs="Times New Roman"/>
      <w:sz w:val="18"/>
      <w:szCs w:val="18"/>
      <w:lang w:val="en-US" w:eastAsia="zh-CN" w:bidi="ar-SA"/>
    </w:rPr>
  </w:style>
  <w:style w:type="paragraph" w:customStyle="1" w:styleId="872">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Arial Unicode MS" w:cs="Times New Roman"/>
      <w:sz w:val="24"/>
      <w:szCs w:val="24"/>
      <w:lang w:eastAsia="en-US"/>
    </w:rPr>
  </w:style>
  <w:style w:type="paragraph" w:customStyle="1" w:styleId="873">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eastAsia="仿宋_GB2312" w:cs="Times New Roman"/>
      <w:sz w:val="28"/>
      <w:szCs w:val="20"/>
    </w:rPr>
  </w:style>
  <w:style w:type="paragraph" w:customStyle="1" w:styleId="874">
    <w:name w:val="表头文字"/>
    <w:basedOn w:val="1"/>
    <w:qFormat/>
    <w:uiPriority w:val="0"/>
    <w:pPr>
      <w:topLinePunct/>
      <w:spacing w:before="60" w:after="60"/>
      <w:jc w:val="center"/>
    </w:pPr>
    <w:rPr>
      <w:rFonts w:ascii="Times New Roman" w:hAnsi="Times New Roman" w:cs="Times New Roman"/>
      <w:kern w:val="2"/>
      <w:sz w:val="21"/>
      <w:szCs w:val="20"/>
    </w:rPr>
  </w:style>
  <w:style w:type="paragraph" w:customStyle="1" w:styleId="875">
    <w:name w:val="AOHead6"/>
    <w:basedOn w:val="835"/>
    <w:next w:val="876"/>
    <w:qFormat/>
    <w:uiPriority w:val="0"/>
    <w:pPr>
      <w:ind w:left="570" w:hanging="570"/>
      <w:outlineLvl w:val="5"/>
    </w:pPr>
  </w:style>
  <w:style w:type="paragraph" w:customStyle="1" w:styleId="876">
    <w:name w:val="AODocTxtL5"/>
    <w:basedOn w:val="837"/>
    <w:qFormat/>
    <w:uiPriority w:val="0"/>
    <w:pPr>
      <w:tabs>
        <w:tab w:val="left" w:pos="360"/>
      </w:tabs>
      <w:ind w:left="465" w:hanging="465"/>
    </w:pPr>
  </w:style>
  <w:style w:type="paragraph" w:customStyle="1" w:styleId="877">
    <w:name w:val="AODocTxtL6"/>
    <w:basedOn w:val="837"/>
    <w:qFormat/>
    <w:uiPriority w:val="0"/>
    <w:pPr>
      <w:tabs>
        <w:tab w:val="left" w:pos="360"/>
      </w:tabs>
      <w:ind w:left="465" w:hanging="465"/>
    </w:pPr>
  </w:style>
  <w:style w:type="paragraph" w:customStyle="1" w:styleId="878">
    <w:name w:val="TOC 标题11"/>
    <w:basedOn w:val="3"/>
    <w:next w:val="1"/>
    <w:qFormat/>
    <w:uiPriority w:val="39"/>
    <w:pPr>
      <w:keepNext/>
      <w:keepLines/>
      <w:widowControl/>
      <w:spacing w:before="480" w:after="0" w:line="276" w:lineRule="auto"/>
      <w:outlineLvl w:val="9"/>
    </w:pPr>
    <w:rPr>
      <w:rFonts w:ascii="Cambria" w:hAnsi="Cambria" w:cs="Times New Roman"/>
      <w:bCs w:val="0"/>
      <w:color w:val="365F91"/>
      <w:kern w:val="0"/>
      <w:sz w:val="28"/>
      <w:szCs w:val="20"/>
    </w:rPr>
  </w:style>
  <w:style w:type="paragraph" w:customStyle="1" w:styleId="879">
    <w:name w:val="附录字母编号列项（一级）"/>
    <w:qFormat/>
    <w:uiPriority w:val="0"/>
    <w:pPr>
      <w:tabs>
        <w:tab w:val="left" w:pos="839"/>
      </w:tabs>
      <w:spacing w:after="160" w:line="278" w:lineRule="auto"/>
      <w:ind w:left="839" w:hanging="419"/>
    </w:pPr>
    <w:rPr>
      <w:rFonts w:ascii="宋体" w:hAnsi="Times New Roman" w:eastAsia="宋体" w:cs="Times New Roman"/>
      <w:sz w:val="21"/>
      <w:lang w:val="en-US" w:eastAsia="zh-CN" w:bidi="ar-SA"/>
    </w:rPr>
  </w:style>
  <w:style w:type="paragraph" w:customStyle="1" w:styleId="880">
    <w:name w:val="标题 41"/>
    <w:basedOn w:val="1"/>
    <w:next w:val="1"/>
    <w:unhideWhenUsed/>
    <w:qFormat/>
    <w:uiPriority w:val="0"/>
    <w:pPr>
      <w:keepNext/>
      <w:keepLines/>
      <w:spacing w:before="280" w:after="290" w:line="376" w:lineRule="auto"/>
      <w:jc w:val="both"/>
      <w:outlineLvl w:val="3"/>
    </w:pPr>
    <w:rPr>
      <w:rFonts w:ascii="Cambria" w:hAnsi="Cambria" w:cs="Times New Roman"/>
      <w:b/>
      <w:bCs/>
      <w:kern w:val="2"/>
      <w:sz w:val="28"/>
      <w:szCs w:val="28"/>
    </w:rPr>
  </w:style>
  <w:style w:type="paragraph" w:customStyle="1" w:styleId="881">
    <w:name w:val="封面一致性程度标识2"/>
    <w:basedOn w:val="882"/>
    <w:qFormat/>
    <w:uiPriority w:val="0"/>
    <w:pPr>
      <w:framePr w:wrap="around" w:y="4469"/>
    </w:pPr>
  </w:style>
  <w:style w:type="paragraph" w:customStyle="1" w:styleId="882">
    <w:name w:val="封面一致性程度标识"/>
    <w:basedOn w:val="883"/>
    <w:qFormat/>
    <w:uiPriority w:val="0"/>
    <w:pPr>
      <w:framePr w:wrap="around"/>
      <w:spacing w:before="440"/>
    </w:pPr>
    <w:rPr>
      <w:rFonts w:ascii="宋体" w:eastAsia="宋体"/>
    </w:rPr>
  </w:style>
  <w:style w:type="paragraph" w:customStyle="1" w:styleId="883">
    <w:name w:val="封面标准英文名称"/>
    <w:basedOn w:val="818"/>
    <w:qFormat/>
    <w:uiPriority w:val="0"/>
    <w:pPr>
      <w:framePr w:wrap="around"/>
      <w:spacing w:before="370" w:line="400" w:lineRule="exact"/>
    </w:pPr>
    <w:rPr>
      <w:rFonts w:ascii="Times New Roman"/>
      <w:sz w:val="28"/>
      <w:szCs w:val="28"/>
    </w:rPr>
  </w:style>
  <w:style w:type="paragraph" w:customStyle="1" w:styleId="884">
    <w:name w:val="xl51"/>
    <w:basedOn w:val="1"/>
    <w:qFormat/>
    <w:uiPriority w:val="0"/>
    <w:pPr>
      <w:widowControl/>
      <w:pBdr>
        <w:right w:val="single" w:color="auto" w:sz="4" w:space="0"/>
      </w:pBdr>
      <w:spacing w:before="100" w:beforeAutospacing="1" w:after="100" w:afterAutospacing="1"/>
      <w:jc w:val="center"/>
    </w:pPr>
    <w:rPr>
      <w:rFonts w:ascii="Times New Roman" w:hAnsi="Times New Roman" w:eastAsia="Arial Unicode MS" w:cs="Times New Roman"/>
      <w:sz w:val="24"/>
      <w:szCs w:val="24"/>
      <w:lang w:eastAsia="en-US"/>
    </w:rPr>
  </w:style>
  <w:style w:type="paragraph" w:customStyle="1" w:styleId="885">
    <w:name w:val="一级无标题条"/>
    <w:basedOn w:val="1"/>
    <w:qFormat/>
    <w:uiPriority w:val="0"/>
    <w:pPr>
      <w:jc w:val="both"/>
    </w:pPr>
    <w:rPr>
      <w:rFonts w:ascii="Times New Roman" w:hAnsi="Times New Roman" w:cs="Times New Roman"/>
      <w:kern w:val="2"/>
      <w:sz w:val="21"/>
      <w:szCs w:val="24"/>
    </w:rPr>
  </w:style>
  <w:style w:type="paragraph" w:customStyle="1" w:styleId="886">
    <w:name w:val="附录二级无"/>
    <w:basedOn w:val="846"/>
    <w:qFormat/>
    <w:uiPriority w:val="0"/>
    <w:pPr>
      <w:tabs>
        <w:tab w:val="clear" w:pos="360"/>
      </w:tabs>
      <w:spacing w:beforeLines="0" w:afterLines="0"/>
    </w:pPr>
    <w:rPr>
      <w:rFonts w:ascii="宋体" w:eastAsia="宋体"/>
      <w:szCs w:val="21"/>
    </w:rPr>
  </w:style>
  <w:style w:type="paragraph" w:customStyle="1" w:styleId="887">
    <w:name w:val="_Style 23"/>
    <w:basedOn w:val="1"/>
    <w:qFormat/>
    <w:uiPriority w:val="0"/>
    <w:pPr>
      <w:widowControl/>
      <w:spacing w:line="240" w:lineRule="exact"/>
    </w:pPr>
    <w:rPr>
      <w:rFonts w:ascii="Calibri" w:hAnsi="Calibri" w:cs="Times New Roman"/>
      <w:kern w:val="2"/>
      <w:sz w:val="21"/>
    </w:rPr>
  </w:style>
  <w:style w:type="paragraph" w:customStyle="1" w:styleId="888">
    <w:name w:val="列项——（一级）"/>
    <w:qFormat/>
    <w:uiPriority w:val="0"/>
    <w:pPr>
      <w:widowControl w:val="0"/>
      <w:spacing w:after="160" w:line="278" w:lineRule="auto"/>
      <w:ind w:left="833" w:hanging="408"/>
      <w:jc w:val="both"/>
    </w:pPr>
    <w:rPr>
      <w:rFonts w:ascii="宋体" w:hAnsi="Times New Roman" w:eastAsia="宋体" w:cs="Times New Roman"/>
      <w:sz w:val="21"/>
      <w:lang w:val="en-US" w:eastAsia="zh-CN" w:bidi="ar-SA"/>
    </w:rPr>
  </w:style>
  <w:style w:type="paragraph" w:customStyle="1" w:styleId="889">
    <w:name w:val="目次、标准名称标题"/>
    <w:basedOn w:val="1"/>
    <w:next w:val="220"/>
    <w:qFormat/>
    <w:uiPriority w:val="0"/>
    <w:pPr>
      <w:keepNext/>
      <w:pageBreakBefore/>
      <w:widowControl/>
      <w:shd w:val="clear" w:color="FFFFFF" w:fill="FFFFFF"/>
      <w:spacing w:before="640" w:after="560" w:line="460" w:lineRule="exact"/>
      <w:jc w:val="center"/>
      <w:outlineLvl w:val="0"/>
    </w:pPr>
    <w:rPr>
      <w:rFonts w:ascii="黑体" w:hAnsi="Times New Roman" w:eastAsia="黑体" w:cs="Times New Roman"/>
      <w:sz w:val="32"/>
      <w:szCs w:val="20"/>
    </w:rPr>
  </w:style>
  <w:style w:type="paragraph" w:customStyle="1" w:styleId="890">
    <w:name w:val="三级无标题条"/>
    <w:basedOn w:val="1"/>
    <w:qFormat/>
    <w:uiPriority w:val="0"/>
    <w:pPr>
      <w:jc w:val="both"/>
    </w:pPr>
    <w:rPr>
      <w:rFonts w:ascii="Times New Roman" w:hAnsi="Times New Roman" w:cs="Times New Roman"/>
      <w:kern w:val="2"/>
      <w:sz w:val="21"/>
      <w:szCs w:val="24"/>
    </w:rPr>
  </w:style>
  <w:style w:type="paragraph" w:customStyle="1" w:styleId="891">
    <w:name w:val="正文图标题"/>
    <w:next w:val="220"/>
    <w:qFormat/>
    <w:uiPriority w:val="0"/>
    <w:pPr>
      <w:tabs>
        <w:tab w:val="left" w:pos="360"/>
      </w:tabs>
      <w:spacing w:beforeLines="50" w:after="160" w:afterLines="50" w:line="278" w:lineRule="auto"/>
      <w:jc w:val="center"/>
    </w:pPr>
    <w:rPr>
      <w:rFonts w:ascii="黑体" w:hAnsi="Times New Roman" w:eastAsia="黑体" w:cs="Times New Roman"/>
      <w:sz w:val="21"/>
      <w:lang w:val="en-US" w:eastAsia="zh-CN" w:bidi="ar-SA"/>
    </w:rPr>
  </w:style>
  <w:style w:type="paragraph" w:customStyle="1" w:styleId="892">
    <w:name w:val="xl43"/>
    <w:basedOn w:val="1"/>
    <w:qFormat/>
    <w:uiPriority w:val="0"/>
    <w:pPr>
      <w:widowControl/>
      <w:pBdr>
        <w:bottom w:val="single" w:color="auto" w:sz="4" w:space="0"/>
      </w:pBdr>
      <w:spacing w:before="100" w:beforeAutospacing="1" w:after="100" w:afterAutospacing="1"/>
      <w:jc w:val="center"/>
    </w:pPr>
    <w:rPr>
      <w:rFonts w:ascii="Arial Unicode MS" w:hAnsi="Arial Unicode MS" w:eastAsia="Arial Unicode MS" w:cs="Century"/>
      <w:sz w:val="24"/>
      <w:szCs w:val="24"/>
      <w:lang w:eastAsia="en-US"/>
    </w:rPr>
  </w:style>
  <w:style w:type="paragraph" w:customStyle="1" w:styleId="893">
    <w:name w:val="菲页2"/>
    <w:basedOn w:val="5"/>
    <w:qFormat/>
    <w:uiPriority w:val="0"/>
    <w:pPr>
      <w:keepNext/>
      <w:keepLines/>
      <w:widowControl/>
      <w:tabs>
        <w:tab w:val="left" w:pos="720"/>
      </w:tabs>
      <w:spacing w:before="120"/>
      <w:ind w:left="720" w:hanging="720" w:firstLineChars="49"/>
      <w:jc w:val="center"/>
    </w:pPr>
    <w:rPr>
      <w:rFonts w:ascii="黑体" w:hAnsi="宋体" w:eastAsia="黑体"/>
      <w:b w:val="0"/>
      <w:sz w:val="44"/>
    </w:rPr>
  </w:style>
  <w:style w:type="paragraph" w:customStyle="1" w:styleId="894">
    <w:name w:val="一级无"/>
    <w:basedOn w:val="756"/>
    <w:qFormat/>
    <w:uiPriority w:val="0"/>
    <w:pPr>
      <w:spacing w:beforeLines="0" w:afterLines="0"/>
    </w:pPr>
    <w:rPr>
      <w:rFonts w:ascii="宋体" w:eastAsia="宋体"/>
    </w:rPr>
  </w:style>
  <w:style w:type="paragraph" w:customStyle="1" w:styleId="895">
    <w:name w:val="xl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Century"/>
      <w:sz w:val="24"/>
      <w:szCs w:val="24"/>
      <w:lang w:eastAsia="en-US"/>
    </w:rPr>
  </w:style>
  <w:style w:type="paragraph" w:customStyle="1" w:styleId="896">
    <w:name w:val="附录五级条标题"/>
    <w:basedOn w:val="844"/>
    <w:next w:val="220"/>
    <w:qFormat/>
    <w:uiPriority w:val="0"/>
    <w:pPr>
      <w:outlineLvl w:val="6"/>
    </w:pPr>
  </w:style>
  <w:style w:type="paragraph" w:customStyle="1" w:styleId="897">
    <w:name w:val="样式 宋体 左侧:  0 厘米 悬挂缩进: 2.57 字符 行距: 多倍行距 1.25 字行"/>
    <w:basedOn w:val="1"/>
    <w:qFormat/>
    <w:uiPriority w:val="0"/>
    <w:pPr>
      <w:spacing w:line="300" w:lineRule="auto"/>
      <w:ind w:left="540" w:hanging="540" w:hangingChars="257"/>
      <w:jc w:val="both"/>
    </w:pPr>
    <w:rPr>
      <w:rFonts w:hAnsi="Times New Roman"/>
      <w:kern w:val="2"/>
      <w:sz w:val="24"/>
      <w:szCs w:val="20"/>
    </w:rPr>
  </w:style>
  <w:style w:type="paragraph" w:customStyle="1" w:styleId="898">
    <w:name w:val="注×："/>
    <w:qFormat/>
    <w:uiPriority w:val="0"/>
    <w:pPr>
      <w:widowControl w:val="0"/>
      <w:autoSpaceDE w:val="0"/>
      <w:autoSpaceDN w:val="0"/>
      <w:spacing w:after="160" w:line="278" w:lineRule="auto"/>
      <w:ind w:left="811" w:hanging="448"/>
      <w:jc w:val="both"/>
    </w:pPr>
    <w:rPr>
      <w:rFonts w:ascii="宋体" w:hAnsi="Times New Roman" w:eastAsia="宋体" w:cs="Times New Roman"/>
      <w:sz w:val="18"/>
      <w:szCs w:val="18"/>
      <w:lang w:val="en-US" w:eastAsia="zh-CN" w:bidi="ar-SA"/>
    </w:rPr>
  </w:style>
  <w:style w:type="paragraph" w:customStyle="1" w:styleId="899">
    <w:name w:val="xl62"/>
    <w:basedOn w:val="1"/>
    <w:qFormat/>
    <w:uiPriority w:val="0"/>
    <w:pPr>
      <w:widowControl/>
      <w:spacing w:before="100" w:beforeAutospacing="1" w:after="100" w:afterAutospacing="1"/>
      <w:textAlignment w:val="center"/>
    </w:pPr>
    <w:rPr>
      <w:rFonts w:ascii="Arial Unicode MS" w:hAnsi="Arial Unicode MS" w:eastAsia="Arial Unicode MS" w:cs="Century"/>
      <w:sz w:val="24"/>
      <w:szCs w:val="24"/>
      <w:lang w:eastAsia="en-US"/>
    </w:rPr>
  </w:style>
  <w:style w:type="paragraph" w:customStyle="1" w:styleId="900">
    <w:name w:val="封面标准文稿编辑信息2"/>
    <w:basedOn w:val="901"/>
    <w:qFormat/>
    <w:uiPriority w:val="0"/>
    <w:pPr>
      <w:framePr w:wrap="around" w:y="4469"/>
    </w:pPr>
  </w:style>
  <w:style w:type="paragraph" w:customStyle="1" w:styleId="901">
    <w:name w:val="封面标准文稿编辑信息"/>
    <w:basedOn w:val="902"/>
    <w:qFormat/>
    <w:uiPriority w:val="0"/>
    <w:pPr>
      <w:framePr w:wrap="around"/>
      <w:spacing w:before="180" w:line="180" w:lineRule="exact"/>
    </w:pPr>
    <w:rPr>
      <w:sz w:val="21"/>
    </w:rPr>
  </w:style>
  <w:style w:type="paragraph" w:customStyle="1" w:styleId="902">
    <w:name w:val="封面标准文稿类别"/>
    <w:basedOn w:val="882"/>
    <w:qFormat/>
    <w:uiPriority w:val="0"/>
    <w:pPr>
      <w:framePr w:wrap="around"/>
      <w:spacing w:line="240" w:lineRule="auto"/>
    </w:pPr>
    <w:rPr>
      <w:sz w:val="24"/>
    </w:rPr>
  </w:style>
  <w:style w:type="paragraph" w:customStyle="1" w:styleId="903">
    <w:name w:val="三级无"/>
    <w:basedOn w:val="904"/>
    <w:qFormat/>
    <w:uiPriority w:val="0"/>
    <w:pPr>
      <w:tabs>
        <w:tab w:val="left" w:pos="1984"/>
      </w:tabs>
      <w:spacing w:beforeLines="0" w:afterLines="0"/>
    </w:pPr>
    <w:rPr>
      <w:rFonts w:ascii="宋体" w:eastAsia="宋体"/>
    </w:rPr>
  </w:style>
  <w:style w:type="paragraph" w:customStyle="1" w:styleId="904">
    <w:name w:val="三级条标题"/>
    <w:basedOn w:val="755"/>
    <w:next w:val="220"/>
    <w:qFormat/>
    <w:uiPriority w:val="0"/>
    <w:pPr>
      <w:tabs>
        <w:tab w:val="left" w:pos="1984"/>
      </w:tabs>
      <w:ind w:left="1984" w:hanging="708"/>
      <w:outlineLvl w:val="4"/>
    </w:pPr>
  </w:style>
  <w:style w:type="paragraph" w:customStyle="1" w:styleId="905">
    <w:name w:val="目录文字"/>
    <w:basedOn w:val="1"/>
    <w:qFormat/>
    <w:uiPriority w:val="0"/>
    <w:pPr>
      <w:widowControl/>
      <w:spacing w:line="480" w:lineRule="auto"/>
    </w:pPr>
    <w:rPr>
      <w:rFonts w:eastAsia="仿宋_GB2312" w:cs="Times New Roman"/>
      <w:sz w:val="24"/>
      <w:szCs w:val="20"/>
    </w:rPr>
  </w:style>
  <w:style w:type="paragraph" w:customStyle="1" w:styleId="906">
    <w:name w:val="AOListNumber"/>
    <w:basedOn w:val="836"/>
    <w:qFormat/>
    <w:uiPriority w:val="0"/>
    <w:pPr>
      <w:tabs>
        <w:tab w:val="left" w:pos="2880"/>
      </w:tabs>
      <w:ind w:left="2880" w:hanging="720"/>
    </w:pPr>
  </w:style>
  <w:style w:type="paragraph" w:customStyle="1" w:styleId="907">
    <w:name w:val="四级无"/>
    <w:basedOn w:val="908"/>
    <w:qFormat/>
    <w:uiPriority w:val="0"/>
    <w:pPr>
      <w:tabs>
        <w:tab w:val="left" w:pos="2551"/>
      </w:tabs>
      <w:spacing w:beforeLines="0" w:afterLines="0"/>
    </w:pPr>
    <w:rPr>
      <w:rFonts w:ascii="宋体" w:eastAsia="宋体"/>
    </w:rPr>
  </w:style>
  <w:style w:type="paragraph" w:customStyle="1" w:styleId="908">
    <w:name w:val="四级条标题"/>
    <w:basedOn w:val="904"/>
    <w:next w:val="220"/>
    <w:qFormat/>
    <w:uiPriority w:val="0"/>
    <w:pPr>
      <w:tabs>
        <w:tab w:val="left" w:pos="2551"/>
        <w:tab w:val="clear" w:pos="1984"/>
      </w:tabs>
      <w:ind w:left="2551" w:hanging="850"/>
      <w:outlineLvl w:val="5"/>
    </w:pPr>
  </w:style>
  <w:style w:type="paragraph" w:customStyle="1" w:styleId="909">
    <w:name w:val="Level 1.1"/>
    <w:basedOn w:val="1"/>
    <w:next w:val="811"/>
    <w:qFormat/>
    <w:uiPriority w:val="0"/>
    <w:pPr>
      <w:widowControl/>
      <w:tabs>
        <w:tab w:val="left" w:pos="720"/>
      </w:tabs>
      <w:spacing w:before="240"/>
      <w:ind w:left="720" w:hanging="706"/>
      <w:outlineLvl w:val="2"/>
    </w:pPr>
    <w:rPr>
      <w:rFonts w:ascii="Palatino" w:hAnsi="Palatino" w:cs="Times New Roman"/>
      <w:szCs w:val="20"/>
      <w:lang w:val="en-AU"/>
    </w:rPr>
  </w:style>
  <w:style w:type="paragraph" w:customStyle="1" w:styleId="910">
    <w:name w:val="列项●（二级）"/>
    <w:qFormat/>
    <w:uiPriority w:val="0"/>
    <w:pPr>
      <w:tabs>
        <w:tab w:val="left" w:pos="840"/>
      </w:tabs>
      <w:spacing w:after="160" w:line="278" w:lineRule="auto"/>
      <w:ind w:left="1264" w:hanging="413"/>
      <w:jc w:val="both"/>
    </w:pPr>
    <w:rPr>
      <w:rFonts w:ascii="宋体" w:hAnsi="Times New Roman" w:eastAsia="宋体" w:cs="Times New Roman"/>
      <w:sz w:val="21"/>
      <w:lang w:val="en-US" w:eastAsia="zh-CN" w:bidi="ar-SA"/>
    </w:rPr>
  </w:style>
  <w:style w:type="character" w:customStyle="1" w:styleId="911">
    <w:name w:val="无间隔 Char"/>
    <w:link w:val="514"/>
    <w:qFormat/>
    <w:locked/>
    <w:uiPriority w:val="0"/>
    <w:rPr>
      <w:rFonts w:ascii="Calibri" w:hAnsi="Calibri" w:cs="Times New Roman"/>
      <w:color w:val="000000"/>
      <w:kern w:val="2"/>
      <w:sz w:val="24"/>
      <w:szCs w:val="28"/>
    </w:rPr>
  </w:style>
  <w:style w:type="paragraph" w:customStyle="1" w:styleId="912">
    <w:name w:val="Level (A)fo"/>
    <w:basedOn w:val="1"/>
    <w:qFormat/>
    <w:uiPriority w:val="0"/>
    <w:pPr>
      <w:widowControl/>
      <w:spacing w:before="240"/>
      <w:ind w:left="2880"/>
    </w:pPr>
    <w:rPr>
      <w:rFonts w:ascii="Palatino" w:hAnsi="Palatino" w:cs="Times New Roman"/>
      <w:szCs w:val="20"/>
      <w:lang w:val="en-AU"/>
    </w:rPr>
  </w:style>
  <w:style w:type="paragraph" w:customStyle="1" w:styleId="913">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after="160" w:line="0" w:lineRule="atLeast"/>
      <w:jc w:val="distribute"/>
    </w:pPr>
    <w:rPr>
      <w:rFonts w:ascii="宋体" w:hAnsi="Times New Roman" w:eastAsia="宋体" w:cs="Times New Roman"/>
      <w:b/>
      <w:bCs/>
      <w:spacing w:val="20"/>
      <w:w w:val="148"/>
      <w:sz w:val="48"/>
      <w:lang w:val="en-US" w:eastAsia="zh-CN" w:bidi="ar-SA"/>
    </w:rPr>
  </w:style>
  <w:style w:type="paragraph" w:customStyle="1" w:styleId="914">
    <w:name w:val="五级条标题"/>
    <w:basedOn w:val="908"/>
    <w:next w:val="220"/>
    <w:qFormat/>
    <w:uiPriority w:val="0"/>
    <w:pPr>
      <w:tabs>
        <w:tab w:val="left" w:pos="3260"/>
        <w:tab w:val="clear" w:pos="2551"/>
      </w:tabs>
      <w:ind w:left="3260" w:hanging="1134"/>
      <w:outlineLvl w:val="6"/>
    </w:pPr>
  </w:style>
  <w:style w:type="paragraph" w:customStyle="1" w:styleId="915">
    <w:name w:val="AODocTxtL7"/>
    <w:basedOn w:val="837"/>
    <w:qFormat/>
    <w:uiPriority w:val="0"/>
    <w:pPr>
      <w:tabs>
        <w:tab w:val="left" w:pos="360"/>
      </w:tabs>
      <w:ind w:left="465" w:hanging="465"/>
    </w:pPr>
  </w:style>
  <w:style w:type="paragraph" w:customStyle="1" w:styleId="916">
    <w:name w:val="三级条标题 Char"/>
    <w:basedOn w:val="755"/>
    <w:next w:val="220"/>
    <w:qFormat/>
    <w:uiPriority w:val="0"/>
    <w:pPr>
      <w:spacing w:beforeLines="0" w:afterLines="0"/>
      <w:outlineLvl w:val="4"/>
    </w:pPr>
    <w:rPr>
      <w:rFonts w:ascii="Times New Roman"/>
      <w:szCs w:val="20"/>
    </w:rPr>
  </w:style>
  <w:style w:type="paragraph" w:customStyle="1" w:styleId="917">
    <w:name w:val="菲页(卷)"/>
    <w:basedOn w:val="3"/>
    <w:next w:val="505"/>
    <w:qFormat/>
    <w:uiPriority w:val="0"/>
    <w:pPr>
      <w:keepNext/>
      <w:widowControl/>
      <w:tabs>
        <w:tab w:val="left" w:pos="432"/>
      </w:tabs>
      <w:spacing w:before="0" w:after="0" w:line="240" w:lineRule="auto"/>
      <w:ind w:left="432" w:hanging="432"/>
      <w:jc w:val="center"/>
      <w:outlineLvl w:val="1"/>
    </w:pPr>
    <w:rPr>
      <w:rFonts w:ascii="黑体" w:hAnsi="Times New Roman" w:eastAsia="黑体" w:cs="Times New Roman"/>
      <w:b w:val="0"/>
      <w:bCs w:val="0"/>
      <w:kern w:val="0"/>
      <w:sz w:val="52"/>
      <w:szCs w:val="20"/>
    </w:rPr>
  </w:style>
  <w:style w:type="paragraph" w:customStyle="1" w:styleId="918">
    <w:name w:val="附录表标题"/>
    <w:basedOn w:val="1"/>
    <w:next w:val="220"/>
    <w:qFormat/>
    <w:uiPriority w:val="0"/>
    <w:pPr>
      <w:tabs>
        <w:tab w:val="left" w:pos="180"/>
      </w:tabs>
      <w:spacing w:beforeLines="50" w:afterLines="50"/>
      <w:jc w:val="center"/>
    </w:pPr>
    <w:rPr>
      <w:rFonts w:ascii="黑体" w:hAnsi="Times New Roman" w:eastAsia="黑体" w:cs="Times New Roman"/>
      <w:kern w:val="2"/>
      <w:sz w:val="21"/>
      <w:szCs w:val="21"/>
    </w:rPr>
  </w:style>
  <w:style w:type="paragraph" w:customStyle="1" w:styleId="919">
    <w:name w:val="参考文献、索引标题"/>
    <w:basedOn w:val="1"/>
    <w:next w:val="220"/>
    <w:qFormat/>
    <w:uiPriority w:val="0"/>
    <w:pPr>
      <w:keepNext/>
      <w:pageBreakBefore/>
      <w:widowControl/>
      <w:shd w:val="clear" w:color="FFFFFF" w:fill="FFFFFF"/>
      <w:spacing w:before="640" w:after="200"/>
      <w:jc w:val="center"/>
      <w:outlineLvl w:val="0"/>
    </w:pPr>
    <w:rPr>
      <w:rFonts w:ascii="黑体" w:hAnsi="Times New Roman" w:eastAsia="黑体" w:cs="Times New Roman"/>
      <w:sz w:val="21"/>
      <w:szCs w:val="20"/>
    </w:rPr>
  </w:style>
  <w:style w:type="paragraph" w:customStyle="1" w:styleId="920">
    <w:name w:val="注×：（正文）"/>
    <w:qFormat/>
    <w:uiPriority w:val="0"/>
    <w:pPr>
      <w:spacing w:after="160" w:line="278" w:lineRule="auto"/>
      <w:ind w:left="811" w:hanging="448"/>
      <w:jc w:val="both"/>
    </w:pPr>
    <w:rPr>
      <w:rFonts w:ascii="宋体" w:hAnsi="Times New Roman" w:eastAsia="宋体" w:cs="Times New Roman"/>
      <w:sz w:val="18"/>
      <w:szCs w:val="18"/>
      <w:lang w:val="en-US" w:eastAsia="zh-CN" w:bidi="ar-SA"/>
    </w:rPr>
  </w:style>
  <w:style w:type="paragraph" w:customStyle="1" w:styleId="921">
    <w:name w:val="AOAltHead6"/>
    <w:basedOn w:val="875"/>
    <w:next w:val="865"/>
    <w:qFormat/>
    <w:uiPriority w:val="0"/>
    <w:pPr>
      <w:tabs>
        <w:tab w:val="left" w:pos="2160"/>
      </w:tabs>
      <w:ind w:left="2160" w:hanging="720"/>
    </w:pPr>
  </w:style>
  <w:style w:type="paragraph" w:customStyle="1" w:styleId="922">
    <w:name w:val="图标脚注说明"/>
    <w:basedOn w:val="220"/>
    <w:qFormat/>
    <w:uiPriority w:val="0"/>
    <w:pPr>
      <w:tabs>
        <w:tab w:val="center" w:pos="4201"/>
        <w:tab w:val="right" w:leader="dot" w:pos="9298"/>
      </w:tabs>
      <w:ind w:left="840" w:hanging="420" w:firstLineChars="0"/>
    </w:pPr>
    <w:rPr>
      <w:sz w:val="18"/>
      <w:szCs w:val="18"/>
    </w:rPr>
  </w:style>
  <w:style w:type="paragraph" w:customStyle="1" w:styleId="923">
    <w:name w:val="样式 标题 2正文二级标题H2sect 1.2PIM2Heading 2 Hidden2nd levelh22..."/>
    <w:basedOn w:val="4"/>
    <w:qFormat/>
    <w:uiPriority w:val="0"/>
    <w:pPr>
      <w:keepNext/>
      <w:keepLines/>
      <w:widowControl/>
      <w:autoSpaceDE w:val="0"/>
      <w:autoSpaceDN w:val="0"/>
      <w:adjustRightInd w:val="0"/>
      <w:snapToGrid w:val="0"/>
      <w:spacing w:before="156" w:after="156" w:line="520" w:lineRule="exact"/>
    </w:pPr>
    <w:rPr>
      <w:rFonts w:ascii="Times" w:hAnsi="Times" w:eastAsia="宋体-方正超大字符集" w:cs="宋体"/>
      <w:bCs/>
      <w:snapToGrid w:val="0"/>
      <w:color w:val="000000"/>
      <w:sz w:val="30"/>
      <w:szCs w:val="30"/>
    </w:rPr>
  </w:style>
  <w:style w:type="paragraph" w:customStyle="1" w:styleId="924">
    <w:name w:val="gb1"/>
    <w:basedOn w:val="1"/>
    <w:qFormat/>
    <w:uiPriority w:val="0"/>
    <w:pPr>
      <w:widowControl/>
      <w:tabs>
        <w:tab w:val="left" w:pos="227"/>
      </w:tabs>
      <w:overflowPunct w:val="0"/>
      <w:autoSpaceDE w:val="0"/>
      <w:autoSpaceDN w:val="0"/>
      <w:adjustRightInd w:val="0"/>
      <w:spacing w:before="120" w:after="120"/>
      <w:textAlignment w:val="baseline"/>
    </w:pPr>
    <w:rPr>
      <w:rFonts w:ascii="Arial" w:hAnsi="Arial" w:eastAsia="仿宋体" w:cs="Times New Roman"/>
      <w:sz w:val="24"/>
      <w:szCs w:val="20"/>
    </w:rPr>
  </w:style>
  <w:style w:type="paragraph" w:customStyle="1" w:styleId="925">
    <w:name w:val="四级无标题条"/>
    <w:basedOn w:val="1"/>
    <w:qFormat/>
    <w:uiPriority w:val="0"/>
    <w:pPr>
      <w:jc w:val="both"/>
    </w:pPr>
    <w:rPr>
      <w:rFonts w:ascii="Times New Roman" w:hAnsi="Times New Roman" w:cs="Times New Roman"/>
      <w:kern w:val="2"/>
      <w:sz w:val="21"/>
      <w:szCs w:val="24"/>
    </w:rPr>
  </w:style>
  <w:style w:type="paragraph" w:customStyle="1" w:styleId="926">
    <w:name w:val="封面正文"/>
    <w:qFormat/>
    <w:uiPriority w:val="0"/>
    <w:pPr>
      <w:spacing w:after="160" w:line="278" w:lineRule="auto"/>
      <w:jc w:val="both"/>
    </w:pPr>
    <w:rPr>
      <w:rFonts w:ascii="Times New Roman" w:hAnsi="Times New Roman" w:eastAsia="宋体" w:cs="Times New Roman"/>
      <w:lang w:val="en-US" w:eastAsia="zh-CN" w:bidi="ar-SA"/>
    </w:rPr>
  </w:style>
  <w:style w:type="paragraph" w:customStyle="1" w:styleId="927">
    <w:name w:val="样式 三号 加粗 居中"/>
    <w:basedOn w:val="14"/>
    <w:qFormat/>
    <w:uiPriority w:val="0"/>
    <w:pPr>
      <w:widowControl/>
      <w:jc w:val="center"/>
    </w:pPr>
    <w:rPr>
      <w:rFonts w:cs="宋体"/>
      <w:b/>
      <w:bCs/>
      <w:kern w:val="0"/>
      <w:sz w:val="32"/>
    </w:rPr>
  </w:style>
  <w:style w:type="paragraph" w:customStyle="1" w:styleId="928">
    <w:name w:val="附录公式编号制表符"/>
    <w:basedOn w:val="1"/>
    <w:next w:val="220"/>
    <w:qFormat/>
    <w:uiPriority w:val="0"/>
    <w:pPr>
      <w:widowControl/>
      <w:tabs>
        <w:tab w:val="center" w:pos="4201"/>
        <w:tab w:val="right" w:leader="dot" w:pos="9298"/>
      </w:tabs>
      <w:autoSpaceDE w:val="0"/>
      <w:autoSpaceDN w:val="0"/>
      <w:jc w:val="both"/>
    </w:pPr>
    <w:rPr>
      <w:rFonts w:hAnsi="Times New Roman" w:cs="Times New Roman"/>
      <w:sz w:val="21"/>
      <w:szCs w:val="20"/>
    </w:rPr>
  </w:style>
  <w:style w:type="paragraph" w:customStyle="1" w:styleId="929">
    <w:name w:val="图表脚注说明"/>
    <w:basedOn w:val="1"/>
    <w:qFormat/>
    <w:uiPriority w:val="0"/>
    <w:pPr>
      <w:ind w:left="544" w:hanging="181"/>
      <w:jc w:val="both"/>
    </w:pPr>
    <w:rPr>
      <w:rFonts w:hAnsi="Times New Roman" w:cs="Times New Roman"/>
      <w:kern w:val="2"/>
      <w:sz w:val="18"/>
      <w:szCs w:val="18"/>
    </w:rPr>
  </w:style>
  <w:style w:type="paragraph" w:customStyle="1" w:styleId="930">
    <w:name w:val="注："/>
    <w:next w:val="220"/>
    <w:qFormat/>
    <w:uiPriority w:val="0"/>
    <w:pPr>
      <w:widowControl w:val="0"/>
      <w:autoSpaceDE w:val="0"/>
      <w:autoSpaceDN w:val="0"/>
      <w:spacing w:after="160" w:line="278" w:lineRule="auto"/>
      <w:ind w:left="726" w:hanging="363"/>
      <w:jc w:val="both"/>
    </w:pPr>
    <w:rPr>
      <w:rFonts w:ascii="宋体" w:hAnsi="Times New Roman" w:eastAsia="宋体" w:cs="Times New Roman"/>
      <w:sz w:val="18"/>
      <w:szCs w:val="18"/>
      <w:lang w:val="en-US" w:eastAsia="zh-CN" w:bidi="ar-SA"/>
    </w:rPr>
  </w:style>
  <w:style w:type="paragraph" w:customStyle="1" w:styleId="931">
    <w:name w:val="_Style 16"/>
    <w:basedOn w:val="1"/>
    <w:next w:val="101"/>
    <w:qFormat/>
    <w:uiPriority w:val="34"/>
    <w:pPr>
      <w:autoSpaceDE w:val="0"/>
      <w:autoSpaceDN w:val="0"/>
      <w:adjustRightInd w:val="0"/>
      <w:jc w:val="both"/>
    </w:pPr>
    <w:rPr>
      <w:rFonts w:hAnsi="Times New Roman" w:cs="Times New Roman"/>
      <w:kern w:val="2"/>
      <w:sz w:val="21"/>
      <w:szCs w:val="20"/>
    </w:rPr>
  </w:style>
  <w:style w:type="paragraph" w:customStyle="1" w:styleId="932">
    <w:name w:val="二级无标题条"/>
    <w:basedOn w:val="1"/>
    <w:qFormat/>
    <w:uiPriority w:val="0"/>
    <w:pPr>
      <w:jc w:val="both"/>
    </w:pPr>
    <w:rPr>
      <w:rFonts w:ascii="Times New Roman" w:hAnsi="Times New Roman" w:cs="Times New Roman"/>
      <w:kern w:val="2"/>
      <w:sz w:val="21"/>
      <w:szCs w:val="24"/>
    </w:rPr>
  </w:style>
  <w:style w:type="paragraph" w:customStyle="1" w:styleId="933">
    <w:name w:val="无间隔111"/>
    <w:qFormat/>
    <w:uiPriority w:val="1"/>
    <w:pPr>
      <w:widowControl w:val="0"/>
      <w:autoSpaceDE w:val="0"/>
      <w:autoSpaceDN w:val="0"/>
      <w:adjustRightInd w:val="0"/>
      <w:spacing w:after="160" w:line="278" w:lineRule="auto"/>
    </w:pPr>
    <w:rPr>
      <w:rFonts w:ascii="宋体" w:hAnsi="Times New Roman" w:eastAsia="仿宋_GB2312" w:cs="Times New Roman"/>
      <w:sz w:val="24"/>
      <w:lang w:val="en-US" w:eastAsia="zh-CN" w:bidi="ar-SA"/>
    </w:rPr>
  </w:style>
  <w:style w:type="paragraph" w:customStyle="1" w:styleId="934">
    <w:name w:val="xl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Arial Unicode MS" w:cs="Times New Roman"/>
      <w:sz w:val="24"/>
      <w:szCs w:val="24"/>
      <w:lang w:eastAsia="en-US"/>
    </w:rPr>
  </w:style>
  <w:style w:type="paragraph" w:customStyle="1" w:styleId="935">
    <w:name w:val="其他标准称谓"/>
    <w:next w:val="1"/>
    <w:qFormat/>
    <w:uiPriority w:val="0"/>
    <w:pPr>
      <w:framePr w:hSpace="181" w:vSpace="181" w:wrap="around" w:vAnchor="page" w:hAnchor="page" w:x="1419" w:y="2286" w:anchorLock="1"/>
      <w:spacing w:after="160" w:line="0" w:lineRule="atLeast"/>
      <w:jc w:val="distribute"/>
    </w:pPr>
    <w:rPr>
      <w:rFonts w:ascii="黑体" w:hAnsi="宋体" w:eastAsia="黑体" w:cs="Times New Roman"/>
      <w:spacing w:val="-40"/>
      <w:sz w:val="48"/>
      <w:szCs w:val="52"/>
      <w:lang w:val="en-US" w:eastAsia="zh-CN" w:bidi="ar-SA"/>
    </w:rPr>
  </w:style>
  <w:style w:type="paragraph" w:customStyle="1" w:styleId="936">
    <w:name w:val="Char Char Char Char Char Char Char Char Char2 Char Char Char Char"/>
    <w:basedOn w:val="1"/>
    <w:qFormat/>
    <w:uiPriority w:val="0"/>
    <w:pPr>
      <w:widowControl/>
      <w:spacing w:line="240" w:lineRule="exact"/>
    </w:pPr>
    <w:rPr>
      <w:rFonts w:ascii="Verdana" w:hAnsi="Verdana" w:eastAsia="仿宋_GB2312" w:cs="Times New Roman"/>
      <w:sz w:val="24"/>
      <w:szCs w:val="20"/>
      <w:lang w:eastAsia="en-US"/>
    </w:rPr>
  </w:style>
  <w:style w:type="paragraph" w:customStyle="1" w:styleId="937">
    <w:name w:val="样式一"/>
    <w:basedOn w:val="1"/>
    <w:qFormat/>
    <w:uiPriority w:val="0"/>
    <w:pPr>
      <w:autoSpaceDE w:val="0"/>
      <w:autoSpaceDN w:val="0"/>
      <w:adjustRightInd w:val="0"/>
      <w:spacing w:line="360" w:lineRule="auto"/>
      <w:ind w:firstLine="480" w:firstLineChars="200"/>
      <w:jc w:val="both"/>
      <w:textAlignment w:val="baseline"/>
    </w:pPr>
    <w:rPr>
      <w:rFonts w:cs="Times New Roman"/>
      <w:sz w:val="24"/>
      <w:szCs w:val="20"/>
      <w:lang w:val="en-GB"/>
    </w:rPr>
  </w:style>
  <w:style w:type="paragraph" w:customStyle="1" w:styleId="938">
    <w:name w:val="标准书眉一"/>
    <w:qFormat/>
    <w:uiPriority w:val="0"/>
    <w:pPr>
      <w:spacing w:after="160" w:line="278" w:lineRule="auto"/>
      <w:jc w:val="both"/>
    </w:pPr>
    <w:rPr>
      <w:rFonts w:ascii="Times New Roman" w:hAnsi="Times New Roman" w:eastAsia="宋体" w:cs="Times New Roman"/>
      <w:lang w:val="en-US" w:eastAsia="zh-CN" w:bidi="ar-SA"/>
    </w:rPr>
  </w:style>
  <w:style w:type="paragraph" w:customStyle="1" w:styleId="939">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cs="Century"/>
      <w:sz w:val="24"/>
      <w:szCs w:val="24"/>
      <w:lang w:eastAsia="en-US"/>
    </w:rPr>
  </w:style>
  <w:style w:type="paragraph" w:customStyle="1" w:styleId="940">
    <w:name w:val="标准书脚_偶数页"/>
    <w:qFormat/>
    <w:uiPriority w:val="0"/>
    <w:pPr>
      <w:spacing w:before="120" w:after="160" w:line="278" w:lineRule="auto"/>
      <w:ind w:left="221"/>
    </w:pPr>
    <w:rPr>
      <w:rFonts w:ascii="宋体" w:hAnsi="Times New Roman" w:eastAsia="宋体" w:cs="Times New Roman"/>
      <w:sz w:val="18"/>
      <w:szCs w:val="18"/>
      <w:lang w:val="en-US" w:eastAsia="zh-CN" w:bidi="ar-SA"/>
    </w:rPr>
  </w:style>
  <w:style w:type="paragraph" w:customStyle="1" w:styleId="941">
    <w:name w:val="blockquote"/>
    <w:basedOn w:val="1"/>
    <w:semiHidden/>
    <w:qFormat/>
    <w:uiPriority w:val="0"/>
    <w:pPr>
      <w:widowControl/>
      <w:spacing w:before="100" w:beforeAutospacing="1" w:after="100" w:afterAutospacing="1"/>
    </w:pPr>
    <w:rPr>
      <w:rFonts w:cs="Times New Roman"/>
      <w:sz w:val="24"/>
      <w:szCs w:val="24"/>
    </w:rPr>
  </w:style>
  <w:style w:type="paragraph" w:customStyle="1" w:styleId="942">
    <w:name w:val="封面标准英文名称2"/>
    <w:basedOn w:val="883"/>
    <w:qFormat/>
    <w:uiPriority w:val="0"/>
    <w:pPr>
      <w:framePr w:wrap="around" w:y="4469"/>
    </w:pPr>
  </w:style>
  <w:style w:type="paragraph" w:customStyle="1" w:styleId="943">
    <w:name w:val="Level(A)"/>
    <w:basedOn w:val="1"/>
    <w:next w:val="912"/>
    <w:qFormat/>
    <w:uiPriority w:val="0"/>
    <w:pPr>
      <w:widowControl/>
      <w:tabs>
        <w:tab w:val="left" w:pos="2880"/>
      </w:tabs>
      <w:spacing w:before="240"/>
      <w:ind w:left="2880" w:hanging="720"/>
      <w:outlineLvl w:val="5"/>
    </w:pPr>
    <w:rPr>
      <w:rFonts w:ascii="Palatino" w:hAnsi="Palatino" w:cs="Times New Roman"/>
      <w:szCs w:val="20"/>
      <w:lang w:val="en-AU"/>
    </w:rPr>
  </w:style>
  <w:style w:type="paragraph" w:customStyle="1" w:styleId="944">
    <w:name w:val="封面标准号1"/>
    <w:qFormat/>
    <w:uiPriority w:val="0"/>
    <w:pPr>
      <w:widowControl w:val="0"/>
      <w:kinsoku w:val="0"/>
      <w:overflowPunct w:val="0"/>
      <w:autoSpaceDE w:val="0"/>
      <w:autoSpaceDN w:val="0"/>
      <w:spacing w:before="308" w:after="160" w:line="278" w:lineRule="auto"/>
      <w:jc w:val="right"/>
      <w:textAlignment w:val="center"/>
    </w:pPr>
    <w:rPr>
      <w:rFonts w:ascii="Times New Roman" w:hAnsi="Times New Roman" w:eastAsia="宋体" w:cs="Times New Roman"/>
      <w:sz w:val="28"/>
      <w:lang w:val="en-US" w:eastAsia="zh-CN" w:bidi="ar-SA"/>
    </w:rPr>
  </w:style>
  <w:style w:type="paragraph" w:customStyle="1" w:styleId="945">
    <w:name w:val="注：（正文）"/>
    <w:basedOn w:val="930"/>
    <w:next w:val="220"/>
    <w:qFormat/>
    <w:uiPriority w:val="0"/>
  </w:style>
  <w:style w:type="paragraph" w:customStyle="1" w:styleId="946">
    <w:name w:val="样式 标题 2节标题 1.1H2h22nd levelTitre2l22Header 2Head 2节标题...1"/>
    <w:basedOn w:val="4"/>
    <w:qFormat/>
    <w:uiPriority w:val="0"/>
    <w:pPr>
      <w:keepNext/>
      <w:spacing w:after="0" w:line="240" w:lineRule="auto"/>
      <w:jc w:val="both"/>
      <w:outlineLvl w:val="3"/>
    </w:pPr>
    <w:rPr>
      <w:rFonts w:cs="宋体"/>
      <w:b w:val="0"/>
      <w:kern w:val="2"/>
      <w:sz w:val="28"/>
    </w:rPr>
  </w:style>
  <w:style w:type="paragraph" w:customStyle="1" w:styleId="947">
    <w:name w:val="封面标准号2"/>
    <w:qFormat/>
    <w:uiPriority w:val="0"/>
    <w:pPr>
      <w:framePr w:w="9140" w:h="1242" w:hRule="exact" w:hSpace="284" w:wrap="around" w:vAnchor="page" w:hAnchor="page" w:x="1645" w:y="2910" w:anchorLock="1"/>
      <w:spacing w:before="357" w:after="160" w:line="280" w:lineRule="exact"/>
      <w:jc w:val="right"/>
    </w:pPr>
    <w:rPr>
      <w:rFonts w:ascii="黑体" w:hAnsi="Times New Roman" w:eastAsia="黑体" w:cs="Times New Roman"/>
      <w:sz w:val="28"/>
      <w:szCs w:val="28"/>
      <w:lang w:val="en-US" w:eastAsia="zh-CN" w:bidi="ar-SA"/>
    </w:rPr>
  </w:style>
  <w:style w:type="paragraph" w:customStyle="1" w:styleId="948">
    <w:name w:val="终结线"/>
    <w:basedOn w:val="1"/>
    <w:qFormat/>
    <w:uiPriority w:val="0"/>
    <w:pPr>
      <w:framePr w:hSpace="181" w:vSpace="181" w:wrap="around" w:vAnchor="text" w:hAnchor="margin" w:xAlign="center" w:y="285"/>
      <w:jc w:val="both"/>
    </w:pPr>
    <w:rPr>
      <w:rFonts w:ascii="Times New Roman" w:hAnsi="Times New Roman" w:cs="Times New Roman"/>
      <w:kern w:val="2"/>
      <w:sz w:val="21"/>
      <w:szCs w:val="24"/>
    </w:rPr>
  </w:style>
  <w:style w:type="paragraph" w:customStyle="1" w:styleId="949">
    <w:name w:val="正文公式编号制表符"/>
    <w:basedOn w:val="220"/>
    <w:next w:val="220"/>
    <w:qFormat/>
    <w:uiPriority w:val="0"/>
    <w:pPr>
      <w:tabs>
        <w:tab w:val="center" w:pos="4201"/>
        <w:tab w:val="right" w:leader="dot" w:pos="9298"/>
      </w:tabs>
      <w:ind w:firstLine="0" w:firstLineChars="0"/>
    </w:pPr>
  </w:style>
  <w:style w:type="paragraph" w:customStyle="1" w:styleId="950">
    <w:name w:val="附录一级无"/>
    <w:basedOn w:val="824"/>
    <w:qFormat/>
    <w:uiPriority w:val="0"/>
    <w:pPr>
      <w:tabs>
        <w:tab w:val="clear" w:pos="360"/>
      </w:tabs>
      <w:spacing w:beforeLines="0" w:afterLines="0"/>
    </w:pPr>
    <w:rPr>
      <w:rFonts w:ascii="宋体" w:eastAsia="宋体"/>
      <w:szCs w:val="21"/>
    </w:rPr>
  </w:style>
  <w:style w:type="paragraph" w:customStyle="1" w:styleId="951">
    <w:name w:val="无间隔11"/>
    <w:qFormat/>
    <w:uiPriority w:val="1"/>
    <w:pPr>
      <w:widowControl w:val="0"/>
      <w:spacing w:after="160" w:line="278" w:lineRule="auto"/>
      <w:jc w:val="both"/>
    </w:pPr>
    <w:rPr>
      <w:rFonts w:ascii="Times New Roman" w:hAnsi="Times New Roman" w:eastAsia="宋体" w:cs="Times New Roman"/>
      <w:kern w:val="2"/>
      <w:sz w:val="21"/>
      <w:lang w:val="en-US" w:eastAsia="zh-CN" w:bidi="ar-SA"/>
    </w:rPr>
  </w:style>
  <w:style w:type="paragraph" w:customStyle="1" w:styleId="952">
    <w:name w:val="xl42"/>
    <w:basedOn w:val="1"/>
    <w:qFormat/>
    <w:uiPriority w:val="0"/>
    <w:pPr>
      <w:widowControl/>
      <w:pBdr>
        <w:left w:val="single" w:color="auto" w:sz="4" w:space="0"/>
        <w:bottom w:val="single" w:color="auto" w:sz="4" w:space="0"/>
      </w:pBdr>
      <w:spacing w:before="100" w:beforeAutospacing="1" w:after="100" w:afterAutospacing="1"/>
      <w:jc w:val="center"/>
    </w:pPr>
    <w:rPr>
      <w:rFonts w:ascii="Arial Unicode MS" w:hAnsi="Arial Unicode MS" w:eastAsia="Arial Unicode MS" w:cs="Century"/>
      <w:sz w:val="24"/>
      <w:szCs w:val="24"/>
      <w:lang w:eastAsia="en-US"/>
    </w:rPr>
  </w:style>
  <w:style w:type="paragraph" w:customStyle="1" w:styleId="953">
    <w:name w:val="列项说明"/>
    <w:basedOn w:val="1"/>
    <w:qFormat/>
    <w:uiPriority w:val="0"/>
    <w:pPr>
      <w:adjustRightInd w:val="0"/>
      <w:spacing w:line="320" w:lineRule="exact"/>
      <w:ind w:left="400" w:leftChars="200" w:hanging="200" w:hangingChars="200"/>
      <w:textAlignment w:val="baseline"/>
    </w:pPr>
    <w:rPr>
      <w:rFonts w:hAnsi="Times New Roman" w:cs="Times New Roman"/>
      <w:sz w:val="21"/>
      <w:szCs w:val="20"/>
    </w:rPr>
  </w:style>
  <w:style w:type="paragraph" w:customStyle="1" w:styleId="954">
    <w:name w:val="标准文件_段"/>
    <w:qFormat/>
    <w:uiPriority w:val="0"/>
    <w:pPr>
      <w:widowControl w:val="0"/>
      <w:autoSpaceDE w:val="0"/>
      <w:autoSpaceDN w:val="0"/>
      <w:adjustRightInd w:val="0"/>
      <w:snapToGrid w:val="0"/>
      <w:spacing w:after="160" w:line="276" w:lineRule="auto"/>
      <w:ind w:right="-105" w:rightChars="-50" w:firstLine="488" w:firstLineChars="200"/>
      <w:jc w:val="both"/>
    </w:pPr>
    <w:rPr>
      <w:rFonts w:ascii="宋体" w:hAnsi="Times New Roman" w:eastAsia="宋体" w:cs="Times New Roman"/>
      <w:spacing w:val="2"/>
      <w:sz w:val="24"/>
      <w:szCs w:val="21"/>
      <w:lang w:val="en-US" w:eastAsia="zh-CN" w:bidi="ar-SA"/>
    </w:rPr>
  </w:style>
  <w:style w:type="paragraph" w:customStyle="1" w:styleId="955">
    <w:name w:val="xl48"/>
    <w:basedOn w:val="1"/>
    <w:qFormat/>
    <w:uiPriority w:val="0"/>
    <w:pPr>
      <w:widowControl/>
      <w:spacing w:before="100" w:beforeAutospacing="1" w:after="100" w:afterAutospacing="1"/>
      <w:jc w:val="center"/>
    </w:pPr>
    <w:rPr>
      <w:rFonts w:ascii="Times New Roman" w:hAnsi="Times New Roman" w:eastAsia="Arial Unicode MS" w:cs="Times New Roman"/>
      <w:sz w:val="24"/>
      <w:szCs w:val="24"/>
      <w:lang w:eastAsia="en-US"/>
    </w:rPr>
  </w:style>
  <w:style w:type="paragraph" w:customStyle="1" w:styleId="956">
    <w:name w:val="AOBullet"/>
    <w:basedOn w:val="836"/>
    <w:qFormat/>
    <w:uiPriority w:val="0"/>
    <w:pPr>
      <w:tabs>
        <w:tab w:val="left" w:pos="720"/>
      </w:tabs>
      <w:ind w:left="720" w:hanging="720"/>
    </w:pPr>
  </w:style>
  <w:style w:type="paragraph" w:customStyle="1" w:styleId="957">
    <w:name w:val="Level (i)"/>
    <w:basedOn w:val="1"/>
    <w:next w:val="851"/>
    <w:qFormat/>
    <w:uiPriority w:val="0"/>
    <w:pPr>
      <w:widowControl/>
      <w:tabs>
        <w:tab w:val="left" w:pos="2160"/>
      </w:tabs>
      <w:spacing w:before="240"/>
      <w:ind w:left="2160" w:hanging="720"/>
      <w:outlineLvl w:val="4"/>
    </w:pPr>
    <w:rPr>
      <w:rFonts w:ascii="Palatino" w:hAnsi="Palatino" w:cs="Times New Roman"/>
      <w:szCs w:val="20"/>
      <w:lang w:val="en-AU"/>
    </w:rPr>
  </w:style>
  <w:style w:type="paragraph" w:customStyle="1" w:styleId="958">
    <w:name w:val="参考文献"/>
    <w:basedOn w:val="1"/>
    <w:next w:val="220"/>
    <w:qFormat/>
    <w:uiPriority w:val="0"/>
    <w:pPr>
      <w:keepNext/>
      <w:pageBreakBefore/>
      <w:widowControl/>
      <w:shd w:val="clear" w:color="FFFFFF" w:fill="FFFFFF"/>
      <w:spacing w:before="640" w:after="200"/>
      <w:jc w:val="center"/>
      <w:outlineLvl w:val="0"/>
    </w:pPr>
    <w:rPr>
      <w:rFonts w:ascii="黑体" w:hAnsi="Times New Roman" w:eastAsia="黑体" w:cs="Times New Roman"/>
      <w:sz w:val="21"/>
      <w:szCs w:val="20"/>
    </w:rPr>
  </w:style>
  <w:style w:type="paragraph" w:customStyle="1" w:styleId="959">
    <w:name w:val="xl47"/>
    <w:basedOn w:val="1"/>
    <w:qFormat/>
    <w:uiPriority w:val="0"/>
    <w:pPr>
      <w:widowControl/>
      <w:pBdr>
        <w:left w:val="single" w:color="auto" w:sz="4" w:space="0"/>
      </w:pBdr>
      <w:spacing w:before="100" w:beforeAutospacing="1" w:after="100" w:afterAutospacing="1"/>
      <w:jc w:val="center"/>
    </w:pPr>
    <w:rPr>
      <w:rFonts w:ascii="Times New Roman" w:hAnsi="Times New Roman" w:eastAsia="Arial Unicode MS" w:cs="Times New Roman"/>
      <w:sz w:val="24"/>
      <w:szCs w:val="24"/>
      <w:lang w:eastAsia="en-US"/>
    </w:rPr>
  </w:style>
  <w:style w:type="paragraph" w:customStyle="1" w:styleId="960">
    <w:name w:val="AOHead2"/>
    <w:basedOn w:val="835"/>
    <w:next w:val="838"/>
    <w:qFormat/>
    <w:uiPriority w:val="0"/>
    <w:pPr>
      <w:keepNext/>
      <w:tabs>
        <w:tab w:val="left" w:pos="720"/>
      </w:tabs>
      <w:ind w:left="720" w:hanging="720"/>
      <w:outlineLvl w:val="1"/>
    </w:pPr>
    <w:rPr>
      <w:rFonts w:eastAsia="LF_Hei"/>
      <w:b/>
      <w:kern w:val="28"/>
      <w:sz w:val="24"/>
    </w:rPr>
  </w:style>
  <w:style w:type="paragraph" w:customStyle="1" w:styleId="961">
    <w:name w:val="列项◆（三级）"/>
    <w:basedOn w:val="1"/>
    <w:qFormat/>
    <w:uiPriority w:val="0"/>
    <w:pPr>
      <w:tabs>
        <w:tab w:val="left" w:pos="1678"/>
      </w:tabs>
      <w:ind w:left="1678" w:hanging="414"/>
      <w:jc w:val="both"/>
    </w:pPr>
    <w:rPr>
      <w:rFonts w:hAnsi="Times New Roman" w:cs="Times New Roman"/>
      <w:kern w:val="2"/>
      <w:sz w:val="21"/>
      <w:szCs w:val="21"/>
    </w:rPr>
  </w:style>
  <w:style w:type="paragraph" w:customStyle="1" w:styleId="962">
    <w:name w:val="五级无"/>
    <w:basedOn w:val="914"/>
    <w:qFormat/>
    <w:uiPriority w:val="0"/>
    <w:pPr>
      <w:spacing w:beforeLines="0" w:afterLines="0"/>
    </w:pPr>
    <w:rPr>
      <w:rFonts w:ascii="宋体" w:eastAsia="宋体"/>
    </w:rPr>
  </w:style>
  <w:style w:type="paragraph" w:customStyle="1" w:styleId="963">
    <w:name w:val="附录数字编号列项（二级）"/>
    <w:qFormat/>
    <w:uiPriority w:val="0"/>
    <w:pPr>
      <w:tabs>
        <w:tab w:val="left" w:pos="840"/>
      </w:tabs>
      <w:spacing w:after="160" w:line="278" w:lineRule="auto"/>
      <w:ind w:left="839" w:hanging="419"/>
    </w:pPr>
    <w:rPr>
      <w:rFonts w:ascii="宋体" w:hAnsi="Times New Roman" w:eastAsia="宋体" w:cs="Times New Roman"/>
      <w:sz w:val="21"/>
      <w:lang w:val="en-US" w:eastAsia="zh-CN" w:bidi="ar-SA"/>
    </w:rPr>
  </w:style>
  <w:style w:type="paragraph" w:customStyle="1" w:styleId="964">
    <w:name w:val="二级无"/>
    <w:basedOn w:val="755"/>
    <w:qFormat/>
    <w:uiPriority w:val="0"/>
    <w:pPr>
      <w:spacing w:beforeLines="0" w:afterLines="0"/>
    </w:pPr>
    <w:rPr>
      <w:rFonts w:ascii="宋体" w:eastAsia="宋体"/>
    </w:rPr>
  </w:style>
  <w:style w:type="paragraph" w:customStyle="1" w:styleId="965">
    <w:name w:val="AOHead4"/>
    <w:basedOn w:val="835"/>
    <w:next w:val="866"/>
    <w:qFormat/>
    <w:uiPriority w:val="0"/>
    <w:pPr>
      <w:outlineLvl w:val="3"/>
    </w:pPr>
  </w:style>
  <w:style w:type="paragraph" w:customStyle="1" w:styleId="966">
    <w:name w:val="Char Char Char1 Char Char Char Char Char Char Char1"/>
    <w:basedOn w:val="6"/>
    <w:qFormat/>
    <w:uiPriority w:val="0"/>
    <w:pPr>
      <w:keepNext/>
      <w:keepLines/>
      <w:widowControl/>
      <w:spacing w:after="0" w:line="220" w:lineRule="atLeast"/>
      <w:ind w:left="720"/>
    </w:pPr>
    <w:rPr>
      <w:rFonts w:ascii="Futura Bk BT" w:hAnsi="Futura Bk BT" w:eastAsia="Times New Roman"/>
      <w:spacing w:val="-4"/>
      <w:kern w:val="28"/>
      <w:sz w:val="21"/>
      <w:lang w:val="en-AU" w:eastAsia="en-US"/>
    </w:rPr>
  </w:style>
  <w:style w:type="paragraph" w:customStyle="1" w:styleId="967">
    <w:name w:val="其他实施日期"/>
    <w:basedOn w:val="821"/>
    <w:qFormat/>
    <w:uiPriority w:val="0"/>
    <w:pPr>
      <w:framePr w:wrap="around"/>
    </w:pPr>
  </w:style>
  <w:style w:type="paragraph" w:customStyle="1" w:styleId="968">
    <w:name w:val="Level 1."/>
    <w:basedOn w:val="1"/>
    <w:next w:val="868"/>
    <w:qFormat/>
    <w:uiPriority w:val="0"/>
    <w:pPr>
      <w:widowControl/>
      <w:tabs>
        <w:tab w:val="left" w:pos="720"/>
      </w:tabs>
      <w:spacing w:before="240"/>
      <w:ind w:left="720" w:hanging="720"/>
      <w:outlineLvl w:val="1"/>
    </w:pPr>
    <w:rPr>
      <w:rFonts w:ascii="Palatino" w:hAnsi="Palatino" w:cs="Times New Roman"/>
      <w:szCs w:val="20"/>
      <w:lang w:val="en-AU"/>
    </w:rPr>
  </w:style>
  <w:style w:type="paragraph" w:customStyle="1" w:styleId="969">
    <w:name w:val="xl49"/>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Century"/>
      <w:sz w:val="24"/>
      <w:szCs w:val="24"/>
      <w:lang w:eastAsia="en-US"/>
    </w:rPr>
  </w:style>
  <w:style w:type="paragraph" w:customStyle="1" w:styleId="970">
    <w:name w:val="附录五级无"/>
    <w:basedOn w:val="896"/>
    <w:qFormat/>
    <w:uiPriority w:val="0"/>
    <w:pPr>
      <w:tabs>
        <w:tab w:val="clear" w:pos="360"/>
      </w:tabs>
      <w:spacing w:beforeLines="0" w:afterLines="0"/>
    </w:pPr>
    <w:rPr>
      <w:rFonts w:ascii="宋体" w:eastAsia="宋体"/>
      <w:szCs w:val="21"/>
    </w:rPr>
  </w:style>
  <w:style w:type="paragraph" w:customStyle="1" w:styleId="971">
    <w:name w:val="AOAltHead3"/>
    <w:basedOn w:val="859"/>
    <w:next w:val="838"/>
    <w:qFormat/>
    <w:uiPriority w:val="0"/>
    <w:pPr>
      <w:tabs>
        <w:tab w:val="clear" w:pos="1440"/>
      </w:tabs>
      <w:ind w:left="720"/>
    </w:pPr>
  </w:style>
  <w:style w:type="paragraph" w:customStyle="1" w:styleId="972">
    <w:name w:val="封面标准文稿类别2"/>
    <w:basedOn w:val="902"/>
    <w:qFormat/>
    <w:uiPriority w:val="0"/>
    <w:pPr>
      <w:framePr w:wrap="around" w:y="4469"/>
    </w:pPr>
  </w:style>
  <w:style w:type="paragraph" w:customStyle="1" w:styleId="973">
    <w:name w:val="其他标准标志"/>
    <w:basedOn w:val="974"/>
    <w:qFormat/>
    <w:uiPriority w:val="0"/>
    <w:pPr>
      <w:framePr w:w="6101" w:wrap="around" w:vAnchor="page" w:hAnchor="page" w:x="4673" w:y="942"/>
    </w:pPr>
    <w:rPr>
      <w:w w:val="130"/>
    </w:rPr>
  </w:style>
  <w:style w:type="paragraph" w:customStyle="1" w:styleId="974">
    <w:name w:val="标准标志"/>
    <w:next w:val="1"/>
    <w:qFormat/>
    <w:uiPriority w:val="0"/>
    <w:pPr>
      <w:framePr w:w="2546" w:h="1389" w:hRule="exact" w:hSpace="181" w:vSpace="181" w:wrap="around" w:vAnchor="margin" w:hAnchor="margin" w:x="6522" w:y="398" w:anchorLock="1"/>
      <w:shd w:val="solid" w:color="FFFFFF" w:fill="FFFFFF"/>
      <w:spacing w:after="160" w:line="0" w:lineRule="atLeast"/>
      <w:jc w:val="right"/>
    </w:pPr>
    <w:rPr>
      <w:rFonts w:ascii="Times New Roman" w:hAnsi="Times New Roman" w:eastAsia="宋体" w:cs="Times New Roman"/>
      <w:b/>
      <w:w w:val="170"/>
      <w:sz w:val="96"/>
      <w:szCs w:val="96"/>
      <w:lang w:val="en-US" w:eastAsia="zh-CN" w:bidi="ar-SA"/>
    </w:rPr>
  </w:style>
  <w:style w:type="paragraph" w:customStyle="1" w:styleId="975">
    <w:name w:val="其他发布日期"/>
    <w:basedOn w:val="822"/>
    <w:qFormat/>
    <w:uiPriority w:val="0"/>
    <w:pPr>
      <w:framePr w:wrap="around" w:vAnchor="page" w:hAnchor="text" w:x="1419"/>
    </w:pPr>
  </w:style>
  <w:style w:type="paragraph" w:customStyle="1" w:styleId="976">
    <w:name w:val="设计正文2"/>
    <w:basedOn w:val="1"/>
    <w:qFormat/>
    <w:uiPriority w:val="0"/>
    <w:pPr>
      <w:snapToGrid w:val="0"/>
      <w:spacing w:before="160" w:line="320" w:lineRule="atLeast"/>
      <w:jc w:val="both"/>
    </w:pPr>
    <w:rPr>
      <w:rFonts w:ascii="Times New Roman" w:hAnsi="Times New Roman" w:cs="Times New Roman"/>
      <w:kern w:val="2"/>
      <w:sz w:val="24"/>
      <w:szCs w:val="20"/>
    </w:rPr>
  </w:style>
  <w:style w:type="paragraph" w:customStyle="1" w:styleId="977">
    <w:name w:val="菲页1"/>
    <w:basedOn w:val="4"/>
    <w:qFormat/>
    <w:uiPriority w:val="0"/>
    <w:pPr>
      <w:keepNext/>
      <w:keepLines/>
      <w:widowControl/>
      <w:spacing w:before="260" w:after="260" w:line="416" w:lineRule="auto"/>
      <w:jc w:val="center"/>
    </w:pPr>
    <w:rPr>
      <w:rFonts w:ascii="黑体" w:hAnsi="宋体" w:eastAsia="黑体"/>
      <w:b w:val="0"/>
      <w:sz w:val="52"/>
    </w:rPr>
  </w:style>
  <w:style w:type="paragraph" w:customStyle="1" w:styleId="978">
    <w:name w:val="普通 (Web)"/>
    <w:basedOn w:val="1"/>
    <w:qFormat/>
    <w:uiPriority w:val="0"/>
    <w:pPr>
      <w:widowControl/>
      <w:spacing w:before="100" w:beforeAutospacing="1" w:after="100" w:afterAutospacing="1"/>
    </w:pPr>
    <w:rPr>
      <w:rFonts w:ascii="Arial Unicode MS" w:hAnsi="Arial Unicode MS" w:eastAsia="Arial Unicode MS" w:cs="Century"/>
      <w:sz w:val="24"/>
      <w:szCs w:val="24"/>
      <w:lang w:eastAsia="en-US"/>
    </w:rPr>
  </w:style>
  <w:style w:type="paragraph" w:customStyle="1" w:styleId="979">
    <w:name w:val="Char Char Char1 Char"/>
    <w:basedOn w:val="1"/>
    <w:qFormat/>
    <w:uiPriority w:val="99"/>
    <w:pPr>
      <w:spacing w:line="360" w:lineRule="auto"/>
      <w:ind w:firstLine="200" w:firstLineChars="200"/>
      <w:jc w:val="both"/>
    </w:pPr>
    <w:rPr>
      <w:rFonts w:ascii="Times New Roman" w:hAnsi="Times New Roman" w:cs="Times New Roman"/>
      <w:kern w:val="2"/>
      <w:sz w:val="21"/>
      <w:szCs w:val="20"/>
    </w:rPr>
  </w:style>
  <w:style w:type="paragraph" w:customStyle="1" w:styleId="980">
    <w:name w:val="附录图标题"/>
    <w:basedOn w:val="1"/>
    <w:next w:val="220"/>
    <w:qFormat/>
    <w:uiPriority w:val="0"/>
    <w:pPr>
      <w:tabs>
        <w:tab w:val="left" w:pos="363"/>
      </w:tabs>
      <w:spacing w:beforeLines="50" w:afterLines="50"/>
      <w:jc w:val="center"/>
    </w:pPr>
    <w:rPr>
      <w:rFonts w:ascii="黑体" w:hAnsi="Times New Roman" w:eastAsia="黑体" w:cs="Times New Roman"/>
      <w:kern w:val="2"/>
      <w:sz w:val="21"/>
      <w:szCs w:val="21"/>
    </w:rPr>
  </w:style>
  <w:style w:type="paragraph" w:customStyle="1" w:styleId="981">
    <w:name w:val="示例×："/>
    <w:basedOn w:val="546"/>
    <w:qFormat/>
    <w:uiPriority w:val="0"/>
    <w:pPr>
      <w:widowControl/>
      <w:adjustRightInd/>
      <w:spacing w:before="0" w:after="0" w:line="240" w:lineRule="auto"/>
      <w:ind w:firstLine="363"/>
      <w:jc w:val="both"/>
      <w:outlineLvl w:val="9"/>
    </w:pPr>
    <w:rPr>
      <w:rFonts w:ascii="宋体" w:eastAsia="宋体"/>
      <w:kern w:val="0"/>
      <w:sz w:val="18"/>
      <w:szCs w:val="18"/>
    </w:rPr>
  </w:style>
  <w:style w:type="paragraph" w:customStyle="1" w:styleId="982">
    <w:name w:val="xl61"/>
    <w:basedOn w:val="1"/>
    <w:qFormat/>
    <w:uiPriority w:val="0"/>
    <w:pPr>
      <w:widowControl/>
      <w:spacing w:before="100" w:beforeAutospacing="1" w:after="100" w:afterAutospacing="1"/>
      <w:jc w:val="center"/>
      <w:textAlignment w:val="center"/>
    </w:pPr>
    <w:rPr>
      <w:rFonts w:ascii="Arial Unicode MS" w:hAnsi="Arial Unicode MS" w:eastAsia="Arial Unicode MS" w:cs="Century"/>
      <w:sz w:val="24"/>
      <w:szCs w:val="24"/>
      <w:lang w:eastAsia="en-US"/>
    </w:rPr>
  </w:style>
  <w:style w:type="paragraph" w:customStyle="1" w:styleId="983">
    <w:name w:val="_Style 32"/>
    <w:basedOn w:val="23"/>
    <w:qFormat/>
    <w:uiPriority w:val="0"/>
    <w:pPr>
      <w:adjustRightInd w:val="0"/>
      <w:spacing w:line="436" w:lineRule="exact"/>
      <w:ind w:left="357"/>
      <w:jc w:val="left"/>
      <w:outlineLvl w:val="3"/>
    </w:pPr>
    <w:rPr>
      <w:rFonts w:ascii="Times New Roman" w:hAnsi="Times New Roman" w:cs="Times New Roman"/>
      <w:kern w:val="2"/>
      <w:sz w:val="21"/>
      <w:szCs w:val="20"/>
    </w:rPr>
  </w:style>
  <w:style w:type="paragraph" w:customStyle="1" w:styleId="984">
    <w:name w:val="AODocTxtL8"/>
    <w:basedOn w:val="837"/>
    <w:qFormat/>
    <w:uiPriority w:val="0"/>
    <w:pPr>
      <w:tabs>
        <w:tab w:val="left" w:pos="360"/>
      </w:tabs>
      <w:ind w:left="465" w:hanging="465"/>
    </w:pPr>
  </w:style>
  <w:style w:type="paragraph" w:customStyle="1" w:styleId="985">
    <w:name w:val="图的脚注"/>
    <w:next w:val="220"/>
    <w:qFormat/>
    <w:uiPriority w:val="0"/>
    <w:pPr>
      <w:widowControl w:val="0"/>
      <w:spacing w:after="160" w:line="278" w:lineRule="auto"/>
      <w:ind w:left="840" w:leftChars="200" w:hanging="420" w:hangingChars="200"/>
      <w:jc w:val="both"/>
    </w:pPr>
    <w:rPr>
      <w:rFonts w:ascii="宋体" w:hAnsi="Times New Roman" w:eastAsia="宋体" w:cs="Times New Roman"/>
      <w:sz w:val="18"/>
      <w:lang w:val="en-US" w:eastAsia="zh-CN" w:bidi="ar-SA"/>
    </w:rPr>
  </w:style>
  <w:style w:type="paragraph" w:customStyle="1" w:styleId="986">
    <w:name w:val="示例后文字"/>
    <w:basedOn w:val="220"/>
    <w:next w:val="220"/>
    <w:qFormat/>
    <w:uiPriority w:val="0"/>
    <w:pPr>
      <w:tabs>
        <w:tab w:val="center" w:pos="4201"/>
        <w:tab w:val="right" w:leader="dot" w:pos="9298"/>
      </w:tabs>
      <w:ind w:firstLine="360"/>
    </w:pPr>
    <w:rPr>
      <w:sz w:val="18"/>
    </w:rPr>
  </w:style>
  <w:style w:type="paragraph" w:customStyle="1" w:styleId="987">
    <w:name w:val="前言、引言标题"/>
    <w:next w:val="220"/>
    <w:qFormat/>
    <w:uiPriority w:val="0"/>
    <w:pPr>
      <w:keepNext/>
      <w:pageBreakBefore/>
      <w:shd w:val="clear" w:color="FFFFFF" w:fill="FFFFFF"/>
      <w:spacing w:before="640" w:after="560" w:line="278" w:lineRule="auto"/>
      <w:jc w:val="center"/>
      <w:outlineLvl w:val="0"/>
    </w:pPr>
    <w:rPr>
      <w:rFonts w:ascii="黑体" w:hAnsi="Times New Roman" w:eastAsia="黑体" w:cs="Times New Roman"/>
      <w:sz w:val="32"/>
      <w:lang w:val="en-US" w:eastAsia="zh-CN" w:bidi="ar-SA"/>
    </w:rPr>
  </w:style>
  <w:style w:type="paragraph" w:customStyle="1" w:styleId="988">
    <w:name w:val="封面标准代替信息"/>
    <w:qFormat/>
    <w:uiPriority w:val="0"/>
    <w:pPr>
      <w:framePr w:w="9140" w:h="1242" w:hRule="exact" w:hSpace="284" w:wrap="around" w:vAnchor="page" w:hAnchor="page" w:x="1645" w:y="2910" w:anchorLock="1"/>
      <w:spacing w:before="57" w:after="160" w:line="280" w:lineRule="exact"/>
      <w:jc w:val="right"/>
    </w:pPr>
    <w:rPr>
      <w:rFonts w:ascii="宋体" w:hAnsi="Times New Roman" w:eastAsia="宋体" w:cs="Times New Roman"/>
      <w:sz w:val="21"/>
      <w:szCs w:val="21"/>
      <w:lang w:val="en-US" w:eastAsia="zh-CN" w:bidi="ar-SA"/>
    </w:rPr>
  </w:style>
  <w:style w:type="paragraph" w:customStyle="1" w:styleId="989">
    <w:name w:val="目次、索引正文"/>
    <w:qFormat/>
    <w:uiPriority w:val="0"/>
    <w:pPr>
      <w:spacing w:after="160" w:line="320" w:lineRule="exact"/>
      <w:jc w:val="both"/>
    </w:pPr>
    <w:rPr>
      <w:rFonts w:ascii="宋体" w:hAnsi="Times New Roman" w:eastAsia="宋体" w:cs="Times New Roman"/>
      <w:sz w:val="21"/>
      <w:lang w:val="en-US" w:eastAsia="zh-CN" w:bidi="ar-SA"/>
    </w:rPr>
  </w:style>
  <w:style w:type="table" w:customStyle="1" w:styleId="990">
    <w:name w:val="网格型1"/>
    <w:basedOn w:val="78"/>
    <w:qFormat/>
    <w:uiPriority w:val="0"/>
    <w:pPr>
      <w:ind w:firstLine="420"/>
    </w:pPr>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91">
    <w:name w:val="网格型2"/>
    <w:basedOn w:val="78"/>
    <w:qFormat/>
    <w:uiPriority w:val="59"/>
    <w:pPr>
      <w:widowControl w:val="0"/>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92">
    <w:name w:val="正文首行缩进 2 字符1"/>
    <w:basedOn w:val="254"/>
    <w:semiHidden/>
    <w:qFormat/>
    <w:uiPriority w:val="99"/>
    <w:rPr>
      <w:rFonts w:ascii="宋体" w:hAnsi="Times New Roman" w:eastAsia="宋体" w:cs="Times New Roman"/>
      <w:kern w:val="2"/>
      <w:sz w:val="28"/>
      <w:szCs w:val="20"/>
    </w:rPr>
  </w:style>
  <w:style w:type="character" w:customStyle="1" w:styleId="993">
    <w:name w:val="批注文字 字符1"/>
    <w:basedOn w:val="88"/>
    <w:qFormat/>
    <w:uiPriority w:val="99"/>
    <w:rPr>
      <w:rFonts w:ascii="宋体" w:hAnsi="Times New Roman" w:eastAsia="宋体" w:cs="Times New Roman"/>
      <w:kern w:val="0"/>
      <w:sz w:val="20"/>
      <w:szCs w:val="20"/>
    </w:rPr>
  </w:style>
  <w:style w:type="character" w:customStyle="1" w:styleId="994">
    <w:name w:val="批注主题 字符1"/>
    <w:basedOn w:val="993"/>
    <w:semiHidden/>
    <w:qFormat/>
    <w:uiPriority w:val="99"/>
    <w:rPr>
      <w:rFonts w:ascii="宋体" w:hAnsi="Times New Roman" w:eastAsia="宋体" w:cs="Times New Roman"/>
      <w:b/>
      <w:bCs/>
      <w:kern w:val="0"/>
      <w:sz w:val="20"/>
      <w:szCs w:val="20"/>
    </w:rPr>
  </w:style>
  <w:style w:type="table" w:customStyle="1" w:styleId="995">
    <w:name w:val="网格型3"/>
    <w:basedOn w:val="78"/>
    <w:qFormat/>
    <w:uiPriority w:val="0"/>
    <w:pPr>
      <w:widowControl w:val="0"/>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96">
    <w:name w:val="简明型 31"/>
    <w:basedOn w:val="78"/>
    <w:qFormat/>
    <w:uiPriority w:val="0"/>
    <w:pPr>
      <w:widowControl w:val="0"/>
      <w:autoSpaceDE w:val="0"/>
      <w:autoSpaceDN w:val="0"/>
      <w:adjustRightInd w:val="0"/>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cPr>
        <w:tcBorders>
          <w:tl2br w:val="nil"/>
          <w:tr2bl w:val="nil"/>
        </w:tcBorders>
        <w:shd w:val="solid" w:color="000000" w:fill="FFFFFF"/>
      </w:tcPr>
    </w:tblStylePr>
  </w:style>
  <w:style w:type="table" w:customStyle="1" w:styleId="997">
    <w:name w:val="网格型 51"/>
    <w:basedOn w:val="78"/>
    <w:qFormat/>
    <w:uiPriority w:val="0"/>
    <w:pPr>
      <w:widowControl w:val="0"/>
      <w:autoSpaceDE w:val="0"/>
      <w:autoSpaceDN w:val="0"/>
      <w:adjustRightInd w:val="0"/>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cPr>
        <w:tcBorders>
          <w:bottom w:val="single" w:color="000000" w:sz="12" w:space="0"/>
          <w:tl2br w:val="nil"/>
          <w:tr2bl w:val="nil"/>
        </w:tcBorders>
      </w:tcPr>
    </w:tblStylePr>
    <w:tblStylePr w:type="lastRow">
      <w:rPr>
        <w:b/>
        <w:bCs/>
      </w:rPr>
      <w:tcPr>
        <w:tcBorders>
          <w:tl2br w:val="nil"/>
          <w:tr2bl w:val="nil"/>
        </w:tcBorders>
      </w:tcPr>
    </w:tblStylePr>
    <w:tblStylePr w:type="lastCol">
      <w:rPr>
        <w:b/>
        <w:bCs/>
      </w:rPr>
      <w:tcPr>
        <w:tcBorders>
          <w:tl2br w:val="nil"/>
          <w:tr2bl w:val="nil"/>
        </w:tcBorders>
      </w:tcPr>
    </w:tblStylePr>
    <w:tblStylePr w:type="nwCell">
      <w:tcPr>
        <w:tcBorders>
          <w:tl2br w:val="single" w:color="000000" w:sz="6" w:space="0"/>
          <w:tr2bl w:val="nil"/>
        </w:tcBorders>
      </w:tcPr>
    </w:tblStylePr>
  </w:style>
  <w:style w:type="table" w:customStyle="1" w:styleId="998">
    <w:name w:val="网格型 71"/>
    <w:basedOn w:val="7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cPr>
        <w:tcBorders>
          <w:bottom w:val="single" w:color="000000" w:sz="12" w:space="0"/>
          <w:tl2br w:val="nil"/>
          <w:tr2bl w:val="nil"/>
        </w:tcBorders>
      </w:tcPr>
    </w:tblStylePr>
    <w:tblStylePr w:type="lastRow">
      <w:rPr>
        <w:b w:val="0"/>
        <w:bCs w:val="0"/>
      </w:rPr>
      <w:tcPr>
        <w:tcBorders>
          <w:top w:val="single" w:color="000000" w:sz="6" w:space="0"/>
          <w:tl2br w:val="nil"/>
          <w:tr2bl w:val="nil"/>
        </w:tcBorders>
      </w:tcPr>
    </w:tblStylePr>
    <w:tblStylePr w:type="firstCol">
      <w:rPr>
        <w:b w:val="0"/>
        <w:bCs w:val="0"/>
      </w:rPr>
      <w:tcPr>
        <w:tcBorders>
          <w:tl2br w:val="nil"/>
          <w:tr2bl w:val="nil"/>
        </w:tcBorders>
      </w:tcPr>
    </w:tblStylePr>
    <w:tblStylePr w:type="lastCol">
      <w:rPr>
        <w:b w:val="0"/>
        <w:bCs w:val="0"/>
      </w:rPr>
      <w:tcPr>
        <w:tcBorders>
          <w:tl2br w:val="nil"/>
          <w:tr2bl w:val="nil"/>
        </w:tcBorders>
      </w:tcPr>
    </w:tblStylePr>
    <w:tblStylePr w:type="nwCell">
      <w:tcPr>
        <w:tcBorders>
          <w:tl2br w:val="single" w:color="000000" w:sz="6" w:space="0"/>
          <w:tr2bl w:val="nil"/>
        </w:tcBorders>
      </w:tcPr>
    </w:tblStylePr>
  </w:style>
  <w:style w:type="paragraph" w:customStyle="1" w:styleId="999">
    <w:name w:val="无间隔2"/>
    <w:qFormat/>
    <w:uiPriority w:val="1"/>
    <w:pPr>
      <w:widowControl w:val="0"/>
      <w:autoSpaceDE w:val="0"/>
      <w:autoSpaceDN w:val="0"/>
      <w:adjustRightInd w:val="0"/>
      <w:spacing w:after="160" w:line="520" w:lineRule="exact"/>
    </w:pPr>
    <w:rPr>
      <w:rFonts w:ascii="宋体" w:hAnsi="Times New Roman" w:eastAsia="仿宋_GB2312" w:cs="Times New Roman"/>
      <w:sz w:val="24"/>
      <w:lang w:val="en-US" w:eastAsia="zh-CN" w:bidi="ar-SA"/>
    </w:rPr>
  </w:style>
  <w:style w:type="table" w:customStyle="1" w:styleId="1000">
    <w:name w:val="网格型11"/>
    <w:basedOn w:val="78"/>
    <w:qFormat/>
    <w:uiPriority w:val="39"/>
    <w:pPr>
      <w:ind w:firstLine="420"/>
    </w:pPr>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01">
    <w:name w:val="表头字体 Char"/>
    <w:link w:val="1002"/>
    <w:qFormat/>
    <w:uiPriority w:val="0"/>
    <w:rPr>
      <w:b/>
      <w:snapToGrid w:val="0"/>
      <w:kern w:val="28"/>
      <w:sz w:val="24"/>
      <w:szCs w:val="24"/>
    </w:rPr>
  </w:style>
  <w:style w:type="paragraph" w:customStyle="1" w:styleId="1002">
    <w:name w:val="表头字体"/>
    <w:basedOn w:val="1"/>
    <w:link w:val="1001"/>
    <w:qFormat/>
    <w:uiPriority w:val="0"/>
    <w:pPr>
      <w:spacing w:line="360" w:lineRule="auto"/>
    </w:pPr>
    <w:rPr>
      <w:rFonts w:ascii="Times New Roman" w:hAnsi="Times New Roman" w:cs="Arial"/>
      <w:b/>
      <w:snapToGrid w:val="0"/>
      <w:kern w:val="28"/>
      <w:sz w:val="24"/>
      <w:szCs w:val="24"/>
    </w:rPr>
  </w:style>
  <w:style w:type="character" w:customStyle="1" w:styleId="1003">
    <w:name w:val="表格字体 Char"/>
    <w:link w:val="407"/>
    <w:qFormat/>
    <w:locked/>
    <w:uiPriority w:val="0"/>
    <w:rPr>
      <w:rFonts w:cs="宋体"/>
      <w:sz w:val="22"/>
      <w:szCs w:val="21"/>
    </w:rPr>
  </w:style>
  <w:style w:type="paragraph" w:customStyle="1" w:styleId="1004">
    <w:name w:val="投标正文"/>
    <w:basedOn w:val="1"/>
    <w:link w:val="1005"/>
    <w:qFormat/>
    <w:uiPriority w:val="0"/>
    <w:pPr>
      <w:adjustRightInd w:val="0"/>
      <w:snapToGrid w:val="0"/>
      <w:spacing w:line="360" w:lineRule="auto"/>
      <w:ind w:firstLine="480" w:firstLineChars="200"/>
    </w:pPr>
    <w:rPr>
      <w:rFonts w:ascii="Times New Roman" w:hAnsi="Times New Roman" w:cs="Times New Roman"/>
      <w:sz w:val="20"/>
      <w:szCs w:val="20"/>
    </w:rPr>
  </w:style>
  <w:style w:type="character" w:customStyle="1" w:styleId="1005">
    <w:name w:val="投标正文 Char"/>
    <w:link w:val="1004"/>
    <w:qFormat/>
    <w:uiPriority w:val="0"/>
    <w:rPr>
      <w:rFonts w:cs="Times New Roman"/>
    </w:rPr>
  </w:style>
  <w:style w:type="paragraph" w:customStyle="1" w:styleId="1006">
    <w:name w:val="４级"/>
    <w:basedOn w:val="531"/>
    <w:next w:val="1"/>
    <w:link w:val="1009"/>
    <w:qFormat/>
    <w:uiPriority w:val="0"/>
    <w:pPr>
      <w:ind w:left="709" w:hanging="709"/>
      <w:outlineLvl w:val="3"/>
    </w:pPr>
    <w:rPr>
      <w:bCs/>
      <w:kern w:val="0"/>
      <w:lang w:bidi="en-US"/>
    </w:rPr>
  </w:style>
  <w:style w:type="paragraph" w:customStyle="1" w:styleId="1007">
    <w:name w:val="_Style 2"/>
    <w:basedOn w:val="1"/>
    <w:qFormat/>
    <w:uiPriority w:val="0"/>
    <w:pPr>
      <w:adjustRightInd w:val="0"/>
      <w:snapToGrid w:val="0"/>
      <w:spacing w:line="360" w:lineRule="auto"/>
      <w:ind w:firstLine="420" w:firstLineChars="200"/>
    </w:pPr>
    <w:rPr>
      <w:rFonts w:ascii="Times New Roman" w:hAnsi="Times New Roman" w:cs="Times New Roman"/>
      <w:kern w:val="2"/>
      <w:sz w:val="28"/>
      <w:szCs w:val="24"/>
    </w:rPr>
  </w:style>
  <w:style w:type="character" w:customStyle="1" w:styleId="1008">
    <w:name w:val="3级 Char"/>
    <w:link w:val="531"/>
    <w:qFormat/>
    <w:uiPriority w:val="0"/>
    <w:rPr>
      <w:rFonts w:cs="Times New Roman"/>
      <w:b/>
      <w:kern w:val="2"/>
      <w:sz w:val="24"/>
      <w:szCs w:val="24"/>
    </w:rPr>
  </w:style>
  <w:style w:type="character" w:customStyle="1" w:styleId="1009">
    <w:name w:val="４级 Char"/>
    <w:link w:val="1006"/>
    <w:qFormat/>
    <w:uiPriority w:val="0"/>
    <w:rPr>
      <w:rFonts w:cs="Times New Roman"/>
      <w:b/>
      <w:bCs/>
      <w:sz w:val="24"/>
      <w:szCs w:val="24"/>
      <w:lang w:bidi="en-US"/>
    </w:rPr>
  </w:style>
  <w:style w:type="character" w:customStyle="1" w:styleId="1010">
    <w:name w:val="gonggao-downline1"/>
    <w:qFormat/>
    <w:uiPriority w:val="0"/>
    <w:rPr>
      <w:b/>
      <w:bCs/>
      <w:u w:val="single"/>
    </w:rPr>
  </w:style>
  <w:style w:type="character" w:customStyle="1" w:styleId="1011">
    <w:name w:val="cauc-0 Char Char Char Char"/>
    <w:qFormat/>
    <w:locked/>
    <w:uiPriority w:val="0"/>
    <w:rPr>
      <w:sz w:val="24"/>
      <w:lang w:bidi="ar-SA"/>
    </w:rPr>
  </w:style>
  <w:style w:type="character" w:customStyle="1" w:styleId="1012">
    <w:name w:val="3级标题 Char"/>
    <w:link w:val="1013"/>
    <w:qFormat/>
    <w:uiPriority w:val="0"/>
    <w:rPr>
      <w:b/>
      <w:kern w:val="24"/>
      <w:sz w:val="24"/>
      <w:szCs w:val="24"/>
    </w:rPr>
  </w:style>
  <w:style w:type="paragraph" w:customStyle="1" w:styleId="1013">
    <w:name w:val="3级标题"/>
    <w:basedOn w:val="1"/>
    <w:link w:val="1012"/>
    <w:qFormat/>
    <w:uiPriority w:val="0"/>
    <w:pPr>
      <w:keepNext/>
      <w:keepLines/>
      <w:adjustRightInd w:val="0"/>
      <w:snapToGrid w:val="0"/>
      <w:spacing w:before="78" w:after="36" w:line="440" w:lineRule="exact"/>
      <w:jc w:val="both"/>
      <w:textAlignment w:val="baseline"/>
      <w:outlineLvl w:val="3"/>
    </w:pPr>
    <w:rPr>
      <w:rFonts w:ascii="Times New Roman" w:hAnsi="Times New Roman" w:cs="Arial"/>
      <w:b/>
      <w:kern w:val="24"/>
      <w:sz w:val="24"/>
      <w:szCs w:val="24"/>
    </w:rPr>
  </w:style>
  <w:style w:type="character" w:customStyle="1" w:styleId="1014">
    <w:name w:val="1级 Char"/>
    <w:link w:val="1015"/>
    <w:qFormat/>
    <w:uiPriority w:val="0"/>
    <w:rPr>
      <w:b/>
      <w:kern w:val="2"/>
      <w:sz w:val="28"/>
      <w:szCs w:val="24"/>
    </w:rPr>
  </w:style>
  <w:style w:type="paragraph" w:customStyle="1" w:styleId="1015">
    <w:name w:val="1级"/>
    <w:basedOn w:val="101"/>
    <w:link w:val="1014"/>
    <w:qFormat/>
    <w:uiPriority w:val="0"/>
    <w:pPr>
      <w:spacing w:after="163" w:afterLines="50" w:line="360" w:lineRule="auto"/>
      <w:jc w:val="center"/>
      <w:outlineLvl w:val="0"/>
    </w:pPr>
    <w:rPr>
      <w:rFonts w:ascii="Times New Roman" w:hAnsi="Times New Roman" w:cs="Arial"/>
      <w:b/>
      <w:kern w:val="2"/>
      <w:sz w:val="28"/>
      <w:szCs w:val="24"/>
    </w:rPr>
  </w:style>
  <w:style w:type="character" w:customStyle="1" w:styleId="1016">
    <w:name w:val="正文缩进 Char Char"/>
    <w:qFormat/>
    <w:uiPriority w:val="0"/>
    <w:rPr>
      <w:rFonts w:eastAsia="宋体"/>
      <w:kern w:val="2"/>
      <w:sz w:val="28"/>
      <w:szCs w:val="24"/>
      <w:lang w:val="en-US" w:eastAsia="zh-CN" w:bidi="ar-SA"/>
    </w:rPr>
  </w:style>
  <w:style w:type="character" w:customStyle="1" w:styleId="1017">
    <w:name w:val="cauc-0 Char1"/>
    <w:link w:val="1018"/>
    <w:qFormat/>
    <w:uiPriority w:val="0"/>
    <w:rPr>
      <w:rFonts w:eastAsia="Times New Roman"/>
      <w:kern w:val="2"/>
      <w:sz w:val="24"/>
      <w:szCs w:val="24"/>
    </w:rPr>
  </w:style>
  <w:style w:type="paragraph" w:customStyle="1" w:styleId="1018">
    <w:name w:val="cauc-0"/>
    <w:link w:val="1017"/>
    <w:qFormat/>
    <w:uiPriority w:val="0"/>
    <w:pPr>
      <w:spacing w:after="160" w:line="360" w:lineRule="auto"/>
      <w:ind w:firstLine="480" w:firstLineChars="200"/>
    </w:pPr>
    <w:rPr>
      <w:rFonts w:ascii="Times New Roman" w:hAnsi="Times New Roman" w:eastAsia="Times New Roman" w:cs="Arial"/>
      <w:kern w:val="2"/>
      <w:sz w:val="24"/>
      <w:szCs w:val="24"/>
      <w:lang w:val="en-US" w:eastAsia="zh-CN" w:bidi="ar-SA"/>
    </w:rPr>
  </w:style>
  <w:style w:type="character" w:customStyle="1" w:styleId="1019">
    <w:name w:val="样式 表格文字 Char + 段前: 0.5 行 Char"/>
    <w:qFormat/>
    <w:uiPriority w:val="0"/>
    <w:rPr>
      <w:rFonts w:eastAsia="宋体" w:cs="宋体"/>
      <w:kern w:val="2"/>
      <w:sz w:val="24"/>
      <w:lang w:val="en-US" w:eastAsia="zh-CN" w:bidi="ar-SA"/>
    </w:rPr>
  </w:style>
  <w:style w:type="character" w:customStyle="1" w:styleId="1020">
    <w:name w:val="BT2 Char"/>
    <w:link w:val="1021"/>
    <w:qFormat/>
    <w:locked/>
    <w:uiPriority w:val="0"/>
    <w:rPr>
      <w:b/>
      <w:bCs/>
      <w:kern w:val="2"/>
      <w:sz w:val="32"/>
      <w:szCs w:val="32"/>
    </w:rPr>
  </w:style>
  <w:style w:type="paragraph" w:customStyle="1" w:styleId="1021">
    <w:name w:val="BT2"/>
    <w:basedOn w:val="5"/>
    <w:link w:val="1020"/>
    <w:qFormat/>
    <w:uiPriority w:val="0"/>
    <w:pPr>
      <w:keepNext/>
      <w:keepLines/>
      <w:adjustRightInd w:val="0"/>
      <w:snapToGrid w:val="0"/>
      <w:spacing w:before="260" w:after="260" w:line="415" w:lineRule="auto"/>
    </w:pPr>
    <w:rPr>
      <w:rFonts w:cs="Arial"/>
      <w:bCs/>
      <w:kern w:val="2"/>
      <w:sz w:val="32"/>
      <w:szCs w:val="32"/>
    </w:rPr>
  </w:style>
  <w:style w:type="character" w:customStyle="1" w:styleId="1022">
    <w:name w:val="1.1.1 Char"/>
    <w:link w:val="217"/>
    <w:qFormat/>
    <w:locked/>
    <w:uiPriority w:val="0"/>
    <w:rPr>
      <w:rFonts w:cs="Times New Roman"/>
      <w:kern w:val="2"/>
      <w:sz w:val="28"/>
    </w:rPr>
  </w:style>
  <w:style w:type="character" w:customStyle="1" w:styleId="1023">
    <w:name w:val="样式 (符号) 宋体 小三 加粗 黑色"/>
    <w:qFormat/>
    <w:uiPriority w:val="0"/>
    <w:rPr>
      <w:b/>
      <w:bCs/>
      <w:color w:val="000000"/>
      <w:sz w:val="30"/>
    </w:rPr>
  </w:style>
  <w:style w:type="character" w:customStyle="1" w:styleId="1024">
    <w:name w:val="lineitems1"/>
    <w:qFormat/>
    <w:uiPriority w:val="0"/>
    <w:rPr>
      <w:sz w:val="17"/>
      <w:szCs w:val="17"/>
    </w:rPr>
  </w:style>
  <w:style w:type="character" w:customStyle="1" w:styleId="1025">
    <w:name w:val="表标题  Char1"/>
    <w:link w:val="1026"/>
    <w:qFormat/>
    <w:uiPriority w:val="0"/>
    <w:rPr>
      <w:b/>
      <w:color w:val="000000"/>
      <w:sz w:val="24"/>
    </w:rPr>
  </w:style>
  <w:style w:type="paragraph" w:customStyle="1" w:styleId="1026">
    <w:name w:val="表标题"/>
    <w:basedOn w:val="1"/>
    <w:link w:val="1025"/>
    <w:qFormat/>
    <w:uiPriority w:val="0"/>
    <w:pPr>
      <w:keepNext/>
      <w:adjustRightInd w:val="0"/>
      <w:spacing w:before="60" w:beforeLines="50" w:after="60" w:afterLines="50" w:line="397" w:lineRule="atLeast"/>
      <w:ind w:firstLine="480" w:firstLineChars="200"/>
      <w:jc w:val="center"/>
      <w:textAlignment w:val="baseline"/>
    </w:pPr>
    <w:rPr>
      <w:rFonts w:ascii="Times New Roman" w:hAnsi="Times New Roman" w:cs="Arial"/>
      <w:b/>
      <w:color w:val="000000"/>
      <w:sz w:val="24"/>
      <w:szCs w:val="20"/>
    </w:rPr>
  </w:style>
  <w:style w:type="character" w:customStyle="1" w:styleId="1027">
    <w:name w:val="表格 Char"/>
    <w:link w:val="173"/>
    <w:qFormat/>
    <w:uiPriority w:val="0"/>
    <w:rPr>
      <w:rFonts w:ascii="华文细黑" w:hAnsi="华文细黑" w:cs="Times New Roman"/>
      <w:sz w:val="21"/>
    </w:rPr>
  </w:style>
  <w:style w:type="character" w:customStyle="1" w:styleId="1028">
    <w:name w:val="标题 1 Char1"/>
    <w:qFormat/>
    <w:uiPriority w:val="0"/>
    <w:rPr>
      <w:rFonts w:eastAsia="宋体"/>
      <w:b/>
      <w:bCs/>
      <w:kern w:val="44"/>
      <w:sz w:val="24"/>
      <w:szCs w:val="44"/>
      <w:lang w:val="en-US" w:eastAsia="zh-CN" w:bidi="ar-SA"/>
    </w:rPr>
  </w:style>
  <w:style w:type="character" w:customStyle="1" w:styleId="1029">
    <w:name w:val="BT3 Char"/>
    <w:link w:val="1030"/>
    <w:qFormat/>
    <w:locked/>
    <w:uiPriority w:val="0"/>
    <w:rPr>
      <w:rFonts w:ascii="Cambria" w:hAnsi="Cambria"/>
      <w:b/>
      <w:bCs/>
      <w:sz w:val="28"/>
      <w:szCs w:val="28"/>
    </w:rPr>
  </w:style>
  <w:style w:type="paragraph" w:customStyle="1" w:styleId="1030">
    <w:name w:val="BT3"/>
    <w:basedOn w:val="1"/>
    <w:next w:val="202"/>
    <w:link w:val="1029"/>
    <w:qFormat/>
    <w:uiPriority w:val="0"/>
    <w:pPr>
      <w:keepNext/>
      <w:keepLines/>
      <w:adjustRightInd w:val="0"/>
      <w:snapToGrid w:val="0"/>
      <w:spacing w:line="376" w:lineRule="auto"/>
      <w:outlineLvl w:val="3"/>
    </w:pPr>
    <w:rPr>
      <w:rFonts w:ascii="Cambria" w:hAnsi="Cambria" w:cs="Arial"/>
      <w:b/>
      <w:bCs/>
      <w:sz w:val="28"/>
      <w:szCs w:val="28"/>
    </w:rPr>
  </w:style>
  <w:style w:type="character" w:customStyle="1" w:styleId="1031">
    <w:name w:val="zw Char"/>
    <w:link w:val="202"/>
    <w:qFormat/>
    <w:locked/>
    <w:uiPriority w:val="0"/>
    <w:rPr>
      <w:rFonts w:ascii="宋体" w:cs="Times New Roman"/>
      <w:sz w:val="21"/>
    </w:rPr>
  </w:style>
  <w:style w:type="character" w:customStyle="1" w:styleId="1032">
    <w:name w:val="BT1 Char"/>
    <w:link w:val="1033"/>
    <w:qFormat/>
    <w:locked/>
    <w:uiPriority w:val="0"/>
    <w:rPr>
      <w:rFonts w:ascii="Arial" w:hAnsi="Arial" w:eastAsia="黑体"/>
      <w:b/>
      <w:bCs/>
      <w:kern w:val="2"/>
      <w:sz w:val="32"/>
      <w:szCs w:val="32"/>
    </w:rPr>
  </w:style>
  <w:style w:type="paragraph" w:customStyle="1" w:styleId="1033">
    <w:name w:val="BT1"/>
    <w:basedOn w:val="4"/>
    <w:link w:val="1032"/>
    <w:qFormat/>
    <w:uiPriority w:val="0"/>
    <w:pPr>
      <w:keepNext/>
      <w:keepLines/>
      <w:adjustRightInd w:val="0"/>
      <w:snapToGrid w:val="0"/>
      <w:spacing w:before="260" w:after="260" w:line="415" w:lineRule="auto"/>
    </w:pPr>
    <w:rPr>
      <w:rFonts w:ascii="Arial" w:hAnsi="Arial" w:eastAsia="黑体" w:cs="Arial"/>
      <w:bCs/>
      <w:kern w:val="2"/>
      <w:sz w:val="32"/>
      <w:szCs w:val="32"/>
    </w:rPr>
  </w:style>
  <w:style w:type="character" w:customStyle="1" w:styleId="1034">
    <w:name w:val="样式 宋体-18030 四号"/>
    <w:qFormat/>
    <w:uiPriority w:val="0"/>
    <w:rPr>
      <w:rFonts w:ascii="宋体-18030" w:hAnsi="宋体-18030" w:eastAsia="宋体"/>
      <w:sz w:val="28"/>
    </w:rPr>
  </w:style>
  <w:style w:type="character" w:customStyle="1" w:styleId="1035">
    <w:name w:val="图表标题 Char"/>
    <w:link w:val="1036"/>
    <w:qFormat/>
    <w:locked/>
    <w:uiPriority w:val="0"/>
    <w:rPr>
      <w:kern w:val="2"/>
      <w:sz w:val="24"/>
      <w:szCs w:val="24"/>
    </w:rPr>
  </w:style>
  <w:style w:type="paragraph" w:customStyle="1" w:styleId="1036">
    <w:name w:val="图表标题"/>
    <w:basedOn w:val="1"/>
    <w:link w:val="1035"/>
    <w:qFormat/>
    <w:uiPriority w:val="0"/>
    <w:pPr>
      <w:adjustRightInd w:val="0"/>
      <w:snapToGrid w:val="0"/>
      <w:spacing w:line="360" w:lineRule="auto"/>
      <w:ind w:firstLine="480" w:firstLineChars="200"/>
    </w:pPr>
    <w:rPr>
      <w:rFonts w:ascii="Times New Roman" w:hAnsi="Times New Roman" w:cs="Arial"/>
      <w:kern w:val="2"/>
      <w:sz w:val="24"/>
      <w:szCs w:val="24"/>
    </w:rPr>
  </w:style>
  <w:style w:type="character" w:customStyle="1" w:styleId="1037">
    <w:name w:val="图 Char"/>
    <w:link w:val="1038"/>
    <w:qFormat/>
    <w:locked/>
    <w:uiPriority w:val="0"/>
    <w:rPr>
      <w:kern w:val="2"/>
      <w:sz w:val="21"/>
      <w:szCs w:val="21"/>
    </w:rPr>
  </w:style>
  <w:style w:type="paragraph" w:customStyle="1" w:styleId="1038">
    <w:name w:val="图"/>
    <w:basedOn w:val="1"/>
    <w:link w:val="1037"/>
    <w:semiHidden/>
    <w:qFormat/>
    <w:uiPriority w:val="0"/>
    <w:pPr>
      <w:adjustRightInd w:val="0"/>
      <w:snapToGrid w:val="0"/>
      <w:spacing w:line="360" w:lineRule="auto"/>
      <w:jc w:val="center"/>
    </w:pPr>
    <w:rPr>
      <w:rFonts w:ascii="Times New Roman" w:hAnsi="Times New Roman" w:cs="Arial"/>
      <w:kern w:val="2"/>
      <w:sz w:val="21"/>
      <w:szCs w:val="21"/>
    </w:rPr>
  </w:style>
  <w:style w:type="character" w:customStyle="1" w:styleId="1039">
    <w:name w:val="图表名称 Char"/>
    <w:link w:val="552"/>
    <w:qFormat/>
    <w:locked/>
    <w:uiPriority w:val="0"/>
    <w:rPr>
      <w:rFonts w:cs="宋体"/>
      <w:b/>
      <w:kern w:val="2"/>
      <w:sz w:val="24"/>
    </w:rPr>
  </w:style>
  <w:style w:type="character" w:customStyle="1" w:styleId="1040">
    <w:name w:val="正文缩进2字符1.5行距 Char"/>
    <w:link w:val="1041"/>
    <w:qFormat/>
    <w:locked/>
    <w:uiPriority w:val="0"/>
    <w:rPr>
      <w:sz w:val="24"/>
    </w:rPr>
  </w:style>
  <w:style w:type="paragraph" w:customStyle="1" w:styleId="1041">
    <w:name w:val="正文缩进2字符1.5行距"/>
    <w:basedOn w:val="1"/>
    <w:link w:val="1040"/>
    <w:qFormat/>
    <w:uiPriority w:val="0"/>
    <w:pPr>
      <w:adjustRightInd w:val="0"/>
      <w:snapToGrid w:val="0"/>
      <w:spacing w:line="360" w:lineRule="auto"/>
      <w:ind w:firstLine="480" w:firstLineChars="200"/>
    </w:pPr>
    <w:rPr>
      <w:rFonts w:ascii="Times New Roman" w:hAnsi="Times New Roman" w:cs="Arial"/>
      <w:sz w:val="24"/>
      <w:szCs w:val="20"/>
    </w:rPr>
  </w:style>
  <w:style w:type="character" w:customStyle="1" w:styleId="1042">
    <w:name w:val="cucd-0 Char"/>
    <w:link w:val="272"/>
    <w:qFormat/>
    <w:locked/>
    <w:uiPriority w:val="0"/>
    <w:rPr>
      <w:color w:val="000000"/>
      <w:kern w:val="2"/>
      <w:sz w:val="24"/>
      <w:szCs w:val="24"/>
    </w:rPr>
  </w:style>
  <w:style w:type="character" w:customStyle="1" w:styleId="1043">
    <w:name w:val="a 正文01 Char"/>
    <w:link w:val="1044"/>
    <w:qFormat/>
    <w:uiPriority w:val="0"/>
    <w:rPr>
      <w:sz w:val="24"/>
    </w:rPr>
  </w:style>
  <w:style w:type="paragraph" w:customStyle="1" w:styleId="1044">
    <w:name w:val="a 正文01"/>
    <w:basedOn w:val="1"/>
    <w:link w:val="1043"/>
    <w:qFormat/>
    <w:uiPriority w:val="0"/>
    <w:pPr>
      <w:adjustRightInd w:val="0"/>
      <w:snapToGrid w:val="0"/>
      <w:spacing w:line="360" w:lineRule="auto"/>
      <w:ind w:firstLine="480" w:firstLineChars="200"/>
    </w:pPr>
    <w:rPr>
      <w:rFonts w:ascii="Times New Roman" w:hAnsi="Times New Roman" w:cs="Arial"/>
      <w:sz w:val="24"/>
      <w:szCs w:val="20"/>
    </w:rPr>
  </w:style>
  <w:style w:type="character" w:customStyle="1" w:styleId="1045">
    <w:name w:val="样式 标题 1 + 加宽量  1 磅 Char"/>
    <w:qFormat/>
    <w:uiPriority w:val="0"/>
    <w:rPr>
      <w:rFonts w:eastAsia="宋体"/>
      <w:b/>
      <w:bCs/>
      <w:spacing w:val="20"/>
      <w:kern w:val="44"/>
      <w:sz w:val="32"/>
      <w:szCs w:val="32"/>
      <w:lang w:val="en-US" w:eastAsia="zh-CN" w:bidi="ar-SA"/>
    </w:rPr>
  </w:style>
  <w:style w:type="character" w:customStyle="1" w:styleId="1046">
    <w:name w:val="cucd-TB Char"/>
    <w:qFormat/>
    <w:uiPriority w:val="0"/>
    <w:rPr>
      <w:kern w:val="2"/>
      <w:sz w:val="21"/>
      <w:szCs w:val="24"/>
      <w:lang w:val="en-US" w:eastAsia="zh-CN" w:bidi="ar-SA"/>
    </w:rPr>
  </w:style>
  <w:style w:type="character" w:customStyle="1" w:styleId="1047">
    <w:name w:val="cucd-4 Char"/>
    <w:link w:val="298"/>
    <w:qFormat/>
    <w:locked/>
    <w:uiPriority w:val="0"/>
    <w:rPr>
      <w:rFonts w:cs="Times New Roman"/>
      <w:b/>
      <w:kern w:val="2"/>
      <w:sz w:val="24"/>
      <w:szCs w:val="24"/>
    </w:rPr>
  </w:style>
  <w:style w:type="character" w:customStyle="1" w:styleId="1048">
    <w:name w:val="2级 Char"/>
    <w:link w:val="537"/>
    <w:qFormat/>
    <w:uiPriority w:val="0"/>
    <w:rPr>
      <w:rFonts w:cs="Times New Roman"/>
      <w:b/>
      <w:sz w:val="28"/>
      <w:szCs w:val="24"/>
    </w:rPr>
  </w:style>
  <w:style w:type="character" w:customStyle="1" w:styleId="1049">
    <w:name w:val="cucd-TB-Head Char"/>
    <w:link w:val="486"/>
    <w:qFormat/>
    <w:uiPriority w:val="0"/>
    <w:rPr>
      <w:rFonts w:ascii="Calibri" w:hAnsi="Calibri" w:cs="Times New Roman"/>
      <w:b/>
      <w:kern w:val="2"/>
      <w:sz w:val="24"/>
      <w:szCs w:val="24"/>
    </w:rPr>
  </w:style>
  <w:style w:type="character" w:customStyle="1" w:styleId="1050">
    <w:name w:val="headline-content"/>
    <w:basedOn w:val="88"/>
    <w:qFormat/>
    <w:uiPriority w:val="0"/>
  </w:style>
  <w:style w:type="character" w:customStyle="1" w:styleId="1051">
    <w:name w:val="表格内容 Char"/>
    <w:link w:val="1052"/>
    <w:qFormat/>
    <w:locked/>
    <w:uiPriority w:val="0"/>
    <w:rPr>
      <w:bCs/>
      <w:iCs/>
      <w:kern w:val="2"/>
      <w:sz w:val="21"/>
      <w:szCs w:val="24"/>
    </w:rPr>
  </w:style>
  <w:style w:type="paragraph" w:customStyle="1" w:styleId="1052">
    <w:name w:val="表格内容"/>
    <w:basedOn w:val="1"/>
    <w:link w:val="1051"/>
    <w:qFormat/>
    <w:uiPriority w:val="0"/>
    <w:pPr>
      <w:adjustRightInd w:val="0"/>
      <w:snapToGrid w:val="0"/>
      <w:jc w:val="center"/>
    </w:pPr>
    <w:rPr>
      <w:rFonts w:ascii="Times New Roman" w:hAnsi="Times New Roman" w:cs="Arial"/>
      <w:bCs/>
      <w:iCs/>
      <w:kern w:val="2"/>
      <w:sz w:val="21"/>
      <w:szCs w:val="24"/>
    </w:rPr>
  </w:style>
  <w:style w:type="character" w:customStyle="1" w:styleId="1053">
    <w:name w:val="样式 表格文字 Char + 段前: 0.5 行 Char Char"/>
    <w:qFormat/>
    <w:uiPriority w:val="0"/>
    <w:rPr>
      <w:rFonts w:eastAsia="宋体" w:cs="宋体"/>
      <w:kern w:val="2"/>
      <w:sz w:val="24"/>
      <w:lang w:val="en-US" w:eastAsia="zh-CN" w:bidi="ar-SA"/>
    </w:rPr>
  </w:style>
  <w:style w:type="character" w:customStyle="1" w:styleId="1054">
    <w:name w:val="cucd-TB Char Char"/>
    <w:link w:val="268"/>
    <w:qFormat/>
    <w:locked/>
    <w:uiPriority w:val="0"/>
    <w:rPr>
      <w:rFonts w:ascii="Calibri"/>
      <w:kern w:val="2"/>
      <w:sz w:val="21"/>
      <w:szCs w:val="24"/>
    </w:rPr>
  </w:style>
  <w:style w:type="character" w:customStyle="1" w:styleId="1055">
    <w:name w:val="cucd-0 Char Char Char Char"/>
    <w:qFormat/>
    <w:uiPriority w:val="0"/>
    <w:rPr>
      <w:kern w:val="2"/>
      <w:sz w:val="24"/>
      <w:szCs w:val="24"/>
    </w:rPr>
  </w:style>
  <w:style w:type="paragraph" w:customStyle="1" w:styleId="1056">
    <w:name w:val="2级标题"/>
    <w:basedOn w:val="4"/>
    <w:link w:val="1251"/>
    <w:qFormat/>
    <w:uiPriority w:val="0"/>
    <w:pPr>
      <w:keepNext/>
      <w:keepLines/>
      <w:adjustRightInd w:val="0"/>
      <w:snapToGrid w:val="0"/>
      <w:spacing w:before="120" w:after="100" w:line="480" w:lineRule="exact"/>
      <w:ind w:left="840" w:hanging="420"/>
      <w:jc w:val="both"/>
      <w:textAlignment w:val="center"/>
    </w:pPr>
    <w:rPr>
      <w:rFonts w:ascii="宋体" w:hAnsi="宋体"/>
      <w:color w:val="000000"/>
      <w:kern w:val="2"/>
    </w:rPr>
  </w:style>
  <w:style w:type="paragraph" w:customStyle="1" w:styleId="1057">
    <w:name w:val="表格文字图表文字"/>
    <w:basedOn w:val="1"/>
    <w:qFormat/>
    <w:uiPriority w:val="0"/>
    <w:pPr>
      <w:adjustRightInd w:val="0"/>
      <w:snapToGrid w:val="0"/>
      <w:jc w:val="center"/>
    </w:pPr>
    <w:rPr>
      <w:rFonts w:ascii="Times New Roman" w:hAnsi="Times New Roman"/>
      <w:kern w:val="2"/>
      <w:sz w:val="21"/>
      <w:szCs w:val="20"/>
    </w:rPr>
  </w:style>
  <w:style w:type="paragraph" w:customStyle="1" w:styleId="1058">
    <w:name w:val="样式 标题 4 + 黑色 行距: 多倍行距 1.57 字行"/>
    <w:basedOn w:val="6"/>
    <w:qFormat/>
    <w:uiPriority w:val="0"/>
    <w:pPr>
      <w:keepNext/>
      <w:keepLines/>
      <w:tabs>
        <w:tab w:val="left" w:pos="1440"/>
      </w:tabs>
      <w:adjustRightInd w:val="0"/>
      <w:snapToGrid w:val="0"/>
      <w:spacing w:after="0"/>
      <w:ind w:left="851" w:hanging="851"/>
      <w:jc w:val="both"/>
    </w:pPr>
    <w:rPr>
      <w:rFonts w:ascii="Arial" w:hAnsi="Arial" w:cs="宋体"/>
      <w:snapToGrid w:val="0"/>
      <w:color w:val="000000"/>
      <w:sz w:val="28"/>
    </w:rPr>
  </w:style>
  <w:style w:type="paragraph" w:customStyle="1" w:styleId="1059">
    <w:name w:val="文本"/>
    <w:basedOn w:val="1"/>
    <w:qFormat/>
    <w:uiPriority w:val="0"/>
    <w:pPr>
      <w:spacing w:line="360" w:lineRule="auto"/>
      <w:ind w:firstLine="425" w:firstLineChars="177"/>
      <w:jc w:val="both"/>
    </w:pPr>
    <w:rPr>
      <w:rFonts w:hAnsi="Times New Roman"/>
      <w:sz w:val="24"/>
      <w:szCs w:val="20"/>
    </w:rPr>
  </w:style>
  <w:style w:type="paragraph" w:customStyle="1" w:styleId="1060">
    <w:name w:val="样式 目录 3 + 左侧:  4 字符"/>
    <w:basedOn w:val="40"/>
    <w:qFormat/>
    <w:uiPriority w:val="0"/>
    <w:pPr>
      <w:spacing w:line="360" w:lineRule="auto"/>
      <w:ind w:left="0" w:firstLine="200" w:firstLineChars="200"/>
      <w:jc w:val="both"/>
    </w:pPr>
    <w:rPr>
      <w:rFonts w:ascii="Times New Roman" w:hAnsi="Times New Roman"/>
      <w:kern w:val="2"/>
      <w:sz w:val="24"/>
      <w:szCs w:val="20"/>
    </w:rPr>
  </w:style>
  <w:style w:type="paragraph" w:customStyle="1" w:styleId="1061">
    <w:name w:val="样式 标题 2 + 首行缩进:  2 字符"/>
    <w:basedOn w:val="4"/>
    <w:qFormat/>
    <w:uiPriority w:val="0"/>
    <w:pPr>
      <w:keepNext/>
      <w:keepLines/>
      <w:spacing w:after="0"/>
      <w:ind w:firstLine="480" w:firstLineChars="200"/>
      <w:jc w:val="both"/>
    </w:pPr>
    <w:rPr>
      <w:rFonts w:ascii="Arial" w:hAnsi="Arial" w:eastAsia="黑体" w:cs="宋体"/>
    </w:rPr>
  </w:style>
  <w:style w:type="paragraph" w:customStyle="1" w:styleId="1062">
    <w:name w:val="样式 标题 4 + 段前: 0.5 行"/>
    <w:basedOn w:val="6"/>
    <w:qFormat/>
    <w:uiPriority w:val="0"/>
    <w:pPr>
      <w:keepNext/>
      <w:keepLines/>
      <w:tabs>
        <w:tab w:val="left" w:pos="0"/>
      </w:tabs>
      <w:spacing w:before="50" w:beforeLines="50" w:after="0"/>
    </w:pPr>
    <w:rPr>
      <w:rFonts w:cs="宋体"/>
      <w:b/>
      <w:kern w:val="2"/>
      <w:sz w:val="28"/>
    </w:rPr>
  </w:style>
  <w:style w:type="paragraph" w:customStyle="1" w:styleId="1063">
    <w:name w:val="Tabellen Text"/>
    <w:qFormat/>
    <w:uiPriority w:val="0"/>
    <w:pPr>
      <w:spacing w:after="160" w:line="278" w:lineRule="auto"/>
      <w:jc w:val="both"/>
    </w:pPr>
    <w:rPr>
      <w:rFonts w:ascii="Arial" w:hAnsi="Arial" w:eastAsia="宋体" w:cs="Times New Roman"/>
      <w:color w:val="000000"/>
      <w:sz w:val="24"/>
      <w:lang w:val="en-US" w:eastAsia="zh-CN" w:bidi="ar-SA"/>
    </w:rPr>
  </w:style>
  <w:style w:type="paragraph" w:customStyle="1" w:styleId="1064">
    <w:name w:val="样式 标题 3标题03 + 加粗"/>
    <w:basedOn w:val="5"/>
    <w:qFormat/>
    <w:uiPriority w:val="0"/>
    <w:pPr>
      <w:keepNext/>
      <w:spacing w:after="0"/>
      <w:ind w:firstLine="480" w:firstLineChars="200"/>
    </w:pPr>
    <w:rPr>
      <w:b w:val="0"/>
      <w:kern w:val="2"/>
      <w:sz w:val="28"/>
    </w:rPr>
  </w:style>
  <w:style w:type="paragraph" w:customStyle="1" w:styleId="1065">
    <w:name w:val="正文1 Char Char"/>
    <w:basedOn w:val="1"/>
    <w:qFormat/>
    <w:uiPriority w:val="0"/>
    <w:pPr>
      <w:tabs>
        <w:tab w:val="left" w:pos="855"/>
      </w:tabs>
      <w:adjustRightInd w:val="0"/>
      <w:snapToGrid w:val="0"/>
      <w:jc w:val="both"/>
    </w:pPr>
    <w:rPr>
      <w:rFonts w:ascii="Times New Roman" w:hAnsi="Times New Roman" w:cs="Times New Roman"/>
      <w:kern w:val="2"/>
      <w:sz w:val="24"/>
      <w:szCs w:val="20"/>
    </w:rPr>
  </w:style>
  <w:style w:type="paragraph" w:customStyle="1" w:styleId="1066">
    <w:name w:val="Text"/>
    <w:qFormat/>
    <w:uiPriority w:val="0"/>
    <w:pPr>
      <w:spacing w:after="160" w:line="360" w:lineRule="auto"/>
      <w:ind w:left="851" w:right="284"/>
    </w:pPr>
    <w:rPr>
      <w:rFonts w:ascii="Arial" w:hAnsi="Arial" w:eastAsia="宋体" w:cs="Times New Roman"/>
      <w:color w:val="000000"/>
      <w:sz w:val="22"/>
      <w:lang w:val="en-GB" w:eastAsia="zh-CN" w:bidi="ar-SA"/>
    </w:rPr>
  </w:style>
  <w:style w:type="paragraph" w:customStyle="1" w:styleId="1067">
    <w:name w:val="Numlist"/>
    <w:basedOn w:val="1"/>
    <w:qFormat/>
    <w:uiPriority w:val="0"/>
    <w:pPr>
      <w:widowControl/>
      <w:adjustRightInd w:val="0"/>
      <w:snapToGrid w:val="0"/>
      <w:spacing w:after="120" w:line="300" w:lineRule="atLeast"/>
      <w:ind w:firstLine="480" w:firstLineChars="200"/>
    </w:pPr>
    <w:rPr>
      <w:rFonts w:ascii="Arial" w:hAnsi="Arial" w:cs="Times New Roman"/>
      <w:szCs w:val="28"/>
    </w:rPr>
  </w:style>
  <w:style w:type="paragraph" w:customStyle="1" w:styleId="1068">
    <w:name w:val="样式 目录 1 + 首行缩进:  2 字符"/>
    <w:basedOn w:val="51"/>
    <w:qFormat/>
    <w:uiPriority w:val="0"/>
    <w:pPr>
      <w:tabs>
        <w:tab w:val="left" w:pos="840"/>
        <w:tab w:val="right" w:leader="dot" w:pos="8295"/>
      </w:tabs>
      <w:spacing w:line="360" w:lineRule="auto"/>
      <w:ind w:left="0" w:firstLine="402"/>
      <w:jc w:val="both"/>
    </w:pPr>
    <w:rPr>
      <w:rFonts w:ascii="Times New Roman" w:hAnsi="Times New Roman" w:eastAsia="宋体"/>
      <w:b/>
      <w:color w:val="auto"/>
      <w:kern w:val="2"/>
      <w:sz w:val="28"/>
      <w:szCs w:val="24"/>
      <w:u w:val="none"/>
    </w:rPr>
  </w:style>
  <w:style w:type="paragraph" w:customStyle="1" w:styleId="1069">
    <w:name w:val="Char Char2 Char Char Char Char Char Char Char Char Char Char Char Char"/>
    <w:basedOn w:val="1"/>
    <w:qFormat/>
    <w:uiPriority w:val="0"/>
    <w:pPr>
      <w:widowControl/>
      <w:spacing w:line="240" w:lineRule="exact"/>
    </w:pPr>
    <w:rPr>
      <w:rFonts w:ascii="Arial" w:hAnsi="Arial" w:eastAsia="Times New Roman" w:cs="Verdana"/>
      <w:b/>
      <w:sz w:val="24"/>
      <w:szCs w:val="24"/>
      <w:lang w:eastAsia="en-US"/>
    </w:rPr>
  </w:style>
  <w:style w:type="paragraph" w:customStyle="1" w:styleId="1070">
    <w:name w:val="xl12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sz w:val="24"/>
      <w:szCs w:val="28"/>
    </w:rPr>
  </w:style>
  <w:style w:type="paragraph" w:customStyle="1" w:styleId="1071">
    <w:name w:val="xl12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Times New Roman" w:hAnsi="Times New Roman" w:cs="Times New Roman"/>
      <w:sz w:val="24"/>
      <w:szCs w:val="28"/>
    </w:rPr>
  </w:style>
  <w:style w:type="paragraph" w:customStyle="1" w:styleId="1072">
    <w:name w:val="1-"/>
    <w:basedOn w:val="1"/>
    <w:qFormat/>
    <w:uiPriority w:val="0"/>
    <w:pPr>
      <w:tabs>
        <w:tab w:val="left" w:pos="567"/>
      </w:tabs>
      <w:adjustRightInd w:val="0"/>
      <w:snapToGrid w:val="0"/>
      <w:spacing w:after="93" w:afterLines="30" w:line="380" w:lineRule="atLeast"/>
      <w:ind w:left="567" w:hanging="567"/>
      <w:jc w:val="both"/>
    </w:pPr>
    <w:rPr>
      <w:rFonts w:cs="Times New Roman"/>
      <w:color w:val="000000"/>
      <w:kern w:val="2"/>
      <w:sz w:val="24"/>
      <w:szCs w:val="24"/>
    </w:rPr>
  </w:style>
  <w:style w:type="paragraph" w:customStyle="1" w:styleId="1073">
    <w:name w:val="(文字) (文字)11"/>
    <w:basedOn w:val="1"/>
    <w:qFormat/>
    <w:uiPriority w:val="0"/>
    <w:pPr>
      <w:spacing w:line="360" w:lineRule="auto"/>
      <w:ind w:firstLine="200" w:firstLineChars="200"/>
      <w:jc w:val="both"/>
    </w:pPr>
    <w:rPr>
      <w:rFonts w:ascii="Times New Roman" w:hAnsi="Times New Roman" w:cs="Times New Roman"/>
      <w:kern w:val="2"/>
      <w:sz w:val="24"/>
      <w:szCs w:val="24"/>
    </w:rPr>
  </w:style>
  <w:style w:type="paragraph" w:customStyle="1" w:styleId="1074">
    <w:name w:val="样式 标题 3 + 右侧:  1 字符"/>
    <w:basedOn w:val="5"/>
    <w:qFormat/>
    <w:uiPriority w:val="0"/>
    <w:pPr>
      <w:keepNext/>
      <w:keepLines/>
      <w:wordWrap w:val="0"/>
      <w:overflowPunct w:val="0"/>
      <w:autoSpaceDE w:val="0"/>
      <w:autoSpaceDN w:val="0"/>
      <w:adjustRightInd w:val="0"/>
      <w:snapToGrid w:val="0"/>
      <w:spacing w:before="50" w:after="0"/>
      <w:ind w:firstLine="480" w:firstLineChars="200"/>
      <w:jc w:val="both"/>
    </w:pPr>
    <w:rPr>
      <w:rFonts w:cs="宋体"/>
      <w:b w:val="0"/>
      <w:bCs/>
      <w:snapToGrid w:val="0"/>
      <w:color w:val="000000"/>
      <w:szCs w:val="24"/>
    </w:rPr>
  </w:style>
  <w:style w:type="paragraph" w:customStyle="1" w:styleId="1075">
    <w:name w:val="分层1"/>
    <w:basedOn w:val="19"/>
    <w:qFormat/>
    <w:uiPriority w:val="0"/>
    <w:pPr>
      <w:tabs>
        <w:tab w:val="left" w:pos="1320"/>
      </w:tabs>
      <w:spacing w:line="420" w:lineRule="exact"/>
      <w:ind w:left="1320" w:hanging="360"/>
    </w:pPr>
    <w:rPr>
      <w:sz w:val="28"/>
    </w:rPr>
  </w:style>
  <w:style w:type="paragraph" w:customStyle="1" w:styleId="1076">
    <w:name w:val="N-0"/>
    <w:basedOn w:val="1"/>
    <w:qFormat/>
    <w:uiPriority w:val="0"/>
    <w:pPr>
      <w:adjustRightInd w:val="0"/>
      <w:snapToGrid w:val="0"/>
      <w:spacing w:line="360" w:lineRule="auto"/>
      <w:ind w:firstLine="480" w:firstLineChars="200"/>
    </w:pPr>
    <w:rPr>
      <w:rFonts w:ascii="Times New Roman" w:hAnsi="Times New Roman" w:cs="Times New Roman"/>
      <w:kern w:val="2"/>
      <w:sz w:val="24"/>
    </w:rPr>
  </w:style>
  <w:style w:type="paragraph" w:customStyle="1" w:styleId="1077">
    <w:name w:val="(文字) (文字) Char Char (文字) (文字) Char Char (文字) (文字)"/>
    <w:basedOn w:val="1"/>
    <w:qFormat/>
    <w:uiPriority w:val="0"/>
    <w:pPr>
      <w:jc w:val="both"/>
    </w:pPr>
    <w:rPr>
      <w:rFonts w:ascii="Times New Roman" w:hAnsi="Times New Roman" w:cs="Times New Roman"/>
      <w:kern w:val="2"/>
      <w:sz w:val="21"/>
      <w:szCs w:val="24"/>
    </w:rPr>
  </w:style>
  <w:style w:type="paragraph" w:customStyle="1" w:styleId="1078">
    <w:name w:val="样式 标题 3标题 3 Char条标题1.1.1 Char Char Char Char Char Char Char Ch..."/>
    <w:basedOn w:val="274"/>
    <w:qFormat/>
    <w:uiPriority w:val="0"/>
    <w:pPr>
      <w:tabs>
        <w:tab w:val="clear" w:pos="840"/>
      </w:tabs>
      <w:adjustRightInd w:val="0"/>
      <w:snapToGrid w:val="0"/>
      <w:spacing w:before="156" w:after="156"/>
      <w:ind w:right="210"/>
      <w:jc w:val="both"/>
      <w:outlineLvl w:val="9"/>
    </w:pPr>
    <w:rPr>
      <w:rFonts w:ascii="宋体" w:hAnsi="宋体"/>
      <w:iCs/>
      <w:color w:val="auto"/>
      <w:sz w:val="24"/>
    </w:rPr>
  </w:style>
  <w:style w:type="paragraph" w:customStyle="1" w:styleId="1079">
    <w:name w:val="Char Char Char Char Char Char Char Char"/>
    <w:basedOn w:val="1"/>
    <w:qFormat/>
    <w:uiPriority w:val="0"/>
    <w:pPr>
      <w:widowControl/>
      <w:spacing w:line="240" w:lineRule="exact"/>
      <w:ind w:right="120" w:rightChars="50"/>
    </w:pPr>
    <w:rPr>
      <w:rFonts w:ascii="Arial" w:hAnsi="Arial" w:cs="Times New Roman"/>
      <w:sz w:val="20"/>
      <w:szCs w:val="20"/>
      <w:lang w:eastAsia="en-US"/>
    </w:rPr>
  </w:style>
  <w:style w:type="paragraph" w:customStyle="1" w:styleId="1080">
    <w:name w:val="Char Char29"/>
    <w:basedOn w:val="1"/>
    <w:qFormat/>
    <w:uiPriority w:val="0"/>
    <w:pPr>
      <w:widowControl/>
      <w:adjustRightInd w:val="0"/>
      <w:snapToGrid w:val="0"/>
      <w:spacing w:line="240" w:lineRule="exact"/>
    </w:pPr>
    <w:rPr>
      <w:rFonts w:ascii="Verdana" w:hAnsi="Verdana" w:eastAsia="仿宋_GB2312" w:cs="Times New Roman"/>
      <w:sz w:val="30"/>
      <w:szCs w:val="30"/>
      <w:lang w:eastAsia="en-US"/>
    </w:rPr>
  </w:style>
  <w:style w:type="paragraph" w:customStyle="1" w:styleId="1081">
    <w:name w:val="样式 标题 3标题 3 Char条标题1.1.1 Char Char Char Char Char Char Char Ch...1"/>
    <w:basedOn w:val="5"/>
    <w:qFormat/>
    <w:uiPriority w:val="0"/>
    <w:pPr>
      <w:keepNext/>
      <w:keepLines/>
      <w:adjustRightInd w:val="0"/>
      <w:snapToGrid w:val="0"/>
      <w:spacing w:after="50" w:afterLines="50" w:line="480" w:lineRule="atLeast"/>
      <w:ind w:right="100" w:rightChars="100"/>
      <w:jc w:val="both"/>
    </w:pPr>
    <w:rPr>
      <w:rFonts w:ascii="宋体" w:hAnsi="宋体"/>
      <w:b w:val="0"/>
      <w:spacing w:val="6"/>
      <w:kern w:val="2"/>
    </w:rPr>
  </w:style>
  <w:style w:type="paragraph" w:customStyle="1" w:styleId="1082">
    <w:name w:val="样式 样式 标题 3标题 3 Char条标题1.1.1 Char Char Char Char Char Char Char C..."/>
    <w:basedOn w:val="1078"/>
    <w:qFormat/>
    <w:uiPriority w:val="0"/>
    <w:pPr>
      <w:keepNext/>
      <w:keepLines/>
      <w:spacing w:before="50" w:after="0" w:afterLines="0"/>
      <w:ind w:left="482" w:right="100" w:rightChars="100"/>
      <w:textAlignment w:val="auto"/>
      <w:outlineLvl w:val="2"/>
    </w:pPr>
    <w:rPr>
      <w:bCs/>
      <w:iCs w:val="0"/>
      <w:spacing w:val="6"/>
      <w:kern w:val="2"/>
    </w:rPr>
  </w:style>
  <w:style w:type="paragraph" w:customStyle="1" w:styleId="1083">
    <w:name w:val="样式 图标题居中"/>
    <w:next w:val="1"/>
    <w:qFormat/>
    <w:uiPriority w:val="0"/>
    <w:pPr>
      <w:spacing w:after="160" w:line="360" w:lineRule="auto"/>
      <w:jc w:val="center"/>
    </w:pPr>
    <w:rPr>
      <w:rFonts w:ascii="Times New Roman" w:hAnsi="Times New Roman" w:eastAsia="宋体" w:cs="Times New Roman"/>
      <w:bCs/>
      <w:spacing w:val="77"/>
      <w:sz w:val="24"/>
      <w:lang w:val="en-US" w:eastAsia="zh-CN" w:bidi="ar-SA"/>
    </w:rPr>
  </w:style>
  <w:style w:type="paragraph" w:customStyle="1" w:styleId="1084">
    <w:name w:val="框图格内文字1"/>
    <w:basedOn w:val="1"/>
    <w:qFormat/>
    <w:uiPriority w:val="0"/>
    <w:pPr>
      <w:tabs>
        <w:tab w:val="left" w:pos="4718"/>
      </w:tabs>
      <w:adjustRightInd w:val="0"/>
      <w:snapToGrid w:val="0"/>
      <w:spacing w:line="288" w:lineRule="auto"/>
      <w:ind w:left="-113" w:leftChars="-54" w:right="-59" w:rightChars="-28" w:firstLine="6" w:firstLineChars="4"/>
      <w:jc w:val="center"/>
    </w:pPr>
    <w:rPr>
      <w:rFonts w:cs="Times New Roman"/>
      <w:b/>
      <w:color w:val="000000"/>
      <w:kern w:val="2"/>
      <w:sz w:val="15"/>
      <w:szCs w:val="15"/>
    </w:rPr>
  </w:style>
  <w:style w:type="paragraph" w:customStyle="1" w:styleId="1085">
    <w:name w:val="普通表格1"/>
    <w:basedOn w:val="41"/>
    <w:qFormat/>
    <w:uiPriority w:val="0"/>
    <w:pPr>
      <w:snapToGrid w:val="0"/>
      <w:spacing w:line="380" w:lineRule="exact"/>
    </w:pPr>
    <w:rPr>
      <w:rFonts w:ascii="Times New Roman" w:hAnsi="Times New Roman" w:cs="Times New Roman"/>
      <w:kern w:val="2"/>
      <w:sz w:val="24"/>
      <w:szCs w:val="24"/>
    </w:rPr>
  </w:style>
  <w:style w:type="paragraph" w:customStyle="1" w:styleId="1086">
    <w:name w:val="样式 标题 1 + 小四"/>
    <w:basedOn w:val="3"/>
    <w:qFormat/>
    <w:uiPriority w:val="0"/>
    <w:pPr>
      <w:keepNext/>
      <w:keepLines/>
      <w:snapToGrid w:val="0"/>
      <w:spacing w:before="340" w:after="330" w:line="578" w:lineRule="auto"/>
      <w:jc w:val="both"/>
    </w:pPr>
    <w:rPr>
      <w:rFonts w:ascii="黑体" w:hAnsi="Times New Roman" w:eastAsia="黑体" w:cs="Times New Roman"/>
      <w:kern w:val="2"/>
      <w:sz w:val="28"/>
      <w:szCs w:val="28"/>
    </w:rPr>
  </w:style>
  <w:style w:type="paragraph" w:customStyle="1" w:styleId="108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黑体" w:hAnsi="黑体" w:eastAsia="黑体"/>
      <w:sz w:val="24"/>
      <w:szCs w:val="28"/>
    </w:rPr>
  </w:style>
  <w:style w:type="paragraph" w:customStyle="1" w:styleId="1088">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b/>
      <w:bCs/>
      <w:sz w:val="20"/>
      <w:szCs w:val="20"/>
    </w:rPr>
  </w:style>
  <w:style w:type="paragraph" w:customStyle="1" w:styleId="1089">
    <w:name w:val="xl125"/>
    <w:basedOn w:val="1"/>
    <w:qFormat/>
    <w:uiPriority w:val="0"/>
    <w:pPr>
      <w:widowControl/>
      <w:pBdr>
        <w:top w:val="single" w:color="auto" w:sz="4" w:space="0"/>
        <w:left w:val="single" w:color="auto" w:sz="4" w:space="0"/>
        <w:bottom w:val="single" w:color="auto" w:sz="4" w:space="0"/>
        <w:right w:val="single" w:color="auto" w:sz="4" w:space="0"/>
      </w:pBdr>
      <w:shd w:val="clear" w:color="000000" w:fill="A6A6A6"/>
      <w:spacing w:before="100" w:beforeAutospacing="1" w:after="100" w:afterAutospacing="1"/>
      <w:jc w:val="center"/>
      <w:textAlignment w:val="center"/>
    </w:pPr>
    <w:rPr>
      <w:rFonts w:ascii="Times New Roman" w:hAnsi="Times New Roman" w:cs="Times New Roman"/>
      <w:sz w:val="24"/>
      <w:szCs w:val="28"/>
    </w:rPr>
  </w:style>
  <w:style w:type="paragraph" w:customStyle="1" w:styleId="1090">
    <w:name w:val="样式 标题 2 + 段前: 0.5 行"/>
    <w:basedOn w:val="4"/>
    <w:qFormat/>
    <w:uiPriority w:val="0"/>
    <w:pPr>
      <w:keepNext/>
      <w:keepLines/>
      <w:tabs>
        <w:tab w:val="left" w:pos="993"/>
      </w:tabs>
      <w:snapToGrid w:val="0"/>
      <w:spacing w:before="240"/>
      <w:ind w:hanging="420"/>
    </w:pPr>
    <w:rPr>
      <w:kern w:val="2"/>
    </w:rPr>
  </w:style>
  <w:style w:type="paragraph" w:customStyle="1" w:styleId="1091">
    <w:name w:val="样式 标题 2 + 段前: 0.5 行 段后: 1 行"/>
    <w:basedOn w:val="4"/>
    <w:qFormat/>
    <w:uiPriority w:val="0"/>
    <w:pPr>
      <w:keepNext/>
      <w:keepLines/>
      <w:spacing w:before="156" w:beforeLines="50" w:after="312" w:afterLines="100" w:line="240" w:lineRule="auto"/>
      <w:ind w:firstLine="480" w:firstLineChars="200"/>
      <w:jc w:val="both"/>
    </w:pPr>
    <w:rPr>
      <w:rFonts w:cs="宋体"/>
      <w:bCs/>
      <w:color w:val="000000"/>
      <w:kern w:val="28"/>
    </w:rPr>
  </w:style>
  <w:style w:type="paragraph" w:customStyle="1" w:styleId="1092">
    <w:name w:val="duanluo"/>
    <w:basedOn w:val="1"/>
    <w:qFormat/>
    <w:uiPriority w:val="0"/>
    <w:pPr>
      <w:spacing w:line="360" w:lineRule="auto"/>
      <w:ind w:firstLine="480" w:firstLineChars="200"/>
    </w:pPr>
    <w:rPr>
      <w:rFonts w:hAnsi="Times New Roman" w:cs="Times New Roman"/>
      <w:bCs/>
      <w:kern w:val="2"/>
      <w:sz w:val="24"/>
      <w:szCs w:val="20"/>
    </w:rPr>
  </w:style>
  <w:style w:type="paragraph" w:customStyle="1" w:styleId="1093">
    <w:name w:val="样式 样式 标题 1 + 黑色 + 段前: 1 行 段后: 1 行"/>
    <w:basedOn w:val="1094"/>
    <w:qFormat/>
    <w:uiPriority w:val="0"/>
    <w:pPr>
      <w:spacing w:before="326" w:after="326"/>
    </w:pPr>
    <w:rPr>
      <w:rFonts w:cs="宋体"/>
      <w:szCs w:val="20"/>
    </w:rPr>
  </w:style>
  <w:style w:type="paragraph" w:customStyle="1" w:styleId="1094">
    <w:name w:val="样式 标题 1 + 黑色"/>
    <w:basedOn w:val="3"/>
    <w:qFormat/>
    <w:uiPriority w:val="0"/>
    <w:pPr>
      <w:keepNext/>
      <w:keepLines/>
      <w:snapToGrid w:val="0"/>
      <w:spacing w:before="156" w:after="156" w:line="480" w:lineRule="auto"/>
      <w:jc w:val="center"/>
    </w:pPr>
    <w:rPr>
      <w:rFonts w:ascii="黑体" w:hAnsi="Times New Roman" w:eastAsia="黑体" w:cs="Times New Roman"/>
      <w:color w:val="000000"/>
      <w:sz w:val="30"/>
    </w:rPr>
  </w:style>
  <w:style w:type="paragraph" w:customStyle="1" w:styleId="1095">
    <w:name w:val="样式 标题 6 + Times New Roman"/>
    <w:basedOn w:val="8"/>
    <w:qFormat/>
    <w:uiPriority w:val="0"/>
    <w:pPr>
      <w:spacing w:after="0"/>
      <w:ind w:left="-630"/>
    </w:pPr>
    <w:rPr>
      <w:b/>
      <w:bCs/>
      <w:color w:val="000000"/>
      <w:kern w:val="2"/>
      <w:sz w:val="28"/>
      <w:szCs w:val="24"/>
    </w:rPr>
  </w:style>
  <w:style w:type="paragraph" w:customStyle="1" w:styleId="1096">
    <w:name w:val="样式 目录 2 + 左侧:  2 字符"/>
    <w:basedOn w:val="65"/>
    <w:qFormat/>
    <w:uiPriority w:val="0"/>
    <w:pPr>
      <w:tabs>
        <w:tab w:val="left" w:pos="840"/>
      </w:tabs>
      <w:spacing w:line="360" w:lineRule="auto"/>
      <w:ind w:left="0"/>
      <w:jc w:val="both"/>
    </w:pPr>
    <w:rPr>
      <w:rFonts w:ascii="Times New Roman" w:hAnsi="Times New Roman" w:eastAsia="宋体" w:cs="宋体"/>
      <w:color w:val="auto"/>
      <w:kern w:val="2"/>
      <w:sz w:val="24"/>
      <w:szCs w:val="20"/>
      <w:u w:val="none"/>
    </w:rPr>
  </w:style>
  <w:style w:type="paragraph" w:customStyle="1" w:styleId="1097">
    <w:name w:val="样式 标题 2 + (西文) Times New Roman (中文) 宋体 四号 首行缩进:  2 字符"/>
    <w:basedOn w:val="4"/>
    <w:qFormat/>
    <w:uiPriority w:val="0"/>
    <w:pPr>
      <w:keepNext/>
      <w:keepLines/>
      <w:spacing w:before="260" w:after="260" w:line="415" w:lineRule="auto"/>
      <w:ind w:firstLine="480" w:firstLineChars="200"/>
      <w:jc w:val="both"/>
    </w:pPr>
    <w:rPr>
      <w:rFonts w:cs="宋体"/>
      <w:color w:val="000000"/>
    </w:rPr>
  </w:style>
  <w:style w:type="paragraph" w:customStyle="1" w:styleId="1098">
    <w:name w:val="样式 首行缩进:  0.85 厘米 段前: 3.1 磅 行距: 1.5 倍行距"/>
    <w:basedOn w:val="1"/>
    <w:qFormat/>
    <w:uiPriority w:val="0"/>
    <w:pPr>
      <w:spacing w:line="360" w:lineRule="auto"/>
      <w:ind w:firstLine="200" w:firstLineChars="200"/>
    </w:pPr>
    <w:rPr>
      <w:rFonts w:ascii="Times New Roman" w:hAnsi="Times New Roman"/>
      <w:kern w:val="2"/>
      <w:sz w:val="21"/>
      <w:szCs w:val="20"/>
    </w:rPr>
  </w:style>
  <w:style w:type="paragraph" w:customStyle="1" w:styleId="1099">
    <w:name w:val="xl1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b/>
      <w:bCs/>
      <w:sz w:val="20"/>
      <w:szCs w:val="20"/>
    </w:rPr>
  </w:style>
  <w:style w:type="paragraph" w:customStyle="1" w:styleId="1100">
    <w:name w:val="Char Char14 Char Char Char Char Char Char"/>
    <w:basedOn w:val="1"/>
    <w:qFormat/>
    <w:uiPriority w:val="0"/>
    <w:pPr>
      <w:spacing w:line="360" w:lineRule="auto"/>
      <w:ind w:firstLine="200" w:firstLineChars="200"/>
    </w:pPr>
    <w:rPr>
      <w:rFonts w:ascii="Times New Roman" w:hAnsi="Times New Roman" w:cs="Times New Roman"/>
      <w:kern w:val="2"/>
      <w:sz w:val="24"/>
      <w:szCs w:val="28"/>
    </w:rPr>
  </w:style>
  <w:style w:type="paragraph" w:customStyle="1" w:styleId="1101">
    <w:name w:val="样式 标题 1 + 三号 居中"/>
    <w:basedOn w:val="3"/>
    <w:qFormat/>
    <w:uiPriority w:val="0"/>
    <w:pPr>
      <w:keepNext/>
      <w:keepLines/>
      <w:spacing w:after="240"/>
      <w:jc w:val="center"/>
    </w:pPr>
    <w:rPr>
      <w:rFonts w:ascii="Times New Roman" w:hAnsi="Times New Roman" w:eastAsia="黑体"/>
      <w:b w:val="0"/>
      <w:sz w:val="32"/>
      <w:szCs w:val="20"/>
    </w:rPr>
  </w:style>
  <w:style w:type="paragraph" w:customStyle="1" w:styleId="1102">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黑体" w:hAnsi="黑体" w:eastAsia="黑体"/>
      <w:sz w:val="24"/>
      <w:szCs w:val="28"/>
    </w:rPr>
  </w:style>
  <w:style w:type="paragraph" w:customStyle="1" w:styleId="1103">
    <w:name w:val="样式 标题2 + 宋体 加粗"/>
    <w:basedOn w:val="504"/>
    <w:qFormat/>
    <w:uiPriority w:val="0"/>
    <w:pPr>
      <w:adjustRightInd w:val="0"/>
      <w:snapToGrid w:val="0"/>
      <w:spacing w:before="120" w:line="240" w:lineRule="auto"/>
      <w:ind w:left="0" w:firstLine="0"/>
      <w:jc w:val="both"/>
    </w:pPr>
    <w:rPr>
      <w:rFonts w:ascii="宋体" w:hAnsi="宋体"/>
      <w:bCs/>
      <w:i w:val="0"/>
      <w:kern w:val="0"/>
      <w:sz w:val="24"/>
      <w:szCs w:val="20"/>
    </w:rPr>
  </w:style>
  <w:style w:type="paragraph" w:customStyle="1" w:styleId="1104">
    <w:name w:val="图表标题1"/>
    <w:basedOn w:val="20"/>
    <w:next w:val="1"/>
    <w:qFormat/>
    <w:uiPriority w:val="0"/>
    <w:pPr>
      <w:keepNext/>
      <w:widowControl/>
      <w:adjustRightInd/>
      <w:spacing w:before="50" w:beforeLines="50" w:after="50" w:afterLines="50" w:line="360" w:lineRule="auto"/>
      <w:textAlignment w:val="auto"/>
    </w:pPr>
    <w:rPr>
      <w:rFonts w:ascii="Times New Roman" w:hAnsi="Times New Roman" w:eastAsia="宋体" w:cs="Arial"/>
      <w:szCs w:val="20"/>
    </w:rPr>
  </w:style>
  <w:style w:type="paragraph" w:customStyle="1" w:styleId="1105">
    <w:name w:val="样式 宋体-18030 四号 首行缩进:  0.74 厘米"/>
    <w:basedOn w:val="1"/>
    <w:qFormat/>
    <w:uiPriority w:val="0"/>
    <w:pPr>
      <w:ind w:firstLine="420"/>
      <w:jc w:val="both"/>
    </w:pPr>
    <w:rPr>
      <w:rFonts w:ascii="宋体-18030" w:hAnsi="宋体-18030"/>
      <w:kern w:val="2"/>
      <w:sz w:val="28"/>
      <w:szCs w:val="20"/>
    </w:rPr>
  </w:style>
  <w:style w:type="paragraph" w:customStyle="1" w:styleId="1106">
    <w:name w:val="样式 宋体 小四 段前: 6 磅 段后: 6 磅"/>
    <w:basedOn w:val="1"/>
    <w:qFormat/>
    <w:uiPriority w:val="0"/>
    <w:pPr>
      <w:ind w:firstLine="480" w:firstLineChars="200"/>
      <w:jc w:val="both"/>
    </w:pPr>
    <w:rPr>
      <w:rFonts w:cs="Times New Roman"/>
      <w:kern w:val="2"/>
      <w:sz w:val="24"/>
      <w:szCs w:val="20"/>
    </w:rPr>
  </w:style>
  <w:style w:type="paragraph" w:customStyle="1" w:styleId="1107">
    <w:name w:val="正文1 Char Char Char"/>
    <w:basedOn w:val="1"/>
    <w:qFormat/>
    <w:uiPriority w:val="0"/>
    <w:pPr>
      <w:adjustRightInd w:val="0"/>
      <w:snapToGrid w:val="0"/>
      <w:jc w:val="both"/>
    </w:pPr>
    <w:rPr>
      <w:rFonts w:ascii="Times New Roman" w:hAnsi="Times New Roman" w:cs="Times New Roman"/>
      <w:kern w:val="2"/>
      <w:sz w:val="24"/>
      <w:szCs w:val="20"/>
    </w:rPr>
  </w:style>
  <w:style w:type="paragraph" w:customStyle="1" w:styleId="1108">
    <w:name w:val="1)-"/>
    <w:basedOn w:val="1"/>
    <w:qFormat/>
    <w:uiPriority w:val="0"/>
    <w:pPr>
      <w:adjustRightInd w:val="0"/>
      <w:snapToGrid w:val="0"/>
      <w:spacing w:after="93" w:afterLines="30" w:line="380" w:lineRule="atLeast"/>
      <w:jc w:val="both"/>
    </w:pPr>
    <w:rPr>
      <w:rFonts w:cs="Times New Roman"/>
      <w:bCs/>
      <w:color w:val="000000"/>
      <w:kern w:val="2"/>
      <w:sz w:val="24"/>
      <w:szCs w:val="24"/>
    </w:rPr>
  </w:style>
  <w:style w:type="paragraph" w:customStyle="1" w:styleId="1109">
    <w:name w:val="point"/>
    <w:basedOn w:val="1"/>
    <w:qFormat/>
    <w:uiPriority w:val="0"/>
    <w:pPr>
      <w:widowControl/>
      <w:overflowPunct w:val="0"/>
      <w:autoSpaceDE w:val="0"/>
      <w:autoSpaceDN w:val="0"/>
      <w:adjustRightInd w:val="0"/>
      <w:spacing w:before="40" w:after="40"/>
      <w:ind w:left="720" w:hanging="274"/>
      <w:jc w:val="both"/>
      <w:textAlignment w:val="baseline"/>
    </w:pPr>
    <w:rPr>
      <w:rFonts w:ascii="仿宋体" w:hAnsi="Times New Roman" w:eastAsia="仿宋体" w:cs="Times New Roman"/>
      <w:spacing w:val="-2"/>
      <w:position w:val="-2"/>
      <w:sz w:val="24"/>
      <w:szCs w:val="20"/>
    </w:rPr>
  </w:style>
  <w:style w:type="paragraph" w:customStyle="1" w:styleId="1110">
    <w:name w:val="样式 纯文本 + 居中 行距: 最小值 9 磅"/>
    <w:basedOn w:val="41"/>
    <w:qFormat/>
    <w:uiPriority w:val="0"/>
    <w:pPr>
      <w:spacing w:line="180" w:lineRule="atLeast"/>
      <w:ind w:firstLine="200" w:firstLineChars="200"/>
      <w:jc w:val="left"/>
    </w:pPr>
    <w:rPr>
      <w:rFonts w:cs="宋体"/>
      <w:kern w:val="2"/>
      <w:sz w:val="24"/>
      <w:szCs w:val="20"/>
    </w:rPr>
  </w:style>
  <w:style w:type="paragraph" w:customStyle="1" w:styleId="1111">
    <w:name w:val="样式 标题 2标题 2 Char Char Char Char Char Char Char标题 2 Char + 宋体 ..."/>
    <w:basedOn w:val="4"/>
    <w:qFormat/>
    <w:uiPriority w:val="0"/>
    <w:pPr>
      <w:keepNext/>
      <w:spacing w:after="0" w:line="240" w:lineRule="auto"/>
      <w:jc w:val="both"/>
    </w:pPr>
    <w:rPr>
      <w:rFonts w:ascii="宋体" w:hAnsi="宋体"/>
      <w:b w:val="0"/>
      <w:kern w:val="2"/>
      <w:szCs w:val="24"/>
    </w:rPr>
  </w:style>
  <w:style w:type="paragraph" w:customStyle="1" w:styleId="1112">
    <w:name w:val="表内文字"/>
    <w:basedOn w:val="1"/>
    <w:next w:val="1"/>
    <w:qFormat/>
    <w:uiPriority w:val="0"/>
    <w:pPr>
      <w:widowControl/>
      <w:snapToGrid w:val="0"/>
      <w:jc w:val="center"/>
    </w:pPr>
    <w:rPr>
      <w:rFonts w:ascii="Times New Roman" w:hAnsi="Times New Roman" w:cs="Times New Roman"/>
      <w:sz w:val="21"/>
      <w:szCs w:val="20"/>
    </w:rPr>
  </w:style>
  <w:style w:type="paragraph" w:customStyle="1" w:styleId="1113">
    <w:name w:val="17"/>
    <w:basedOn w:val="1"/>
    <w:qFormat/>
    <w:uiPriority w:val="0"/>
    <w:pPr>
      <w:widowControl/>
    </w:pPr>
    <w:rPr>
      <w:sz w:val="24"/>
      <w:szCs w:val="24"/>
    </w:rPr>
  </w:style>
  <w:style w:type="paragraph" w:customStyle="1" w:styleId="1114">
    <w:name w:val="样式 标题 4 + 段后: 0.5 行"/>
    <w:basedOn w:val="6"/>
    <w:qFormat/>
    <w:uiPriority w:val="0"/>
    <w:pPr>
      <w:keepNext/>
      <w:keepLines/>
      <w:spacing w:after="0"/>
      <w:jc w:val="both"/>
    </w:pPr>
    <w:rPr>
      <w:rFonts w:ascii="Arial" w:hAnsi="Arial" w:cs="宋体"/>
      <w:b/>
      <w:bCs/>
      <w:kern w:val="2"/>
      <w:sz w:val="28"/>
    </w:rPr>
  </w:style>
  <w:style w:type="paragraph" w:customStyle="1" w:styleId="1115">
    <w:name w:val="Char Char Char Char Char Char Char1"/>
    <w:basedOn w:val="1"/>
    <w:qFormat/>
    <w:uiPriority w:val="0"/>
    <w:pPr>
      <w:widowControl/>
      <w:adjustRightInd w:val="0"/>
      <w:snapToGrid w:val="0"/>
      <w:spacing w:line="240" w:lineRule="exact"/>
    </w:pPr>
    <w:rPr>
      <w:rFonts w:ascii="Verdana" w:hAnsi="Verdana" w:eastAsia="仿宋_GB2312" w:cs="Times New Roman"/>
      <w:sz w:val="30"/>
      <w:szCs w:val="30"/>
      <w:lang w:eastAsia="en-US"/>
    </w:rPr>
  </w:style>
  <w:style w:type="paragraph" w:customStyle="1" w:styleId="1116">
    <w:name w:val="Char Char Char Char Char Char Char Char Char Char Char Char Char Char Char Char1"/>
    <w:basedOn w:val="1"/>
    <w:qFormat/>
    <w:uiPriority w:val="0"/>
    <w:pPr>
      <w:jc w:val="both"/>
    </w:pPr>
    <w:rPr>
      <w:rFonts w:ascii="Times New Roman" w:hAnsi="Times New Roman" w:cs="Times New Roman"/>
      <w:kern w:val="2"/>
      <w:sz w:val="21"/>
      <w:szCs w:val="24"/>
    </w:rPr>
  </w:style>
  <w:style w:type="paragraph" w:customStyle="1" w:styleId="1117">
    <w:name w:val="1--內文"/>
    <w:basedOn w:val="1"/>
    <w:qFormat/>
    <w:uiPriority w:val="0"/>
    <w:pPr>
      <w:spacing w:after="93" w:afterLines="30" w:line="380" w:lineRule="exact"/>
      <w:ind w:left="991" w:leftChars="472"/>
      <w:jc w:val="both"/>
    </w:pPr>
    <w:rPr>
      <w:rFonts w:cs="Times New Roman"/>
      <w:spacing w:val="10"/>
      <w:kern w:val="2"/>
      <w:sz w:val="24"/>
      <w:szCs w:val="24"/>
    </w:rPr>
  </w:style>
  <w:style w:type="paragraph" w:customStyle="1" w:styleId="1118">
    <w:name w:val="正文3"/>
    <w:qFormat/>
    <w:uiPriority w:val="0"/>
    <w:pPr>
      <w:tabs>
        <w:tab w:val="left" w:pos="855"/>
      </w:tabs>
      <w:spacing w:after="160" w:line="360" w:lineRule="auto"/>
      <w:ind w:left="855" w:hanging="855"/>
    </w:pPr>
    <w:rPr>
      <w:rFonts w:ascii="Times New Roman" w:hAnsi="Times New Roman" w:eastAsia="宋体" w:cs="Times New Roman"/>
      <w:sz w:val="24"/>
      <w:lang w:val="en-US" w:eastAsia="zh-CN" w:bidi="ar-SA"/>
    </w:rPr>
  </w:style>
  <w:style w:type="paragraph" w:customStyle="1" w:styleId="1119">
    <w:name w:val="Char Char2 Char Char Char Char Char Char Char Char Char Char Char Char1"/>
    <w:basedOn w:val="1"/>
    <w:qFormat/>
    <w:uiPriority w:val="0"/>
    <w:pPr>
      <w:widowControl/>
      <w:spacing w:line="240" w:lineRule="exact"/>
    </w:pPr>
    <w:rPr>
      <w:rFonts w:ascii="Arial" w:hAnsi="Arial" w:eastAsia="Times New Roman" w:cs="Verdana"/>
      <w:b/>
      <w:sz w:val="24"/>
      <w:szCs w:val="24"/>
      <w:lang w:eastAsia="en-US"/>
    </w:rPr>
  </w:style>
  <w:style w:type="paragraph" w:customStyle="1" w:styleId="1120">
    <w:name w:val="1)-內文‧"/>
    <w:basedOn w:val="1"/>
    <w:qFormat/>
    <w:uiPriority w:val="0"/>
    <w:pPr>
      <w:tabs>
        <w:tab w:val="left" w:pos="360"/>
        <w:tab w:val="left" w:pos="851"/>
        <w:tab w:val="left" w:pos="1843"/>
      </w:tabs>
      <w:adjustRightInd w:val="0"/>
      <w:snapToGrid w:val="0"/>
      <w:spacing w:after="93" w:afterLines="30" w:line="380" w:lineRule="atLeast"/>
      <w:ind w:left="1843" w:hanging="425"/>
      <w:jc w:val="both"/>
    </w:pPr>
    <w:rPr>
      <w:rFonts w:ascii="Times New Roman" w:hAnsi="Times New Roman" w:cs="Times New Roman"/>
      <w:spacing w:val="10"/>
      <w:kern w:val="2"/>
      <w:sz w:val="24"/>
      <w:szCs w:val="24"/>
    </w:rPr>
  </w:style>
  <w:style w:type="paragraph" w:customStyle="1" w:styleId="1121">
    <w:name w:val="样式 标题 3标题03 +"/>
    <w:basedOn w:val="5"/>
    <w:qFormat/>
    <w:uiPriority w:val="0"/>
    <w:pPr>
      <w:keepNext/>
      <w:keepLines/>
      <w:wordWrap w:val="0"/>
      <w:overflowPunct w:val="0"/>
      <w:autoSpaceDE w:val="0"/>
      <w:autoSpaceDN w:val="0"/>
      <w:spacing w:after="0"/>
      <w:ind w:firstLine="480" w:firstLineChars="200"/>
      <w:jc w:val="both"/>
    </w:pPr>
    <w:rPr>
      <w:rFonts w:cs="宋体"/>
      <w:b w:val="0"/>
      <w:snapToGrid w:val="0"/>
      <w:color w:val="000000"/>
      <w:szCs w:val="24"/>
    </w:rPr>
  </w:style>
  <w:style w:type="paragraph" w:customStyle="1" w:styleId="1122">
    <w:name w:val="Char Char14 Char Char Char Char Char Char1"/>
    <w:basedOn w:val="1"/>
    <w:qFormat/>
    <w:uiPriority w:val="0"/>
    <w:pPr>
      <w:spacing w:line="360" w:lineRule="auto"/>
      <w:ind w:firstLine="200" w:firstLineChars="200"/>
    </w:pPr>
    <w:rPr>
      <w:rFonts w:ascii="Times New Roman" w:hAnsi="Times New Roman" w:cs="Times New Roman"/>
      <w:kern w:val="2"/>
      <w:sz w:val="24"/>
      <w:szCs w:val="28"/>
    </w:rPr>
  </w:style>
  <w:style w:type="paragraph" w:customStyle="1" w:styleId="1123">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黑体" w:hAnsi="黑体" w:eastAsia="黑体"/>
      <w:b/>
      <w:bCs/>
      <w:sz w:val="20"/>
      <w:szCs w:val="20"/>
    </w:rPr>
  </w:style>
  <w:style w:type="paragraph" w:customStyle="1" w:styleId="1124">
    <w:name w:val="一."/>
    <w:basedOn w:val="1"/>
    <w:qFormat/>
    <w:uiPriority w:val="0"/>
    <w:pPr>
      <w:tabs>
        <w:tab w:val="left" w:pos="425"/>
        <w:tab w:val="left" w:pos="1320"/>
      </w:tabs>
      <w:adjustRightInd w:val="0"/>
      <w:snapToGrid w:val="0"/>
      <w:spacing w:after="30" w:afterLines="30" w:line="380" w:lineRule="atLeast"/>
      <w:ind w:left="425" w:hanging="425"/>
      <w:jc w:val="both"/>
    </w:pPr>
    <w:rPr>
      <w:rFonts w:eastAsia="PMingLiU" w:cs="Times New Roman"/>
      <w:b/>
      <w:color w:val="000000"/>
      <w:kern w:val="2"/>
      <w:sz w:val="24"/>
      <w:szCs w:val="24"/>
      <w:lang w:eastAsia="zh-TW"/>
    </w:rPr>
  </w:style>
  <w:style w:type="paragraph" w:customStyle="1" w:styleId="1125">
    <w:name w:val="1.1.1.1"/>
    <w:basedOn w:val="217"/>
    <w:qFormat/>
    <w:uiPriority w:val="0"/>
    <w:pPr>
      <w:tabs>
        <w:tab w:val="left" w:pos="360"/>
      </w:tabs>
      <w:spacing w:line="360" w:lineRule="auto"/>
      <w:ind w:left="-630" w:hanging="851" w:firstLineChars="200"/>
      <w:jc w:val="left"/>
      <w:outlineLvl w:val="3"/>
    </w:pPr>
    <w:rPr>
      <w:b/>
      <w:kern w:val="0"/>
      <w:sz w:val="24"/>
      <w:szCs w:val="24"/>
    </w:rPr>
  </w:style>
  <w:style w:type="paragraph" w:customStyle="1" w:styleId="1126">
    <w:name w:val="图片"/>
    <w:basedOn w:val="1041"/>
    <w:qFormat/>
    <w:uiPriority w:val="0"/>
    <w:pPr>
      <w:spacing w:line="240" w:lineRule="atLeast"/>
      <w:ind w:firstLine="0" w:firstLineChars="0"/>
      <w:jc w:val="center"/>
    </w:pPr>
  </w:style>
  <w:style w:type="paragraph" w:customStyle="1" w:styleId="1127">
    <w:name w:val="样式 宋体-18030 四号 首行缩进:  1.01 厘米"/>
    <w:basedOn w:val="1"/>
    <w:qFormat/>
    <w:uiPriority w:val="0"/>
    <w:pPr>
      <w:ind w:firstLine="570"/>
      <w:jc w:val="both"/>
    </w:pPr>
    <w:rPr>
      <w:rFonts w:ascii="宋体-18030" w:hAnsi="宋体-18030"/>
      <w:kern w:val="2"/>
      <w:sz w:val="28"/>
      <w:szCs w:val="20"/>
    </w:rPr>
  </w:style>
  <w:style w:type="paragraph" w:customStyle="1" w:styleId="1128">
    <w:name w:val="样式 标题 3 + 段后: 0.5 行"/>
    <w:basedOn w:val="5"/>
    <w:qFormat/>
    <w:uiPriority w:val="0"/>
    <w:pPr>
      <w:keepNext/>
      <w:keepLines/>
      <w:wordWrap w:val="0"/>
      <w:overflowPunct w:val="0"/>
      <w:autoSpaceDE w:val="0"/>
      <w:autoSpaceDN w:val="0"/>
      <w:spacing w:after="0"/>
      <w:ind w:left="1135" w:firstLine="480" w:firstLineChars="200"/>
      <w:jc w:val="both"/>
    </w:pPr>
    <w:rPr>
      <w:rFonts w:cs="宋体"/>
      <w:b w:val="0"/>
      <w:snapToGrid w:val="0"/>
      <w:color w:val="000000"/>
    </w:rPr>
  </w:style>
  <w:style w:type="paragraph" w:customStyle="1" w:styleId="1129">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黑体" w:hAnsi="黑体" w:eastAsia="黑体"/>
      <w:b/>
      <w:bCs/>
      <w:sz w:val="20"/>
      <w:szCs w:val="20"/>
    </w:rPr>
  </w:style>
  <w:style w:type="paragraph" w:customStyle="1" w:styleId="1130">
    <w:name w:val="样式 标题 2 + 黑色"/>
    <w:basedOn w:val="4"/>
    <w:qFormat/>
    <w:uiPriority w:val="0"/>
    <w:pPr>
      <w:keepNext/>
      <w:keepLines/>
      <w:spacing w:after="0" w:line="480" w:lineRule="auto"/>
      <w:ind w:firstLine="480" w:firstLineChars="200"/>
      <w:jc w:val="both"/>
    </w:pPr>
    <w:rPr>
      <w:color w:val="000000"/>
      <w:szCs w:val="28"/>
    </w:rPr>
  </w:style>
  <w:style w:type="paragraph" w:customStyle="1" w:styleId="1131">
    <w:name w:val="样式 首行缩进:  2 字符"/>
    <w:basedOn w:val="1"/>
    <w:qFormat/>
    <w:uiPriority w:val="0"/>
    <w:pPr>
      <w:spacing w:line="360" w:lineRule="auto"/>
      <w:ind w:firstLine="200" w:firstLineChars="200"/>
      <w:jc w:val="both"/>
    </w:pPr>
    <w:rPr>
      <w:rFonts w:ascii="Times New Roman" w:hAnsi="Times New Roman" w:cs="Times New Roman"/>
      <w:kern w:val="2"/>
      <w:sz w:val="24"/>
      <w:szCs w:val="20"/>
    </w:rPr>
  </w:style>
  <w:style w:type="paragraph" w:customStyle="1" w:styleId="1132">
    <w:name w:val="样式 标题 1 + 首行缩进:  2 字符"/>
    <w:basedOn w:val="3"/>
    <w:qFormat/>
    <w:uiPriority w:val="0"/>
    <w:pPr>
      <w:keepNext/>
      <w:keepLines/>
      <w:snapToGrid w:val="0"/>
      <w:spacing w:before="156" w:after="156" w:line="578" w:lineRule="auto"/>
      <w:jc w:val="center"/>
    </w:pPr>
    <w:rPr>
      <w:rFonts w:ascii="黑体" w:hAnsi="Times New Roman" w:eastAsia="黑体"/>
      <w:sz w:val="44"/>
      <w:szCs w:val="20"/>
    </w:rPr>
  </w:style>
  <w:style w:type="paragraph" w:customStyle="1" w:styleId="1133">
    <w:name w:val="xl1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sz w:val="20"/>
      <w:szCs w:val="20"/>
    </w:rPr>
  </w:style>
  <w:style w:type="paragraph" w:customStyle="1" w:styleId="1134">
    <w:name w:val="ST20-2"/>
    <w:basedOn w:val="1"/>
    <w:qFormat/>
    <w:uiPriority w:val="0"/>
    <w:pPr>
      <w:tabs>
        <w:tab w:val="left" w:pos="432"/>
        <w:tab w:val="left" w:pos="567"/>
      </w:tabs>
      <w:adjustRightInd w:val="0"/>
      <w:snapToGrid w:val="0"/>
      <w:spacing w:after="120" w:line="300" w:lineRule="auto"/>
      <w:ind w:left="1247" w:hanging="432"/>
      <w:jc w:val="both"/>
    </w:pPr>
    <w:rPr>
      <w:rFonts w:hAnsi="Arial" w:cs="Times New Roman"/>
      <w:kern w:val="2"/>
      <w:sz w:val="24"/>
      <w:szCs w:val="20"/>
    </w:rPr>
  </w:style>
  <w:style w:type="paragraph" w:customStyle="1" w:styleId="1135">
    <w:name w:val="图号"/>
    <w:basedOn w:val="1"/>
    <w:qFormat/>
    <w:uiPriority w:val="0"/>
    <w:pPr>
      <w:autoSpaceDE w:val="0"/>
      <w:autoSpaceDN w:val="0"/>
      <w:adjustRightInd w:val="0"/>
      <w:snapToGrid w:val="0"/>
      <w:spacing w:line="360" w:lineRule="auto"/>
      <w:jc w:val="center"/>
    </w:pPr>
    <w:rPr>
      <w:b/>
      <w:bCs/>
      <w:kern w:val="2"/>
      <w:sz w:val="21"/>
      <w:szCs w:val="21"/>
      <w:lang w:val="zh-CN"/>
    </w:rPr>
  </w:style>
  <w:style w:type="paragraph" w:customStyle="1" w:styleId="1136">
    <w:name w:val="杠"/>
    <w:basedOn w:val="19"/>
    <w:qFormat/>
    <w:uiPriority w:val="0"/>
    <w:pPr>
      <w:tabs>
        <w:tab w:val="left" w:pos="360"/>
        <w:tab w:val="left" w:pos="425"/>
      </w:tabs>
      <w:adjustRightInd w:val="0"/>
      <w:snapToGrid w:val="0"/>
      <w:spacing w:before="120" w:line="300" w:lineRule="auto"/>
      <w:ind w:left="1559" w:hanging="360"/>
      <w:textAlignment w:val="baseline"/>
    </w:pPr>
    <w:rPr>
      <w:rFonts w:ascii="Arial" w:hAnsi="Arial"/>
      <w:sz w:val="24"/>
    </w:rPr>
  </w:style>
  <w:style w:type="paragraph" w:customStyle="1" w:styleId="1137">
    <w:name w:val="Char Char14 Char Char Char Char"/>
    <w:basedOn w:val="1"/>
    <w:qFormat/>
    <w:uiPriority w:val="0"/>
    <w:pPr>
      <w:spacing w:line="360" w:lineRule="auto"/>
      <w:ind w:firstLine="200" w:firstLineChars="200"/>
    </w:pPr>
    <w:rPr>
      <w:rFonts w:ascii="Times New Roman" w:hAnsi="Times New Roman" w:cs="Times New Roman"/>
      <w:kern w:val="2"/>
      <w:sz w:val="24"/>
      <w:szCs w:val="28"/>
    </w:rPr>
  </w:style>
  <w:style w:type="paragraph" w:customStyle="1" w:styleId="1138">
    <w:name w:val="表格内文字"/>
    <w:qFormat/>
    <w:uiPriority w:val="0"/>
    <w:pPr>
      <w:snapToGrid w:val="0"/>
      <w:spacing w:after="160" w:line="278" w:lineRule="auto"/>
      <w:jc w:val="center"/>
    </w:pPr>
    <w:rPr>
      <w:rFonts w:ascii="Times New Roman" w:hAnsi="Times New Roman" w:eastAsia="宋体" w:cs="Times New Roman"/>
      <w:kern w:val="2"/>
      <w:sz w:val="21"/>
      <w:szCs w:val="21"/>
      <w:lang w:val="en-US" w:eastAsia="zh-CN" w:bidi="ar-SA"/>
    </w:rPr>
  </w:style>
  <w:style w:type="paragraph" w:customStyle="1" w:styleId="1139">
    <w:name w:val="样式 标题 1 + 小三 非加粗"/>
    <w:basedOn w:val="3"/>
    <w:qFormat/>
    <w:uiPriority w:val="0"/>
    <w:pPr>
      <w:keepNext/>
      <w:keepLines/>
      <w:snapToGrid w:val="0"/>
      <w:spacing w:before="156" w:after="156" w:line="480" w:lineRule="auto"/>
    </w:pPr>
    <w:rPr>
      <w:rFonts w:ascii="黑体" w:hAnsi="Times New Roman" w:eastAsia="黑体" w:cs="Times New Roman"/>
      <w:b w:val="0"/>
      <w:sz w:val="28"/>
      <w:szCs w:val="28"/>
    </w:rPr>
  </w:style>
  <w:style w:type="paragraph" w:customStyle="1" w:styleId="1140">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sz w:val="24"/>
      <w:szCs w:val="28"/>
    </w:rPr>
  </w:style>
  <w:style w:type="paragraph" w:customStyle="1" w:styleId="1141">
    <w:name w:val="基准标题"/>
    <w:basedOn w:val="30"/>
    <w:next w:val="30"/>
    <w:qFormat/>
    <w:uiPriority w:val="0"/>
    <w:pPr>
      <w:keepNext/>
      <w:keepLines/>
      <w:widowControl/>
      <w:tabs>
        <w:tab w:val="left" w:pos="600"/>
        <w:tab w:val="left" w:pos="960"/>
        <w:tab w:val="left" w:pos="1080"/>
      </w:tabs>
      <w:overflowPunct w:val="0"/>
      <w:spacing w:before="120" w:after="0" w:line="240" w:lineRule="auto"/>
      <w:ind w:firstLine="0" w:firstLineChars="0"/>
      <w:jc w:val="both"/>
    </w:pPr>
    <w:rPr>
      <w:rFonts w:ascii="Arial" w:hAnsi="Arial"/>
      <w:spacing w:val="-10"/>
      <w:kern w:val="20"/>
      <w:sz w:val="21"/>
    </w:rPr>
  </w:style>
  <w:style w:type="paragraph" w:customStyle="1" w:styleId="1142">
    <w:name w:val="样式 题注 + 左侧:  0.01 厘米"/>
    <w:basedOn w:val="20"/>
    <w:qFormat/>
    <w:uiPriority w:val="0"/>
    <w:pPr>
      <w:adjustRightInd/>
      <w:spacing w:line="360" w:lineRule="auto"/>
      <w:ind w:left="7" w:firstLine="200" w:firstLineChars="200"/>
      <w:jc w:val="center"/>
      <w:textAlignment w:val="auto"/>
    </w:pPr>
    <w:rPr>
      <w:rFonts w:eastAsia="宋体"/>
      <w:kern w:val="2"/>
      <w:szCs w:val="20"/>
    </w:rPr>
  </w:style>
  <w:style w:type="paragraph" w:customStyle="1" w:styleId="1143">
    <w:name w:val="xl12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textAlignment w:val="center"/>
    </w:pPr>
    <w:rPr>
      <w:rFonts w:ascii="黑体" w:hAnsi="黑体" w:eastAsia="黑体"/>
      <w:sz w:val="24"/>
      <w:szCs w:val="28"/>
    </w:rPr>
  </w:style>
  <w:style w:type="paragraph" w:customStyle="1" w:styleId="1144">
    <w:name w:val="样式 标题 2 + 段前: 0.5 行 段后: 1 行1"/>
    <w:basedOn w:val="4"/>
    <w:qFormat/>
    <w:uiPriority w:val="0"/>
    <w:pPr>
      <w:keepNext/>
      <w:keepLines/>
      <w:spacing w:before="156" w:beforeLines="50" w:after="312" w:afterLines="100" w:line="240" w:lineRule="auto"/>
      <w:ind w:firstLine="480" w:firstLineChars="200"/>
    </w:pPr>
    <w:rPr>
      <w:rFonts w:cs="宋体"/>
      <w:bCs/>
      <w:color w:val="000000"/>
      <w:kern w:val="28"/>
    </w:rPr>
  </w:style>
  <w:style w:type="paragraph" w:customStyle="1" w:styleId="1145">
    <w:name w:val="Char11"/>
    <w:basedOn w:val="1"/>
    <w:qFormat/>
    <w:uiPriority w:val="0"/>
    <w:pPr>
      <w:tabs>
        <w:tab w:val="left" w:pos="360"/>
      </w:tabs>
      <w:ind w:left="360" w:hanging="360" w:hangingChars="200"/>
      <w:jc w:val="both"/>
    </w:pPr>
    <w:rPr>
      <w:rFonts w:ascii="Times New Roman" w:hAnsi="Times New Roman" w:cs="Times New Roman"/>
      <w:kern w:val="2"/>
      <w:sz w:val="24"/>
      <w:szCs w:val="24"/>
    </w:rPr>
  </w:style>
  <w:style w:type="paragraph" w:customStyle="1" w:styleId="1146">
    <w:name w:val="_Style 3"/>
    <w:basedOn w:val="1"/>
    <w:qFormat/>
    <w:uiPriority w:val="0"/>
    <w:pPr>
      <w:adjustRightInd w:val="0"/>
      <w:snapToGrid w:val="0"/>
      <w:spacing w:line="360" w:lineRule="auto"/>
      <w:ind w:firstLine="420" w:firstLineChars="200"/>
    </w:pPr>
    <w:rPr>
      <w:rFonts w:ascii="Times New Roman" w:hAnsi="Times New Roman" w:cs="Times New Roman"/>
      <w:kern w:val="2"/>
      <w:sz w:val="28"/>
      <w:szCs w:val="24"/>
    </w:rPr>
  </w:style>
  <w:style w:type="character" w:customStyle="1" w:styleId="1147">
    <w:name w:val="cucd-1 Char Char"/>
    <w:link w:val="306"/>
    <w:qFormat/>
    <w:uiPriority w:val="0"/>
    <w:rPr>
      <w:rFonts w:eastAsia="黑体" w:cs="Times New Roman"/>
      <w:b/>
      <w:kern w:val="2"/>
      <w:sz w:val="36"/>
      <w:szCs w:val="24"/>
    </w:rPr>
  </w:style>
  <w:style w:type="paragraph" w:customStyle="1" w:styleId="1148">
    <w:name w:val="Char Char14 Char Char Char Char1"/>
    <w:basedOn w:val="1"/>
    <w:qFormat/>
    <w:uiPriority w:val="0"/>
    <w:pPr>
      <w:spacing w:line="360" w:lineRule="auto"/>
      <w:ind w:firstLine="200" w:firstLineChars="200"/>
    </w:pPr>
    <w:rPr>
      <w:rFonts w:ascii="Times New Roman" w:hAnsi="Times New Roman" w:cs="Times New Roman"/>
      <w:kern w:val="2"/>
      <w:sz w:val="24"/>
      <w:szCs w:val="28"/>
    </w:rPr>
  </w:style>
  <w:style w:type="paragraph" w:customStyle="1" w:styleId="1149">
    <w:name w:val="msolistparagraph"/>
    <w:basedOn w:val="1"/>
    <w:qFormat/>
    <w:uiPriority w:val="0"/>
    <w:pPr>
      <w:spacing w:line="360" w:lineRule="auto"/>
      <w:ind w:firstLine="420" w:firstLineChars="200"/>
    </w:pPr>
    <w:rPr>
      <w:rFonts w:ascii="Times New Roman" w:hAnsi="Times New Roman" w:cs="Times New Roman"/>
      <w:kern w:val="2"/>
      <w:sz w:val="28"/>
      <w:szCs w:val="28"/>
    </w:rPr>
  </w:style>
  <w:style w:type="paragraph" w:customStyle="1" w:styleId="1150">
    <w:name w:val="ST20_1"/>
    <w:basedOn w:val="1"/>
    <w:next w:val="1"/>
    <w:qFormat/>
    <w:uiPriority w:val="0"/>
    <w:pPr>
      <w:keepNext/>
      <w:keepLines/>
      <w:tabs>
        <w:tab w:val="left" w:pos="360"/>
        <w:tab w:val="right" w:leader="dot" w:pos="8400"/>
      </w:tabs>
      <w:adjustRightInd w:val="0"/>
      <w:snapToGrid w:val="0"/>
      <w:spacing w:before="120" w:after="120" w:line="300" w:lineRule="auto"/>
      <w:ind w:left="360" w:hanging="360"/>
    </w:pPr>
    <w:rPr>
      <w:rFonts w:ascii="Arial" w:hAnsi="Arial" w:cs="Times New Roman"/>
      <w:sz w:val="24"/>
      <w:szCs w:val="20"/>
    </w:rPr>
  </w:style>
  <w:style w:type="paragraph" w:customStyle="1" w:styleId="1151">
    <w:name w:val="样式 标题 2 + 加粗"/>
    <w:basedOn w:val="4"/>
    <w:qFormat/>
    <w:uiPriority w:val="0"/>
    <w:pPr>
      <w:adjustRightInd w:val="0"/>
      <w:spacing w:before="156" w:beforeLines="50" w:after="0"/>
      <w:ind w:left="567" w:hanging="567"/>
    </w:pPr>
    <w:rPr>
      <w:rFonts w:ascii="宋体" w:hAnsi="宋体"/>
      <w:bCs/>
      <w:kern w:val="2"/>
      <w:szCs w:val="24"/>
    </w:rPr>
  </w:style>
  <w:style w:type="paragraph" w:customStyle="1" w:styleId="1152">
    <w:name w:val="样式 宋体 小四 行距: 1.5 倍行距 首行缩进:  2 字符"/>
    <w:basedOn w:val="1"/>
    <w:qFormat/>
    <w:uiPriority w:val="0"/>
    <w:pPr>
      <w:adjustRightInd w:val="0"/>
      <w:snapToGrid w:val="0"/>
      <w:spacing w:line="360" w:lineRule="auto"/>
      <w:ind w:firstLine="480" w:firstLineChars="200"/>
    </w:pPr>
    <w:rPr>
      <w:kern w:val="2"/>
      <w:sz w:val="24"/>
      <w:szCs w:val="20"/>
    </w:rPr>
  </w:style>
  <w:style w:type="paragraph" w:customStyle="1" w:styleId="1153">
    <w:name w:val="图框内文字"/>
    <w:basedOn w:val="405"/>
    <w:qFormat/>
    <w:uiPriority w:val="0"/>
    <w:pPr>
      <w:tabs>
        <w:tab w:val="left" w:pos="4718"/>
      </w:tabs>
      <w:adjustRightInd w:val="0"/>
      <w:snapToGrid w:val="0"/>
      <w:spacing w:before="0" w:after="0" w:line="360" w:lineRule="auto"/>
      <w:ind w:right="-152"/>
      <w:outlineLvl w:val="4"/>
    </w:pPr>
    <w:rPr>
      <w:rFonts w:cs="Times New Roman"/>
      <w:bCs/>
      <w:kern w:val="2"/>
      <w:szCs w:val="28"/>
    </w:rPr>
  </w:style>
  <w:style w:type="paragraph" w:customStyle="1" w:styleId="1154">
    <w:name w:val="CM31"/>
    <w:basedOn w:val="1"/>
    <w:next w:val="1"/>
    <w:qFormat/>
    <w:uiPriority w:val="0"/>
    <w:pPr>
      <w:autoSpaceDE w:val="0"/>
      <w:autoSpaceDN w:val="0"/>
      <w:adjustRightInd w:val="0"/>
      <w:spacing w:line="468" w:lineRule="atLeast"/>
    </w:pPr>
    <w:rPr>
      <w:rFonts w:ascii="Sim Hei" w:hAnsi="Times New Roman" w:eastAsia="Sim Hei" w:cs="Sim Hei"/>
      <w:sz w:val="24"/>
      <w:szCs w:val="24"/>
    </w:rPr>
  </w:style>
  <w:style w:type="paragraph" w:customStyle="1" w:styleId="1155">
    <w:name w:val="CUCD-0"/>
    <w:basedOn w:val="1"/>
    <w:qFormat/>
    <w:uiPriority w:val="0"/>
    <w:pPr>
      <w:spacing w:line="360" w:lineRule="auto"/>
      <w:ind w:firstLine="200" w:firstLineChars="200"/>
      <w:jc w:val="both"/>
    </w:pPr>
    <w:rPr>
      <w:rFonts w:ascii="Arial" w:hAnsi="Arial" w:cs="Times New Roman"/>
      <w:sz w:val="24"/>
    </w:rPr>
  </w:style>
  <w:style w:type="paragraph" w:customStyle="1" w:styleId="1156">
    <w:name w:val="样式 标题 1 + (符号) Times New Roman 段前: 0.7 行 段后: 0.7 行"/>
    <w:basedOn w:val="3"/>
    <w:qFormat/>
    <w:uiPriority w:val="0"/>
    <w:pPr>
      <w:keepNext/>
      <w:keepLines/>
      <w:tabs>
        <w:tab w:val="left" w:pos="180"/>
      </w:tabs>
      <w:snapToGrid w:val="0"/>
      <w:spacing w:before="168" w:after="168" w:line="480" w:lineRule="auto"/>
      <w:jc w:val="center"/>
      <w:textAlignment w:val="baseline"/>
    </w:pPr>
    <w:rPr>
      <w:rFonts w:ascii="黑体" w:hAnsi="Times New Roman" w:eastAsia="黑体"/>
      <w:sz w:val="28"/>
      <w:szCs w:val="20"/>
    </w:rPr>
  </w:style>
  <w:style w:type="paragraph" w:customStyle="1" w:styleId="1157">
    <w:name w:val="字元 字元"/>
    <w:basedOn w:val="1"/>
    <w:qFormat/>
    <w:uiPriority w:val="0"/>
    <w:pPr>
      <w:jc w:val="both"/>
    </w:pPr>
    <w:rPr>
      <w:rFonts w:ascii="Times New Roman" w:hAnsi="Times New Roman" w:cs="Times New Roman"/>
      <w:kern w:val="2"/>
      <w:sz w:val="21"/>
      <w:szCs w:val="21"/>
    </w:rPr>
  </w:style>
  <w:style w:type="paragraph" w:customStyle="1" w:styleId="1158">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黑体" w:hAnsi="黑体" w:eastAsia="黑体"/>
      <w:sz w:val="24"/>
      <w:szCs w:val="28"/>
    </w:rPr>
  </w:style>
  <w:style w:type="paragraph" w:customStyle="1" w:styleId="1159">
    <w:name w:val="样式 标题 3 + 宋体 小四 非加粗 段后: 7.8 磅 行距: 1.5 倍行距"/>
    <w:basedOn w:val="5"/>
    <w:qFormat/>
    <w:uiPriority w:val="0"/>
    <w:pPr>
      <w:keepNext/>
      <w:spacing w:after="156"/>
      <w:jc w:val="both"/>
    </w:pPr>
    <w:rPr>
      <w:rFonts w:ascii="宋体" w:hAnsi="宋体"/>
      <w:bCs/>
      <w:kern w:val="2"/>
    </w:rPr>
  </w:style>
  <w:style w:type="paragraph" w:customStyle="1" w:styleId="1160">
    <w:name w:val="table"/>
    <w:basedOn w:val="1"/>
    <w:qFormat/>
    <w:uiPriority w:val="0"/>
    <w:pPr>
      <w:widowControl/>
      <w:overflowPunct w:val="0"/>
      <w:autoSpaceDE w:val="0"/>
      <w:autoSpaceDN w:val="0"/>
      <w:adjustRightInd w:val="0"/>
      <w:spacing w:before="60" w:after="60"/>
      <w:jc w:val="center"/>
      <w:textAlignment w:val="baseline"/>
    </w:pPr>
    <w:rPr>
      <w:rFonts w:ascii="仿宋体" w:hAnsi="Times New Roman" w:eastAsia="仿宋体" w:cs="Times New Roman"/>
      <w:sz w:val="24"/>
      <w:szCs w:val="20"/>
    </w:rPr>
  </w:style>
  <w:style w:type="paragraph" w:customStyle="1" w:styleId="1161">
    <w:name w:val="cucd-D"/>
    <w:next w:val="272"/>
    <w:qFormat/>
    <w:uiPriority w:val="0"/>
    <w:pPr>
      <w:spacing w:after="160" w:line="360" w:lineRule="auto"/>
      <w:outlineLvl w:val="3"/>
    </w:pPr>
    <w:rPr>
      <w:rFonts w:ascii="Times New Roman" w:hAnsi="Times New Roman" w:eastAsia="宋体" w:cs="Times New Roman"/>
      <w:b/>
      <w:kern w:val="2"/>
      <w:sz w:val="24"/>
      <w:szCs w:val="24"/>
      <w:lang w:val="en-US" w:eastAsia="zh-CN" w:bidi="ar-SA"/>
    </w:rPr>
  </w:style>
  <w:style w:type="paragraph" w:customStyle="1" w:styleId="1162">
    <w:name w:val="cucd-C"/>
    <w:next w:val="272"/>
    <w:qFormat/>
    <w:uiPriority w:val="0"/>
    <w:pPr>
      <w:spacing w:after="160" w:line="360" w:lineRule="auto"/>
      <w:outlineLvl w:val="2"/>
    </w:pPr>
    <w:rPr>
      <w:rFonts w:ascii="Times New Roman" w:hAnsi="Times New Roman" w:eastAsia="宋体" w:cs="Times New Roman"/>
      <w:b/>
      <w:kern w:val="2"/>
      <w:sz w:val="28"/>
      <w:szCs w:val="24"/>
      <w:lang w:val="en-US" w:eastAsia="zh-CN" w:bidi="ar-SA"/>
    </w:rPr>
  </w:style>
  <w:style w:type="paragraph" w:customStyle="1" w:styleId="1163">
    <w:name w:val="cucd-A"/>
    <w:next w:val="272"/>
    <w:qFormat/>
    <w:uiPriority w:val="0"/>
    <w:pPr>
      <w:pageBreakBefore/>
      <w:spacing w:beforeLines="100" w:after="160" w:afterLines="50" w:line="360" w:lineRule="auto"/>
      <w:jc w:val="center"/>
      <w:outlineLvl w:val="0"/>
    </w:pPr>
    <w:rPr>
      <w:rFonts w:ascii="Times New Roman" w:hAnsi="Times New Roman" w:eastAsia="黑体" w:cs="Times New Roman"/>
      <w:b/>
      <w:kern w:val="2"/>
      <w:sz w:val="36"/>
      <w:szCs w:val="24"/>
      <w:lang w:val="en-US" w:eastAsia="zh-CN" w:bidi="ar-SA"/>
    </w:rPr>
  </w:style>
  <w:style w:type="paragraph" w:customStyle="1" w:styleId="1164">
    <w:name w:val="表内字"/>
    <w:basedOn w:val="1"/>
    <w:qFormat/>
    <w:uiPriority w:val="0"/>
    <w:pPr>
      <w:widowControl/>
      <w:snapToGrid w:val="0"/>
      <w:ind w:firstLine="200" w:firstLineChars="200"/>
    </w:pPr>
    <w:rPr>
      <w:rFonts w:ascii="Arial" w:hAnsi="Arial" w:cs="Times New Roman"/>
      <w:sz w:val="24"/>
      <w:szCs w:val="24"/>
      <w:lang w:eastAsia="en-US" w:bidi="en-US"/>
    </w:rPr>
  </w:style>
  <w:style w:type="character" w:customStyle="1" w:styleId="1165">
    <w:name w:val="aa正文 Char"/>
    <w:link w:val="1166"/>
    <w:qFormat/>
    <w:locked/>
    <w:uiPriority w:val="0"/>
    <w:rPr>
      <w:rFonts w:ascii="宋体" w:hAnsi="宋体"/>
      <w:sz w:val="24"/>
      <w:szCs w:val="44"/>
      <w:lang w:val="zh-CN"/>
    </w:rPr>
  </w:style>
  <w:style w:type="paragraph" w:customStyle="1" w:styleId="1166">
    <w:name w:val="aa正文"/>
    <w:basedOn w:val="1"/>
    <w:link w:val="1165"/>
    <w:qFormat/>
    <w:uiPriority w:val="0"/>
    <w:pPr>
      <w:tabs>
        <w:tab w:val="left" w:pos="276"/>
        <w:tab w:val="left" w:pos="534"/>
      </w:tabs>
      <w:adjustRightInd w:val="0"/>
      <w:snapToGrid w:val="0"/>
      <w:spacing w:line="360" w:lineRule="auto"/>
      <w:ind w:firstLine="200" w:firstLineChars="200"/>
      <w:jc w:val="both"/>
    </w:pPr>
    <w:rPr>
      <w:rFonts w:cs="Arial"/>
      <w:sz w:val="24"/>
      <w:szCs w:val="44"/>
      <w:lang w:val="zh-CN"/>
    </w:rPr>
  </w:style>
  <w:style w:type="character" w:customStyle="1" w:styleId="1167">
    <w:name w:val="表格文字 Char"/>
    <w:link w:val="143"/>
    <w:qFormat/>
    <w:uiPriority w:val="0"/>
    <w:rPr>
      <w:rFonts w:cs="Times New Roman"/>
      <w:sz w:val="21"/>
    </w:rPr>
  </w:style>
  <w:style w:type="character" w:customStyle="1" w:styleId="1168">
    <w:name w:val="韩奇 Char"/>
    <w:link w:val="533"/>
    <w:qFormat/>
    <w:uiPriority w:val="0"/>
    <w:rPr>
      <w:rFonts w:eastAsia="楷体_GB2312" w:cs="Times New Roman"/>
      <w:sz w:val="28"/>
    </w:rPr>
  </w:style>
  <w:style w:type="paragraph" w:customStyle="1" w:styleId="1169">
    <w:name w:val="封面"/>
    <w:basedOn w:val="407"/>
    <w:qFormat/>
    <w:uiPriority w:val="0"/>
    <w:pPr>
      <w:tabs>
        <w:tab w:val="clear" w:pos="0"/>
      </w:tabs>
    </w:pPr>
    <w:rPr>
      <w:rFonts w:ascii="方正大黑简体" w:hAnsi="宋体" w:eastAsia="方正大黑简体"/>
      <w:b/>
      <w:sz w:val="48"/>
      <w:szCs w:val="48"/>
    </w:rPr>
  </w:style>
  <w:style w:type="character" w:customStyle="1" w:styleId="1170">
    <w:name w:val="附注"/>
    <w:qFormat/>
    <w:uiPriority w:val="0"/>
    <w:rPr>
      <w:rFonts w:ascii="Times New Roman" w:hAnsi="Times New Roman" w:eastAsia="宋体"/>
      <w:sz w:val="21"/>
      <w:szCs w:val="21"/>
      <w:vertAlign w:val="baseline"/>
    </w:rPr>
  </w:style>
  <w:style w:type="paragraph" w:customStyle="1" w:styleId="1171">
    <w:name w:val="Char Char Char Char2"/>
    <w:basedOn w:val="1"/>
    <w:qFormat/>
    <w:uiPriority w:val="0"/>
    <w:pPr>
      <w:jc w:val="both"/>
    </w:pPr>
    <w:rPr>
      <w:rFonts w:hAnsi="Times New Roman" w:cs="Times New Roman"/>
      <w:kern w:val="2"/>
      <w:sz w:val="21"/>
      <w:szCs w:val="21"/>
    </w:rPr>
  </w:style>
  <w:style w:type="paragraph" w:customStyle="1" w:styleId="1172">
    <w:name w:val="TOC 标题31"/>
    <w:basedOn w:val="3"/>
    <w:next w:val="1"/>
    <w:unhideWhenUsed/>
    <w:qFormat/>
    <w:uiPriority w:val="39"/>
    <w:pPr>
      <w:keepNext/>
      <w:keepLines/>
      <w:spacing w:before="340" w:after="330" w:line="578" w:lineRule="auto"/>
      <w:jc w:val="both"/>
      <w:outlineLvl w:val="9"/>
    </w:pPr>
    <w:rPr>
      <w:rFonts w:ascii="Times New Roman" w:hAnsi="Times New Roman" w:cs="Times New Roman"/>
      <w:sz w:val="44"/>
      <w:szCs w:val="44"/>
    </w:rPr>
  </w:style>
  <w:style w:type="character" w:customStyle="1" w:styleId="1173">
    <w:name w:val="A. Char1"/>
    <w:qFormat/>
    <w:locked/>
    <w:uiPriority w:val="0"/>
    <w:rPr>
      <w:sz w:val="24"/>
      <w:szCs w:val="24"/>
    </w:rPr>
  </w:style>
  <w:style w:type="character" w:customStyle="1" w:styleId="1174">
    <w:name w:val="cucd-1 Char"/>
    <w:qFormat/>
    <w:uiPriority w:val="0"/>
    <w:rPr>
      <w:rFonts w:eastAsia="黑体"/>
      <w:b/>
      <w:kern w:val="2"/>
      <w:sz w:val="36"/>
      <w:szCs w:val="24"/>
    </w:rPr>
  </w:style>
  <w:style w:type="character" w:customStyle="1" w:styleId="1175">
    <w:name w:val="trans"/>
    <w:basedOn w:val="88"/>
    <w:qFormat/>
    <w:uiPriority w:val="0"/>
  </w:style>
  <w:style w:type="character" w:customStyle="1" w:styleId="1176">
    <w:name w:val="正文表标题 Char"/>
    <w:link w:val="222"/>
    <w:qFormat/>
    <w:uiPriority w:val="0"/>
    <w:rPr>
      <w:rFonts w:ascii="黑体" w:eastAsia="黑体" w:cs="Times New Roman"/>
      <w:sz w:val="21"/>
    </w:rPr>
  </w:style>
  <w:style w:type="paragraph" w:customStyle="1" w:styleId="1177">
    <w:name w:val="_Style 753"/>
    <w:basedOn w:val="1"/>
    <w:next w:val="275"/>
    <w:qFormat/>
    <w:uiPriority w:val="0"/>
    <w:pPr>
      <w:ind w:firstLine="420" w:firstLineChars="200"/>
    </w:pPr>
    <w:rPr>
      <w:rFonts w:ascii="Calibri" w:hAnsi="Calibri" w:cs="Times New Roman"/>
      <w:kern w:val="2"/>
      <w:sz w:val="21"/>
    </w:rPr>
  </w:style>
  <w:style w:type="paragraph" w:customStyle="1" w:styleId="1178">
    <w:name w:val="样式 Arial 底端: (单实线 自动设置  0.75 磅 行宽)"/>
    <w:basedOn w:val="1"/>
    <w:next w:val="1"/>
    <w:qFormat/>
    <w:uiPriority w:val="0"/>
    <w:pPr>
      <w:pBdr>
        <w:bottom w:val="single" w:color="auto" w:sz="6" w:space="1"/>
      </w:pBdr>
    </w:pPr>
    <w:rPr>
      <w:rFonts w:ascii="Arial" w:hAnsi="Arial"/>
      <w:kern w:val="2"/>
      <w:sz w:val="21"/>
      <w:szCs w:val="20"/>
    </w:rPr>
  </w:style>
  <w:style w:type="paragraph" w:customStyle="1" w:styleId="1179">
    <w:name w:val="TOC 标题4"/>
    <w:basedOn w:val="3"/>
    <w:next w:val="1"/>
    <w:qFormat/>
    <w:uiPriority w:val="39"/>
    <w:pPr>
      <w:keepNext/>
      <w:keepLines/>
      <w:widowControl/>
      <w:adjustRightInd w:val="0"/>
      <w:spacing w:before="480" w:after="0" w:line="276" w:lineRule="auto"/>
      <w:outlineLvl w:val="9"/>
    </w:pPr>
    <w:rPr>
      <w:rFonts w:ascii="Cambria" w:hAnsi="Cambria" w:eastAsia="黑体" w:cs="Times New Roman"/>
      <w:color w:val="365F91"/>
      <w:kern w:val="0"/>
      <w:sz w:val="28"/>
      <w:szCs w:val="28"/>
    </w:rPr>
  </w:style>
  <w:style w:type="paragraph" w:customStyle="1" w:styleId="1180">
    <w:name w:val="标题 31"/>
    <w:basedOn w:val="1"/>
    <w:next w:val="1"/>
    <w:qFormat/>
    <w:uiPriority w:val="0"/>
    <w:pPr>
      <w:keepNext/>
      <w:keepLines/>
      <w:adjustRightInd w:val="0"/>
      <w:spacing w:before="120" w:after="120" w:line="240" w:lineRule="atLeast"/>
      <w:jc w:val="both"/>
      <w:textAlignment w:val="baseline"/>
    </w:pPr>
    <w:rPr>
      <w:rFonts w:hAnsi="Times New Roman" w:cs="Times New Roman"/>
      <w:szCs w:val="20"/>
    </w:rPr>
  </w:style>
  <w:style w:type="paragraph" w:customStyle="1" w:styleId="1181">
    <w:name w:val="样式 标题 1 + 宋体 二号 加粗"/>
    <w:basedOn w:val="3"/>
    <w:qFormat/>
    <w:uiPriority w:val="0"/>
    <w:pPr>
      <w:keepNext/>
      <w:adjustRightInd w:val="0"/>
      <w:spacing w:before="0" w:after="0" w:line="240" w:lineRule="auto"/>
      <w:jc w:val="center"/>
    </w:pPr>
    <w:rPr>
      <w:rFonts w:eastAsia="黑体" w:cs="Times New Roman"/>
      <w:kern w:val="2"/>
      <w:sz w:val="36"/>
      <w:szCs w:val="20"/>
    </w:rPr>
  </w:style>
  <w:style w:type="paragraph" w:customStyle="1" w:styleId="1182">
    <w:name w:val="样式 标题 2 + 宋体"/>
    <w:basedOn w:val="4"/>
    <w:qFormat/>
    <w:uiPriority w:val="0"/>
    <w:pPr>
      <w:keepNext/>
      <w:keepLines/>
      <w:spacing w:before="120" w:line="240" w:lineRule="auto"/>
      <w:ind w:left="600" w:hanging="600"/>
      <w:jc w:val="both"/>
    </w:pPr>
    <w:rPr>
      <w:rFonts w:ascii="宋体" w:hAnsi="宋体"/>
      <w:bCs/>
      <w:color w:val="0000FF"/>
      <w:kern w:val="2"/>
      <w:sz w:val="28"/>
    </w:rPr>
  </w:style>
  <w:style w:type="paragraph" w:customStyle="1" w:styleId="1183">
    <w:name w:val="编号字母"/>
    <w:basedOn w:val="1"/>
    <w:qFormat/>
    <w:uiPriority w:val="0"/>
    <w:pPr>
      <w:tabs>
        <w:tab w:val="left" w:pos="840"/>
      </w:tabs>
      <w:ind w:left="840" w:hanging="360"/>
      <w:jc w:val="both"/>
    </w:pPr>
    <w:rPr>
      <w:rFonts w:ascii="Times New Roman" w:hAnsi="Times New Roman" w:cs="Times New Roman"/>
      <w:kern w:val="2"/>
      <w:sz w:val="21"/>
      <w:szCs w:val="24"/>
    </w:rPr>
  </w:style>
  <w:style w:type="paragraph" w:customStyle="1" w:styleId="1184">
    <w:name w:val="正文（首行缩进两字）"/>
    <w:basedOn w:val="19"/>
    <w:qFormat/>
    <w:uiPriority w:val="0"/>
    <w:pPr>
      <w:tabs>
        <w:tab w:val="left" w:pos="737"/>
      </w:tabs>
      <w:adjustRightInd w:val="0"/>
      <w:snapToGrid w:val="0"/>
      <w:spacing w:before="120" w:after="120" w:line="240" w:lineRule="atLeast"/>
      <w:ind w:left="851" w:firstLine="200" w:firstLineChars="200"/>
      <w:jc w:val="left"/>
      <w:textAlignment w:val="baseline"/>
    </w:pPr>
    <w:rPr>
      <w:rFonts w:ascii="宋体" w:hAnsi="宋体"/>
      <w:snapToGrid w:val="0"/>
      <w:kern w:val="0"/>
      <w:sz w:val="24"/>
      <w:szCs w:val="24"/>
    </w:rPr>
  </w:style>
  <w:style w:type="paragraph" w:customStyle="1" w:styleId="1185">
    <w:name w:val="Char Char3 Char Char Char Char Char Char Char Char Char Char Char Char Char Char Char Char"/>
    <w:basedOn w:val="1"/>
    <w:next w:val="6"/>
    <w:qFormat/>
    <w:uiPriority w:val="0"/>
    <w:pPr>
      <w:widowControl/>
      <w:snapToGrid w:val="0"/>
      <w:spacing w:line="240" w:lineRule="exact"/>
    </w:pPr>
    <w:rPr>
      <w:rFonts w:ascii="Verdana" w:hAnsi="Verdana" w:eastAsia="仿宋_GB2312" w:cs="Times New Roman"/>
      <w:b/>
      <w:spacing w:val="4"/>
      <w:sz w:val="28"/>
      <w:szCs w:val="30"/>
      <w:lang w:eastAsia="en-US"/>
    </w:rPr>
  </w:style>
  <w:style w:type="paragraph" w:customStyle="1" w:styleId="1186">
    <w:name w:val="列项破折号"/>
    <w:basedOn w:val="1"/>
    <w:qFormat/>
    <w:uiPriority w:val="0"/>
    <w:pPr>
      <w:ind w:left="400" w:leftChars="200" w:hanging="200" w:hangingChars="200"/>
      <w:jc w:val="both"/>
    </w:pPr>
    <w:rPr>
      <w:rFonts w:ascii="Times New Roman" w:hAnsi="Times New Roman" w:cs="Times New Roman"/>
      <w:kern w:val="2"/>
      <w:sz w:val="21"/>
      <w:szCs w:val="24"/>
    </w:rPr>
  </w:style>
  <w:style w:type="paragraph" w:customStyle="1" w:styleId="1187">
    <w:name w:val="Char Char Char Char Char Char Char Char Char Char Char Char Char Char Char1 Char Char Char Char Char Char Char"/>
    <w:basedOn w:val="1"/>
    <w:semiHidden/>
    <w:qFormat/>
    <w:uiPriority w:val="0"/>
    <w:pPr>
      <w:spacing w:line="480" w:lineRule="auto"/>
      <w:ind w:firstLine="480" w:firstLineChars="200"/>
      <w:jc w:val="both"/>
    </w:pPr>
    <w:rPr>
      <w:kern w:val="2"/>
      <w:sz w:val="24"/>
      <w:szCs w:val="21"/>
    </w:rPr>
  </w:style>
  <w:style w:type="paragraph" w:customStyle="1" w:styleId="1188">
    <w:name w:val="样式 1 + 行距: 多倍行距 1.2 字行"/>
    <w:basedOn w:val="1"/>
    <w:qFormat/>
    <w:uiPriority w:val="0"/>
    <w:pPr>
      <w:spacing w:before="100" w:beforeLines="100" w:after="50" w:afterLines="50" w:line="360" w:lineRule="auto"/>
      <w:ind w:firstLine="480" w:firstLineChars="200"/>
    </w:pPr>
    <w:rPr>
      <w:b/>
      <w:bCs/>
      <w:kern w:val="2"/>
      <w:sz w:val="24"/>
      <w:szCs w:val="21"/>
    </w:rPr>
  </w:style>
  <w:style w:type="paragraph" w:customStyle="1" w:styleId="1189">
    <w:name w:val="样式 样式 1 + 行距: 多倍行距 1.2 字行 + 段前: 1 行 段后: 0.5 行"/>
    <w:basedOn w:val="1188"/>
    <w:qFormat/>
    <w:uiPriority w:val="0"/>
    <w:pPr>
      <w:tabs>
        <w:tab w:val="left" w:pos="2765"/>
      </w:tabs>
      <w:spacing w:before="312" w:after="156"/>
      <w:ind w:left="2765" w:hanging="425"/>
    </w:pPr>
    <w:rPr>
      <w:szCs w:val="20"/>
    </w:rPr>
  </w:style>
  <w:style w:type="paragraph" w:customStyle="1" w:styleId="1190">
    <w:name w:val="样式 2 + 行距: 多倍行距 1.2 字行"/>
    <w:basedOn w:val="1"/>
    <w:qFormat/>
    <w:uiPriority w:val="0"/>
    <w:pPr>
      <w:spacing w:line="288" w:lineRule="auto"/>
      <w:ind w:firstLine="480" w:firstLineChars="200"/>
    </w:pPr>
    <w:rPr>
      <w:sz w:val="24"/>
      <w:szCs w:val="20"/>
    </w:rPr>
  </w:style>
  <w:style w:type="paragraph" w:customStyle="1" w:styleId="1191">
    <w:name w:val="样式 2 + 段前: 7.8 磅"/>
    <w:basedOn w:val="171"/>
    <w:qFormat/>
    <w:uiPriority w:val="0"/>
    <w:pPr>
      <w:tabs>
        <w:tab w:val="left" w:pos="0"/>
      </w:tabs>
      <w:spacing w:after="50" w:afterLines="50" w:line="288" w:lineRule="auto"/>
      <w:ind w:left="0"/>
      <w:jc w:val="left"/>
    </w:pPr>
    <w:rPr>
      <w:rFonts w:ascii="宋体" w:hAnsi="宋体" w:cs="宋体"/>
      <w:kern w:val="0"/>
      <w:sz w:val="24"/>
    </w:rPr>
  </w:style>
  <w:style w:type="paragraph" w:customStyle="1" w:styleId="1192">
    <w:name w:val="样式 样式 2 + 段前: 7.8 磅 + 段后: 0.5 行"/>
    <w:basedOn w:val="1191"/>
    <w:qFormat/>
    <w:uiPriority w:val="0"/>
    <w:pPr>
      <w:spacing w:after="0" w:afterLines="0"/>
    </w:pPr>
  </w:style>
  <w:style w:type="paragraph" w:customStyle="1" w:styleId="1193">
    <w:name w:val="二级标题"/>
    <w:basedOn w:val="1"/>
    <w:qFormat/>
    <w:uiPriority w:val="0"/>
    <w:pPr>
      <w:keepNext/>
      <w:keepLines/>
      <w:numPr>
        <w:ilvl w:val="0"/>
        <w:numId w:val="16"/>
      </w:numPr>
      <w:tabs>
        <w:tab w:val="left" w:pos="0"/>
      </w:tabs>
      <w:overflowPunct w:val="0"/>
      <w:autoSpaceDE w:val="0"/>
      <w:autoSpaceDN w:val="0"/>
      <w:adjustRightInd w:val="0"/>
      <w:spacing w:before="100" w:beforeLines="100" w:after="100" w:afterLines="100" w:line="360" w:lineRule="auto"/>
      <w:ind w:firstLine="200" w:firstLineChars="200"/>
      <w:textAlignment w:val="baseline"/>
    </w:pPr>
    <w:rPr>
      <w:rFonts w:cs="Times New Roman"/>
      <w:b/>
      <w:sz w:val="24"/>
      <w:szCs w:val="21"/>
      <w:lang w:val="en-GB"/>
    </w:rPr>
  </w:style>
  <w:style w:type="paragraph" w:customStyle="1" w:styleId="1194">
    <w:name w:val="样式 正文文本缩进 + 左侧:  0.78 厘米"/>
    <w:basedOn w:val="31"/>
    <w:qFormat/>
    <w:uiPriority w:val="0"/>
    <w:pPr>
      <w:keepNext/>
      <w:keepLines/>
      <w:numPr>
        <w:ilvl w:val="0"/>
        <w:numId w:val="17"/>
      </w:numPr>
      <w:overflowPunct w:val="0"/>
      <w:autoSpaceDE w:val="0"/>
      <w:autoSpaceDN w:val="0"/>
      <w:adjustRightInd w:val="0"/>
      <w:spacing w:after="0" w:line="312" w:lineRule="auto"/>
      <w:ind w:left="442" w:leftChars="0" w:firstLine="200" w:firstLineChars="200"/>
      <w:jc w:val="left"/>
      <w:textAlignment w:val="baseline"/>
    </w:pPr>
    <w:rPr>
      <w:rFonts w:ascii="宋体" w:hAnsi="宋体" w:cs="宋体"/>
      <w:sz w:val="24"/>
      <w:szCs w:val="20"/>
      <w:lang w:val="en-GB"/>
    </w:rPr>
  </w:style>
  <w:style w:type="paragraph" w:customStyle="1" w:styleId="1195">
    <w:name w:val="样式 标题 3 + 首行缩进:  2 字符"/>
    <w:basedOn w:val="5"/>
    <w:qFormat/>
    <w:uiPriority w:val="0"/>
    <w:pPr>
      <w:keepNext/>
      <w:keepLines/>
      <w:tabs>
        <w:tab w:val="left" w:pos="425"/>
      </w:tabs>
      <w:overflowPunct w:val="0"/>
      <w:autoSpaceDE w:val="0"/>
      <w:autoSpaceDN w:val="0"/>
      <w:adjustRightInd w:val="0"/>
      <w:spacing w:before="120" w:beforeLines="50" w:after="0" w:line="312" w:lineRule="auto"/>
      <w:ind w:left="425" w:right="210" w:firstLine="200" w:firstLineChars="200"/>
      <w:textAlignment w:val="baseline"/>
    </w:pPr>
    <w:rPr>
      <w:rFonts w:ascii="宋体" w:hAnsi="宋体" w:cs="宋体"/>
      <w:bCs/>
      <w:sz w:val="21"/>
      <w:szCs w:val="21"/>
      <w:lang w:val="en-GB"/>
    </w:rPr>
  </w:style>
  <w:style w:type="paragraph" w:customStyle="1" w:styleId="1196">
    <w:name w:val="四级标题"/>
    <w:basedOn w:val="1"/>
    <w:qFormat/>
    <w:uiPriority w:val="0"/>
    <w:pPr>
      <w:keepNext/>
      <w:keepLines/>
      <w:tabs>
        <w:tab w:val="left" w:pos="0"/>
      </w:tabs>
      <w:overflowPunct w:val="0"/>
      <w:autoSpaceDE w:val="0"/>
      <w:autoSpaceDN w:val="0"/>
      <w:adjustRightInd w:val="0"/>
      <w:spacing w:line="312" w:lineRule="auto"/>
      <w:ind w:firstLine="200" w:firstLineChars="200"/>
      <w:textAlignment w:val="baseline"/>
    </w:pPr>
    <w:rPr>
      <w:rFonts w:cs="Times New Roman"/>
      <w:sz w:val="24"/>
      <w:szCs w:val="21"/>
      <w:lang w:val="en-GB"/>
    </w:rPr>
  </w:style>
  <w:style w:type="paragraph" w:customStyle="1" w:styleId="1197">
    <w:name w:val="样式 五级标题 + 首行缩进:  0.74 厘米"/>
    <w:basedOn w:val="1"/>
    <w:qFormat/>
    <w:uiPriority w:val="0"/>
    <w:pPr>
      <w:keepNext/>
      <w:keepLines/>
      <w:overflowPunct w:val="0"/>
      <w:autoSpaceDE w:val="0"/>
      <w:autoSpaceDN w:val="0"/>
      <w:adjustRightInd w:val="0"/>
      <w:spacing w:line="312" w:lineRule="auto"/>
      <w:ind w:left="900" w:firstLine="200" w:firstLineChars="200"/>
      <w:textAlignment w:val="baseline"/>
      <w:outlineLvl w:val="4"/>
    </w:pPr>
    <w:rPr>
      <w:sz w:val="24"/>
      <w:szCs w:val="20"/>
      <w:lang w:val="en-GB"/>
    </w:rPr>
  </w:style>
  <w:style w:type="paragraph" w:customStyle="1" w:styleId="1198">
    <w:name w:val="表体"/>
    <w:basedOn w:val="1"/>
    <w:qFormat/>
    <w:uiPriority w:val="0"/>
    <w:pPr>
      <w:tabs>
        <w:tab w:val="left" w:pos="6440"/>
      </w:tabs>
      <w:adjustRightInd w:val="0"/>
      <w:snapToGrid w:val="0"/>
      <w:jc w:val="center"/>
    </w:pPr>
    <w:rPr>
      <w:rFonts w:ascii="楷体_GB2312" w:eastAsia="楷体_GB2312" w:cs="Times New Roman"/>
      <w:w w:val="80"/>
      <w:kern w:val="2"/>
      <w:sz w:val="21"/>
      <w:szCs w:val="20"/>
    </w:rPr>
  </w:style>
  <w:style w:type="paragraph" w:customStyle="1" w:styleId="1199">
    <w:name w:val="正文01"/>
    <w:basedOn w:val="1"/>
    <w:qFormat/>
    <w:uiPriority w:val="0"/>
    <w:pPr>
      <w:spacing w:before="60" w:line="460" w:lineRule="exact"/>
      <w:ind w:firstLine="200" w:firstLineChars="200"/>
      <w:jc w:val="both"/>
    </w:pPr>
    <w:rPr>
      <w:rFonts w:ascii="Arial" w:hAnsi="Arial" w:cs="Times New Roman"/>
      <w:kern w:val="2"/>
      <w:sz w:val="24"/>
      <w:szCs w:val="24"/>
    </w:rPr>
  </w:style>
  <w:style w:type="paragraph" w:customStyle="1" w:styleId="1200">
    <w:name w:val="样式 (符号) 宋体 小四 加粗 行距: 固定值 26 磅"/>
    <w:basedOn w:val="1"/>
    <w:qFormat/>
    <w:uiPriority w:val="0"/>
    <w:pPr>
      <w:spacing w:before="120" w:after="120"/>
      <w:jc w:val="center"/>
    </w:pPr>
    <w:rPr>
      <w:rFonts w:ascii="Times New Roman" w:eastAsia="黑体"/>
      <w:bCs/>
      <w:kern w:val="2"/>
      <w:sz w:val="28"/>
      <w:szCs w:val="20"/>
    </w:rPr>
  </w:style>
  <w:style w:type="paragraph" w:customStyle="1" w:styleId="1201">
    <w:name w:val="样式 五号 居中 首行缩进:  0 厘米 行距: 单倍行距"/>
    <w:basedOn w:val="1"/>
    <w:qFormat/>
    <w:uiPriority w:val="0"/>
    <w:pPr>
      <w:jc w:val="center"/>
    </w:pPr>
    <w:rPr>
      <w:rFonts w:ascii="Times New Roman" w:hAnsi="Times New Roman"/>
      <w:kern w:val="2"/>
      <w:sz w:val="21"/>
      <w:szCs w:val="20"/>
    </w:rPr>
  </w:style>
  <w:style w:type="paragraph" w:customStyle="1" w:styleId="1202">
    <w:name w:val="plane"/>
    <w:basedOn w:val="1"/>
    <w:qFormat/>
    <w:uiPriority w:val="0"/>
    <w:pPr>
      <w:widowControl/>
      <w:suppressAutoHyphens/>
      <w:jc w:val="both"/>
    </w:pPr>
    <w:rPr>
      <w:sz w:val="24"/>
      <w:szCs w:val="20"/>
    </w:rPr>
  </w:style>
  <w:style w:type="character" w:customStyle="1" w:styleId="1203">
    <w:name w:val="标题2 Char1"/>
    <w:link w:val="504"/>
    <w:qFormat/>
    <w:uiPriority w:val="0"/>
    <w:rPr>
      <w:rFonts w:cs="Times New Roman"/>
      <w:b/>
      <w:i/>
      <w:kern w:val="44"/>
      <w:sz w:val="28"/>
      <w:szCs w:val="28"/>
    </w:rPr>
  </w:style>
  <w:style w:type="paragraph" w:customStyle="1" w:styleId="1204">
    <w:name w:val="_Style 6"/>
    <w:basedOn w:val="1"/>
    <w:qFormat/>
    <w:uiPriority w:val="0"/>
    <w:pPr>
      <w:ind w:firstLine="420" w:firstLineChars="200"/>
    </w:pPr>
    <w:rPr>
      <w:rFonts w:ascii="Calibri" w:hAnsi="Calibri" w:cs="Times New Roman"/>
      <w:kern w:val="2"/>
      <w:sz w:val="21"/>
    </w:rPr>
  </w:style>
  <w:style w:type="paragraph" w:customStyle="1" w:styleId="1205">
    <w:name w:val="列出段落9"/>
    <w:basedOn w:val="1"/>
    <w:qFormat/>
    <w:uiPriority w:val="0"/>
    <w:pPr>
      <w:ind w:firstLine="420" w:firstLineChars="200"/>
      <w:jc w:val="both"/>
    </w:pPr>
    <w:rPr>
      <w:rFonts w:ascii="Calibri" w:hAnsi="Calibri" w:cs="Calibri"/>
      <w:kern w:val="2"/>
      <w:sz w:val="21"/>
      <w:szCs w:val="21"/>
    </w:rPr>
  </w:style>
  <w:style w:type="paragraph" w:customStyle="1" w:styleId="1206">
    <w:name w:val="_Style 8"/>
    <w:basedOn w:val="1"/>
    <w:qFormat/>
    <w:uiPriority w:val="0"/>
    <w:pPr>
      <w:ind w:firstLine="420" w:firstLineChars="200"/>
    </w:pPr>
    <w:rPr>
      <w:rFonts w:ascii="Calibri" w:hAnsi="Calibri" w:cs="Times New Roman"/>
      <w:kern w:val="2"/>
      <w:sz w:val="21"/>
    </w:rPr>
  </w:style>
  <w:style w:type="paragraph" w:customStyle="1" w:styleId="1207">
    <w:name w:val="_Style 794"/>
    <w:basedOn w:val="1"/>
    <w:next w:val="1208"/>
    <w:qFormat/>
    <w:uiPriority w:val="0"/>
    <w:pPr>
      <w:ind w:firstLine="420" w:firstLineChars="200"/>
    </w:pPr>
    <w:rPr>
      <w:rFonts w:ascii="Calibri" w:hAnsi="Calibri" w:cs="Times New Roman"/>
      <w:kern w:val="2"/>
      <w:sz w:val="21"/>
    </w:rPr>
  </w:style>
  <w:style w:type="paragraph" w:customStyle="1" w:styleId="1208">
    <w:name w:val="列出段落10"/>
    <w:basedOn w:val="1"/>
    <w:qFormat/>
    <w:uiPriority w:val="99"/>
    <w:pPr>
      <w:ind w:firstLine="420" w:firstLineChars="200"/>
      <w:jc w:val="both"/>
    </w:pPr>
    <w:rPr>
      <w:rFonts w:ascii="Calibri" w:hAnsi="Calibri" w:cs="Times New Roman"/>
      <w:kern w:val="2"/>
      <w:sz w:val="21"/>
    </w:rPr>
  </w:style>
  <w:style w:type="paragraph" w:customStyle="1" w:styleId="1209">
    <w:name w:val="TOC 标题5"/>
    <w:basedOn w:val="3"/>
    <w:next w:val="1"/>
    <w:qFormat/>
    <w:uiPriority w:val="39"/>
    <w:pPr>
      <w:keepNext/>
      <w:keepLines/>
      <w:widowControl/>
      <w:adjustRightInd w:val="0"/>
      <w:spacing w:before="480" w:after="0" w:line="276" w:lineRule="auto"/>
      <w:outlineLvl w:val="9"/>
    </w:pPr>
    <w:rPr>
      <w:rFonts w:ascii="Cambria" w:hAnsi="Cambria" w:eastAsia="黑体" w:cs="Times New Roman"/>
      <w:color w:val="365F91"/>
      <w:kern w:val="0"/>
      <w:sz w:val="28"/>
      <w:szCs w:val="28"/>
    </w:rPr>
  </w:style>
  <w:style w:type="paragraph" w:customStyle="1" w:styleId="1210">
    <w:name w:val="_Style 797"/>
    <w:basedOn w:val="1"/>
    <w:next w:val="1208"/>
    <w:qFormat/>
    <w:uiPriority w:val="0"/>
    <w:pPr>
      <w:ind w:firstLine="420" w:firstLineChars="200"/>
    </w:pPr>
    <w:rPr>
      <w:rFonts w:ascii="Calibri" w:hAnsi="Calibri" w:cs="Times New Roman"/>
      <w:kern w:val="2"/>
      <w:sz w:val="21"/>
    </w:rPr>
  </w:style>
  <w:style w:type="paragraph" w:customStyle="1" w:styleId="1211">
    <w:name w:val="_Style 798"/>
    <w:basedOn w:val="1"/>
    <w:next w:val="1208"/>
    <w:qFormat/>
    <w:uiPriority w:val="0"/>
    <w:pPr>
      <w:ind w:firstLine="420" w:firstLineChars="200"/>
    </w:pPr>
    <w:rPr>
      <w:rFonts w:ascii="Calibri" w:hAnsi="Calibri" w:cs="Times New Roman"/>
      <w:kern w:val="2"/>
      <w:sz w:val="21"/>
    </w:rPr>
  </w:style>
  <w:style w:type="paragraph" w:customStyle="1" w:styleId="1212">
    <w:name w:val="列出段落12"/>
    <w:basedOn w:val="1"/>
    <w:qFormat/>
    <w:uiPriority w:val="0"/>
    <w:pPr>
      <w:ind w:firstLine="420" w:firstLineChars="200"/>
      <w:jc w:val="both"/>
    </w:pPr>
    <w:rPr>
      <w:rFonts w:ascii="Calibri" w:hAnsi="Calibri" w:cs="Arial"/>
      <w:kern w:val="2"/>
      <w:sz w:val="21"/>
    </w:rPr>
  </w:style>
  <w:style w:type="paragraph" w:customStyle="1" w:styleId="1213">
    <w:name w:val="USE 1"/>
    <w:basedOn w:val="1"/>
    <w:qFormat/>
    <w:uiPriority w:val="0"/>
    <w:pPr>
      <w:spacing w:line="200" w:lineRule="atLeast"/>
    </w:pPr>
    <w:rPr>
      <w:rFonts w:ascii="Calibri" w:cs="Times New Roman"/>
      <w:b/>
      <w:kern w:val="2"/>
      <w:sz w:val="24"/>
      <w:szCs w:val="28"/>
    </w:rPr>
  </w:style>
  <w:style w:type="character" w:customStyle="1" w:styleId="1214">
    <w:name w:val="列表段落 字符"/>
    <w:qFormat/>
    <w:uiPriority w:val="34"/>
    <w:rPr>
      <w:rFonts w:ascii="Times New Roman" w:hAnsi="Times New Roman" w:eastAsia="宋体" w:cs="Times New Roman"/>
      <w:sz w:val="24"/>
    </w:rPr>
  </w:style>
  <w:style w:type="paragraph" w:customStyle="1" w:styleId="1215">
    <w:name w:val="列表段落3"/>
    <w:basedOn w:val="1"/>
    <w:qFormat/>
    <w:uiPriority w:val="34"/>
    <w:pPr>
      <w:spacing w:line="360" w:lineRule="auto"/>
      <w:ind w:firstLine="420" w:firstLineChars="200"/>
      <w:jc w:val="both"/>
    </w:pPr>
    <w:rPr>
      <w:rFonts w:ascii="Times New Roman" w:hAnsi="Times New Roman" w:cs="Times New Roman"/>
      <w:kern w:val="2"/>
      <w:sz w:val="24"/>
    </w:rPr>
  </w:style>
  <w:style w:type="paragraph" w:customStyle="1" w:styleId="1216">
    <w:name w:val="正文缩近"/>
    <w:basedOn w:val="1"/>
    <w:qFormat/>
    <w:uiPriority w:val="0"/>
    <w:pPr>
      <w:spacing w:line="360" w:lineRule="auto"/>
      <w:ind w:firstLine="200" w:firstLineChars="200"/>
      <w:jc w:val="both"/>
    </w:pPr>
    <w:rPr>
      <w:rFonts w:ascii="Calibri" w:hAnsi="Calibri" w:cs="Times New Roman"/>
      <w:kern w:val="2"/>
      <w:sz w:val="24"/>
      <w:szCs w:val="24"/>
    </w:rPr>
  </w:style>
  <w:style w:type="paragraph" w:customStyle="1" w:styleId="1217">
    <w:name w:val="5级标题"/>
    <w:basedOn w:val="266"/>
    <w:qFormat/>
    <w:uiPriority w:val="0"/>
    <w:pPr>
      <w:numPr>
        <w:ilvl w:val="0"/>
        <w:numId w:val="0"/>
      </w:numPr>
      <w:spacing w:before="0" w:beforeLines="0" w:after="0" w:afterLines="0"/>
      <w:ind w:left="425" w:hanging="425"/>
      <w:jc w:val="both"/>
      <w:textAlignment w:val="auto"/>
      <w:outlineLvl w:val="4"/>
    </w:pPr>
    <w:rPr>
      <w:rFonts w:cs="Times New Roman"/>
      <w:b/>
      <w:kern w:val="2"/>
      <w:szCs w:val="22"/>
    </w:rPr>
  </w:style>
  <w:style w:type="paragraph" w:customStyle="1" w:styleId="1218">
    <w:name w:val="1级标题"/>
    <w:basedOn w:val="1"/>
    <w:qFormat/>
    <w:uiPriority w:val="0"/>
    <w:pPr>
      <w:spacing w:line="360" w:lineRule="auto"/>
      <w:ind w:left="425" w:hanging="425"/>
      <w:jc w:val="both"/>
      <w:outlineLvl w:val="0"/>
    </w:pPr>
    <w:rPr>
      <w:rFonts w:ascii="Times New Roman" w:hAnsi="Times New Roman" w:cs="Times New Roman"/>
      <w:b/>
      <w:kern w:val="2"/>
      <w:sz w:val="32"/>
    </w:rPr>
  </w:style>
  <w:style w:type="character" w:customStyle="1" w:styleId="1219">
    <w:name w:val="未处理的提及4"/>
    <w:basedOn w:val="88"/>
    <w:semiHidden/>
    <w:unhideWhenUsed/>
    <w:qFormat/>
    <w:uiPriority w:val="99"/>
    <w:rPr>
      <w:color w:val="605E5C"/>
      <w:shd w:val="clear" w:color="auto" w:fill="E1DFDD"/>
    </w:rPr>
  </w:style>
  <w:style w:type="table" w:customStyle="1" w:styleId="1220">
    <w:name w:val="网格型111"/>
    <w:basedOn w:val="78"/>
    <w:qFormat/>
    <w:uiPriority w:val="39"/>
    <w:pPr>
      <w:ind w:firstLine="420"/>
    </w:pPr>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21">
    <w:name w:val="未处理的提及5"/>
    <w:basedOn w:val="88"/>
    <w:semiHidden/>
    <w:unhideWhenUsed/>
    <w:qFormat/>
    <w:uiPriority w:val="99"/>
    <w:rPr>
      <w:color w:val="605E5C"/>
      <w:shd w:val="clear" w:color="auto" w:fill="E1DFDD"/>
    </w:rPr>
  </w:style>
  <w:style w:type="paragraph" w:customStyle="1" w:styleId="1222">
    <w:name w:val="修订13"/>
    <w:hidden/>
    <w:unhideWhenUsed/>
    <w:qFormat/>
    <w:uiPriority w:val="99"/>
    <w:rPr>
      <w:rFonts w:ascii="宋体" w:hAnsi="宋体" w:eastAsia="宋体" w:cs="宋体"/>
      <w:sz w:val="22"/>
      <w:szCs w:val="22"/>
      <w:lang w:val="en-US" w:eastAsia="zh-CN" w:bidi="ar-SA"/>
    </w:rPr>
  </w:style>
  <w:style w:type="character" w:customStyle="1" w:styleId="1223">
    <w:name w:val="正文缩进 字符2"/>
    <w:link w:val="19"/>
    <w:qFormat/>
    <w:uiPriority w:val="0"/>
    <w:rPr>
      <w:rFonts w:cs="Times New Roman"/>
      <w:kern w:val="2"/>
      <w:sz w:val="21"/>
    </w:rPr>
  </w:style>
  <w:style w:type="character" w:customStyle="1" w:styleId="1224">
    <w:name w:val="标题 1 字符1"/>
    <w:link w:val="3"/>
    <w:qFormat/>
    <w:uiPriority w:val="9"/>
    <w:rPr>
      <w:rFonts w:ascii="宋体" w:hAnsi="宋体" w:cs="宋体"/>
      <w:b/>
      <w:bCs/>
      <w:kern w:val="44"/>
      <w:sz w:val="24"/>
      <w:szCs w:val="30"/>
    </w:rPr>
  </w:style>
  <w:style w:type="character" w:customStyle="1" w:styleId="1225">
    <w:name w:val="标题 5 字符1"/>
    <w:link w:val="7"/>
    <w:qFormat/>
    <w:uiPriority w:val="9"/>
    <w:rPr>
      <w:rFonts w:cs="Times New Roman"/>
      <w:sz w:val="24"/>
    </w:rPr>
  </w:style>
  <w:style w:type="character" w:customStyle="1" w:styleId="1226">
    <w:name w:val="标题 6 字符1"/>
    <w:link w:val="8"/>
    <w:qFormat/>
    <w:uiPriority w:val="9"/>
    <w:rPr>
      <w:rFonts w:cs="Times New Roman"/>
      <w:sz w:val="24"/>
    </w:rPr>
  </w:style>
  <w:style w:type="character" w:customStyle="1" w:styleId="1227">
    <w:name w:val="标题 7 字符1"/>
    <w:link w:val="9"/>
    <w:qFormat/>
    <w:uiPriority w:val="9"/>
    <w:rPr>
      <w:rFonts w:cs="Times New Roman"/>
      <w:sz w:val="24"/>
    </w:rPr>
  </w:style>
  <w:style w:type="character" w:customStyle="1" w:styleId="1228">
    <w:name w:val="标题 8 字符1"/>
    <w:link w:val="10"/>
    <w:qFormat/>
    <w:uiPriority w:val="9"/>
    <w:rPr>
      <w:rFonts w:cs="Times New Roman"/>
      <w:sz w:val="24"/>
    </w:rPr>
  </w:style>
  <w:style w:type="character" w:customStyle="1" w:styleId="1229">
    <w:name w:val="标题 9 字符1"/>
    <w:link w:val="11"/>
    <w:qFormat/>
    <w:uiPriority w:val="9"/>
    <w:rPr>
      <w:rFonts w:cs="Times New Roman"/>
      <w:sz w:val="24"/>
    </w:rPr>
  </w:style>
  <w:style w:type="paragraph" w:customStyle="1" w:styleId="1230">
    <w:name w:val="_Style 1222"/>
    <w:basedOn w:val="1"/>
    <w:next w:val="548"/>
    <w:link w:val="1244"/>
    <w:qFormat/>
    <w:uiPriority w:val="0"/>
    <w:pPr>
      <w:spacing w:after="0" w:line="240" w:lineRule="auto"/>
      <w:ind w:firstLine="420" w:firstLineChars="200"/>
      <w:jc w:val="both"/>
    </w:pPr>
    <w:rPr>
      <w:rFonts w:ascii="Times New Roman" w:hAnsi="Times New Roman" w:cs="Arial"/>
      <w:kern w:val="2"/>
      <w:sz w:val="21"/>
      <w:szCs w:val="24"/>
    </w:rPr>
  </w:style>
  <w:style w:type="character" w:customStyle="1" w:styleId="1231">
    <w:name w:val="电子邮件签名 Char"/>
    <w:semiHidden/>
    <w:qFormat/>
    <w:uiPriority w:val="0"/>
    <w:rPr>
      <w:kern w:val="2"/>
      <w:sz w:val="21"/>
      <w:szCs w:val="24"/>
    </w:rPr>
  </w:style>
  <w:style w:type="character" w:customStyle="1" w:styleId="1232">
    <w:name w:val="题注 字符1"/>
    <w:link w:val="20"/>
    <w:qFormat/>
    <w:uiPriority w:val="0"/>
    <w:rPr>
      <w:rFonts w:ascii="Arial" w:hAnsi="Arial" w:eastAsia="黑体" w:cs="Times New Roman"/>
      <w:sz w:val="24"/>
      <w:szCs w:val="24"/>
    </w:rPr>
  </w:style>
  <w:style w:type="character" w:customStyle="1" w:styleId="1233">
    <w:name w:val="文档结构图 字符2"/>
    <w:link w:val="23"/>
    <w:qFormat/>
    <w:uiPriority w:val="0"/>
    <w:rPr>
      <w:rFonts w:ascii="Calibri" w:hAnsi="Calibri"/>
      <w:sz w:val="22"/>
      <w:szCs w:val="24"/>
      <w:shd w:val="clear" w:color="auto" w:fill="000080"/>
    </w:rPr>
  </w:style>
  <w:style w:type="character" w:customStyle="1" w:styleId="1234">
    <w:name w:val="正文文本缩进 字符2"/>
    <w:link w:val="31"/>
    <w:qFormat/>
    <w:uiPriority w:val="0"/>
    <w:rPr>
      <w:rFonts w:ascii="Calibri" w:hAnsi="Calibri"/>
      <w:sz w:val="22"/>
      <w:szCs w:val="24"/>
    </w:rPr>
  </w:style>
  <w:style w:type="character" w:customStyle="1" w:styleId="1235">
    <w:name w:val="纯文本 字符2"/>
    <w:link w:val="41"/>
    <w:qFormat/>
    <w:uiPriority w:val="0"/>
    <w:rPr>
      <w:rFonts w:ascii="宋体" w:hAnsi="Courier New"/>
      <w:sz w:val="22"/>
      <w:szCs w:val="21"/>
    </w:rPr>
  </w:style>
  <w:style w:type="character" w:customStyle="1" w:styleId="1236">
    <w:name w:val="日期 字符2"/>
    <w:link w:val="45"/>
    <w:qFormat/>
    <w:uiPriority w:val="0"/>
    <w:rPr>
      <w:rFonts w:ascii="宋体" w:hAnsi="宋体" w:cs="宋体"/>
      <w:sz w:val="22"/>
      <w:szCs w:val="22"/>
    </w:rPr>
  </w:style>
  <w:style w:type="character" w:customStyle="1" w:styleId="1237">
    <w:name w:val="正文文本缩进 2 字符2"/>
    <w:link w:val="46"/>
    <w:qFormat/>
    <w:uiPriority w:val="0"/>
    <w:rPr>
      <w:rFonts w:ascii="Calibri" w:hAnsi="Calibri"/>
      <w:sz w:val="22"/>
      <w:szCs w:val="24"/>
    </w:rPr>
  </w:style>
  <w:style w:type="character" w:customStyle="1" w:styleId="1238">
    <w:name w:val="尾注文本 Char"/>
    <w:qFormat/>
    <w:uiPriority w:val="0"/>
    <w:rPr>
      <w:kern w:val="2"/>
      <w:sz w:val="21"/>
      <w:szCs w:val="24"/>
    </w:rPr>
  </w:style>
  <w:style w:type="character" w:customStyle="1" w:styleId="1239">
    <w:name w:val="批注框文本 字符2"/>
    <w:link w:val="48"/>
    <w:qFormat/>
    <w:uiPriority w:val="99"/>
    <w:rPr>
      <w:rFonts w:ascii="宋体" w:hAnsi="宋体" w:cs="宋体"/>
      <w:sz w:val="18"/>
      <w:szCs w:val="18"/>
    </w:rPr>
  </w:style>
  <w:style w:type="character" w:customStyle="1" w:styleId="1240">
    <w:name w:val="脚注文本 Char"/>
    <w:qFormat/>
    <w:uiPriority w:val="0"/>
    <w:rPr>
      <w:rFonts w:ascii="宋体"/>
      <w:kern w:val="2"/>
      <w:sz w:val="18"/>
      <w:szCs w:val="18"/>
    </w:rPr>
  </w:style>
  <w:style w:type="character" w:customStyle="1" w:styleId="1241">
    <w:name w:val="正文文本缩进 3 字符2"/>
    <w:link w:val="61"/>
    <w:qFormat/>
    <w:uiPriority w:val="0"/>
    <w:rPr>
      <w:rFonts w:ascii="Calibri" w:hAnsi="Calibri"/>
      <w:sz w:val="16"/>
      <w:szCs w:val="16"/>
    </w:rPr>
  </w:style>
  <w:style w:type="character" w:customStyle="1" w:styleId="1242">
    <w:name w:val="标题 Char3"/>
    <w:qFormat/>
    <w:uiPriority w:val="99"/>
    <w:rPr>
      <w:rFonts w:ascii="华文中宋" w:hAnsi="华文中宋" w:eastAsia="华文中宋"/>
      <w:b/>
      <w:bCs/>
      <w:sz w:val="48"/>
      <w:szCs w:val="32"/>
    </w:rPr>
  </w:style>
  <w:style w:type="character" w:customStyle="1" w:styleId="1243">
    <w:name w:val="批注主题 字符2"/>
    <w:link w:val="75"/>
    <w:qFormat/>
    <w:uiPriority w:val="0"/>
    <w:rPr>
      <w:rFonts w:ascii="宋体" w:hAnsi="宋体" w:cs="宋体"/>
      <w:b/>
      <w:bCs/>
      <w:sz w:val="22"/>
      <w:szCs w:val="22"/>
    </w:rPr>
  </w:style>
  <w:style w:type="character" w:customStyle="1" w:styleId="1244">
    <w:name w:val="正文首行缩进 Char"/>
    <w:link w:val="1230"/>
    <w:qFormat/>
    <w:uiPriority w:val="0"/>
    <w:rPr>
      <w:kern w:val="2"/>
      <w:sz w:val="21"/>
      <w:szCs w:val="24"/>
    </w:rPr>
  </w:style>
  <w:style w:type="character" w:customStyle="1" w:styleId="1245">
    <w:name w:val="D2 Char Char"/>
    <w:link w:val="1246"/>
    <w:qFormat/>
    <w:uiPriority w:val="0"/>
    <w:rPr>
      <w:rFonts w:ascii="EU-F1" w:eastAsia="黑体"/>
      <w:kern w:val="21"/>
      <w:sz w:val="21"/>
      <w:szCs w:val="21"/>
    </w:rPr>
  </w:style>
  <w:style w:type="paragraph" w:customStyle="1" w:styleId="1246">
    <w:name w:val="D2"/>
    <w:basedOn w:val="1"/>
    <w:link w:val="1245"/>
    <w:qFormat/>
    <w:uiPriority w:val="0"/>
    <w:pPr>
      <w:spacing w:after="0" w:line="312" w:lineRule="exact"/>
      <w:jc w:val="both"/>
    </w:pPr>
    <w:rPr>
      <w:rFonts w:ascii="EU-F1" w:hAnsi="Times New Roman" w:eastAsia="黑体" w:cs="Arial"/>
      <w:kern w:val="21"/>
      <w:sz w:val="21"/>
      <w:szCs w:val="21"/>
    </w:rPr>
  </w:style>
  <w:style w:type="character" w:customStyle="1" w:styleId="1247">
    <w:name w:val="正文首行缩进 字符"/>
    <w:qFormat/>
    <w:uiPriority w:val="0"/>
    <w:rPr>
      <w:szCs w:val="24"/>
    </w:rPr>
  </w:style>
  <w:style w:type="character" w:customStyle="1" w:styleId="1248">
    <w:name w:val="段 Char Char"/>
    <w:qFormat/>
    <w:uiPriority w:val="0"/>
    <w:rPr>
      <w:rFonts w:ascii="宋体"/>
      <w:sz w:val="21"/>
      <w:lang w:val="en-US" w:eastAsia="zh-CN"/>
    </w:rPr>
  </w:style>
  <w:style w:type="character" w:customStyle="1" w:styleId="1249">
    <w:name w:val="样式-正文3 Char"/>
    <w:link w:val="1250"/>
    <w:qFormat/>
    <w:uiPriority w:val="0"/>
    <w:rPr>
      <w:rFonts w:ascii="宋体" w:hAnsi="宋体"/>
      <w:kern w:val="2"/>
      <w:sz w:val="24"/>
      <w:szCs w:val="22"/>
    </w:rPr>
  </w:style>
  <w:style w:type="paragraph" w:customStyle="1" w:styleId="1250">
    <w:name w:val="样式-正文3"/>
    <w:basedOn w:val="1"/>
    <w:link w:val="1249"/>
    <w:qFormat/>
    <w:uiPriority w:val="0"/>
    <w:pPr>
      <w:spacing w:after="0" w:line="360" w:lineRule="auto"/>
      <w:ind w:left="840" w:leftChars="720" w:hanging="120" w:hangingChars="120"/>
    </w:pPr>
    <w:rPr>
      <w:rFonts w:cs="Arial"/>
      <w:kern w:val="2"/>
      <w:sz w:val="24"/>
    </w:rPr>
  </w:style>
  <w:style w:type="character" w:customStyle="1" w:styleId="1251">
    <w:name w:val="2级标题 Char"/>
    <w:link w:val="1056"/>
    <w:qFormat/>
    <w:uiPriority w:val="0"/>
    <w:rPr>
      <w:rFonts w:ascii="宋体" w:hAnsi="宋体" w:cs="Times New Roman"/>
      <w:b/>
      <w:color w:val="000000"/>
      <w:kern w:val="2"/>
      <w:sz w:val="24"/>
    </w:rPr>
  </w:style>
  <w:style w:type="character" w:customStyle="1" w:styleId="1252">
    <w:name w:val="HTML 预设格式 Char"/>
    <w:link w:val="1253"/>
    <w:qFormat/>
    <w:uiPriority w:val="0"/>
    <w:rPr>
      <w:rFonts w:ascii="宋体" w:hAnsi="宋体" w:cs="宋体"/>
      <w:sz w:val="21"/>
      <w:szCs w:val="21"/>
    </w:rPr>
  </w:style>
  <w:style w:type="paragraph" w:customStyle="1" w:styleId="1253">
    <w:name w:val="HTML 预设格式1"/>
    <w:basedOn w:val="1"/>
    <w:link w:val="125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643"/>
    </w:pPr>
    <w:rPr>
      <w:sz w:val="21"/>
      <w:szCs w:val="21"/>
    </w:rPr>
  </w:style>
  <w:style w:type="character" w:customStyle="1" w:styleId="1254">
    <w:name w:val="正文格式 Char"/>
    <w:link w:val="1255"/>
    <w:qFormat/>
    <w:uiPriority w:val="0"/>
    <w:rPr>
      <w:rFonts w:ascii="宋体" w:hAnsi="宋体"/>
      <w:kern w:val="2"/>
      <w:sz w:val="21"/>
    </w:rPr>
  </w:style>
  <w:style w:type="paragraph" w:customStyle="1" w:styleId="1255">
    <w:name w:val="正文格式"/>
    <w:basedOn w:val="1"/>
    <w:link w:val="1254"/>
    <w:qFormat/>
    <w:uiPriority w:val="0"/>
    <w:pPr>
      <w:topLinePunct/>
      <w:spacing w:after="0" w:line="240" w:lineRule="auto"/>
      <w:ind w:firstLine="420" w:firstLineChars="200"/>
      <w:jc w:val="both"/>
    </w:pPr>
    <w:rPr>
      <w:rFonts w:cs="Arial"/>
      <w:kern w:val="2"/>
      <w:sz w:val="21"/>
      <w:szCs w:val="20"/>
    </w:rPr>
  </w:style>
  <w:style w:type="character" w:customStyle="1" w:styleId="1256">
    <w:name w:val="脚注文本 字符1"/>
    <w:semiHidden/>
    <w:qFormat/>
    <w:uiPriority w:val="99"/>
    <w:rPr>
      <w:rFonts w:ascii="Times New Roman" w:hAnsi="Times New Roman" w:eastAsia="宋体" w:cs="Times New Roman"/>
      <w:sz w:val="18"/>
      <w:szCs w:val="18"/>
    </w:rPr>
  </w:style>
  <w:style w:type="character" w:customStyle="1" w:styleId="1257">
    <w:name w:val="标题 Char"/>
    <w:qFormat/>
    <w:uiPriority w:val="99"/>
    <w:rPr>
      <w:rFonts w:ascii="华文中宋" w:hAnsi="华文中宋" w:eastAsia="华文中宋"/>
      <w:b/>
      <w:bCs/>
      <w:kern w:val="2"/>
      <w:sz w:val="48"/>
      <w:szCs w:val="32"/>
    </w:rPr>
  </w:style>
  <w:style w:type="character" w:customStyle="1" w:styleId="1258">
    <w:name w:val="p_eng1"/>
    <w:qFormat/>
    <w:uiPriority w:val="0"/>
    <w:rPr>
      <w:rFonts w:hint="default" w:ascii="Arial" w:hAnsi="Arial" w:cs="Arial"/>
      <w:b/>
      <w:bCs/>
      <w:color w:val="FF0000"/>
      <w:sz w:val="14"/>
      <w:szCs w:val="14"/>
    </w:rPr>
  </w:style>
  <w:style w:type="character" w:customStyle="1" w:styleId="1259">
    <w:name w:val="文档结构图 Char2"/>
    <w:qFormat/>
    <w:uiPriority w:val="0"/>
    <w:rPr>
      <w:rFonts w:ascii="Microsoft YaHei UI" w:eastAsia="Microsoft YaHei UI"/>
      <w:kern w:val="2"/>
      <w:sz w:val="18"/>
      <w:szCs w:val="18"/>
    </w:rPr>
  </w:style>
  <w:style w:type="character" w:customStyle="1" w:styleId="1260">
    <w:name w:val="样式 标题 1 + 加粗 Char"/>
    <w:qFormat/>
    <w:uiPriority w:val="0"/>
    <w:rPr>
      <w:rFonts w:eastAsia="黑体"/>
      <w:b/>
      <w:kern w:val="44"/>
      <w:sz w:val="28"/>
      <w:lang w:val="en-US" w:eastAsia="zh-CN"/>
    </w:rPr>
  </w:style>
  <w:style w:type="character" w:customStyle="1" w:styleId="1261">
    <w:name w:val="密级样式"/>
    <w:qFormat/>
    <w:uiPriority w:val="0"/>
    <w:rPr>
      <w:rFonts w:eastAsia="黑体"/>
      <w:b/>
      <w:sz w:val="28"/>
    </w:rPr>
  </w:style>
  <w:style w:type="character" w:customStyle="1" w:styleId="1262">
    <w:name w:val="章标题 Char"/>
    <w:link w:val="546"/>
    <w:qFormat/>
    <w:uiPriority w:val="0"/>
    <w:rPr>
      <w:rFonts w:eastAsia="黑体" w:cs="Times New Roman"/>
      <w:kern w:val="44"/>
      <w:sz w:val="36"/>
      <w:szCs w:val="44"/>
    </w:rPr>
  </w:style>
  <w:style w:type="character" w:customStyle="1" w:styleId="1263">
    <w:name w:val="一级条标题 Char Char"/>
    <w:qFormat/>
    <w:uiPriority w:val="0"/>
    <w:rPr>
      <w:rFonts w:ascii="黑体" w:eastAsia="黑体"/>
      <w:b/>
      <w:sz w:val="21"/>
    </w:rPr>
  </w:style>
  <w:style w:type="character" w:customStyle="1" w:styleId="1264">
    <w:name w:val="A封面2 Char Char"/>
    <w:link w:val="1265"/>
    <w:qFormat/>
    <w:uiPriority w:val="0"/>
    <w:rPr>
      <w:rFonts w:ascii="黑体" w:hAnsi="黑体" w:eastAsia="黑体" w:cs="宋体"/>
      <w:bCs/>
      <w:kern w:val="2"/>
      <w:sz w:val="44"/>
    </w:rPr>
  </w:style>
  <w:style w:type="paragraph" w:customStyle="1" w:styleId="1265">
    <w:name w:val="A封面2"/>
    <w:basedOn w:val="1266"/>
    <w:link w:val="1264"/>
    <w:qFormat/>
    <w:uiPriority w:val="0"/>
    <w:rPr>
      <w:rFonts w:ascii="黑体" w:hAnsi="黑体" w:eastAsia="黑体" w:cs="宋体"/>
      <w:bCs/>
      <w:sz w:val="44"/>
    </w:rPr>
  </w:style>
  <w:style w:type="paragraph" w:customStyle="1" w:styleId="1266">
    <w:name w:val="A封面正文"/>
    <w:basedOn w:val="1"/>
    <w:link w:val="1267"/>
    <w:qFormat/>
    <w:uiPriority w:val="0"/>
    <w:pPr>
      <w:spacing w:before="156" w:after="156" w:line="360" w:lineRule="exact"/>
      <w:ind w:firstLine="420"/>
      <w:jc w:val="center"/>
    </w:pPr>
    <w:rPr>
      <w:rFonts w:cs="Times New Roman"/>
      <w:kern w:val="2"/>
      <w:sz w:val="21"/>
      <w:szCs w:val="20"/>
    </w:rPr>
  </w:style>
  <w:style w:type="character" w:customStyle="1" w:styleId="1267">
    <w:name w:val="A封面正文 Char Char"/>
    <w:link w:val="1266"/>
    <w:qFormat/>
    <w:uiPriority w:val="0"/>
    <w:rPr>
      <w:rFonts w:ascii="宋体" w:hAnsi="宋体" w:cs="Times New Roman"/>
      <w:kern w:val="2"/>
      <w:sz w:val="21"/>
    </w:rPr>
  </w:style>
  <w:style w:type="character" w:customStyle="1" w:styleId="1268">
    <w:name w:val="样式 正文（首行缩进两字） Char + Times New Roman Char"/>
    <w:link w:val="1269"/>
    <w:qFormat/>
    <w:uiPriority w:val="0"/>
    <w:rPr>
      <w:rFonts w:ascii="宋体" w:hAnsi="宋体" w:cs="宋体"/>
      <w:kern w:val="2"/>
      <w:sz w:val="21"/>
      <w:szCs w:val="21"/>
    </w:rPr>
  </w:style>
  <w:style w:type="paragraph" w:customStyle="1" w:styleId="1269">
    <w:name w:val="样式 正文（首行缩进两字） Char + Times New Roman"/>
    <w:basedOn w:val="1"/>
    <w:link w:val="1268"/>
    <w:qFormat/>
    <w:uiPriority w:val="0"/>
    <w:pPr>
      <w:spacing w:after="0" w:line="276" w:lineRule="auto"/>
      <w:ind w:firstLine="420" w:firstLineChars="200"/>
      <w:jc w:val="both"/>
    </w:pPr>
    <w:rPr>
      <w:kern w:val="2"/>
      <w:sz w:val="21"/>
      <w:szCs w:val="21"/>
    </w:rPr>
  </w:style>
  <w:style w:type="character" w:customStyle="1" w:styleId="1270">
    <w:name w:val="6.2 Char"/>
    <w:link w:val="1271"/>
    <w:qFormat/>
    <w:uiPriority w:val="0"/>
    <w:rPr>
      <w:rFonts w:ascii="仿宋_GB2312" w:eastAsia="仿宋_GB2312"/>
      <w:b/>
      <w:caps/>
      <w:spacing w:val="10"/>
      <w:kern w:val="20"/>
      <w:sz w:val="30"/>
      <w:szCs w:val="30"/>
    </w:rPr>
  </w:style>
  <w:style w:type="paragraph" w:customStyle="1" w:styleId="1271">
    <w:name w:val="6.2"/>
    <w:basedOn w:val="1272"/>
    <w:link w:val="1270"/>
    <w:qFormat/>
    <w:uiPriority w:val="0"/>
    <w:pPr>
      <w:tabs>
        <w:tab w:val="left" w:pos="432"/>
        <w:tab w:val="left" w:pos="576"/>
      </w:tabs>
    </w:pPr>
    <w:rPr>
      <w:rFonts w:cs="Arial"/>
    </w:rPr>
  </w:style>
  <w:style w:type="paragraph" w:customStyle="1" w:styleId="1272">
    <w:name w:val="7.1"/>
    <w:basedOn w:val="4"/>
    <w:link w:val="1273"/>
    <w:qFormat/>
    <w:uiPriority w:val="0"/>
    <w:pPr>
      <w:keepNext/>
      <w:keepLines/>
      <w:widowControl/>
      <w:tabs>
        <w:tab w:val="left" w:pos="432"/>
        <w:tab w:val="left" w:pos="576"/>
      </w:tabs>
      <w:adjustRightInd w:val="0"/>
      <w:spacing w:before="180" w:after="180" w:line="240" w:lineRule="atLeast"/>
      <w:ind w:firstLine="643"/>
    </w:pPr>
    <w:rPr>
      <w:rFonts w:ascii="仿宋_GB2312" w:eastAsia="仿宋_GB2312"/>
      <w:caps/>
      <w:spacing w:val="10"/>
      <w:kern w:val="20"/>
      <w:sz w:val="30"/>
      <w:szCs w:val="30"/>
    </w:rPr>
  </w:style>
  <w:style w:type="character" w:customStyle="1" w:styleId="1273">
    <w:name w:val="7.1 Char"/>
    <w:link w:val="1272"/>
    <w:qFormat/>
    <w:uiPriority w:val="0"/>
    <w:rPr>
      <w:rFonts w:ascii="仿宋_GB2312" w:eastAsia="仿宋_GB2312" w:cs="Times New Roman"/>
      <w:b/>
      <w:caps/>
      <w:spacing w:val="10"/>
      <w:kern w:val="20"/>
      <w:sz w:val="30"/>
      <w:szCs w:val="30"/>
    </w:rPr>
  </w:style>
  <w:style w:type="character" w:customStyle="1" w:styleId="1274">
    <w:name w:val="样式1正文（首行缩进两字） Char Char"/>
    <w:link w:val="1275"/>
    <w:qFormat/>
    <w:uiPriority w:val="0"/>
    <w:rPr>
      <w:rFonts w:cs="宋体"/>
      <w:kern w:val="2"/>
      <w:sz w:val="21"/>
      <w:szCs w:val="21"/>
    </w:rPr>
  </w:style>
  <w:style w:type="paragraph" w:customStyle="1" w:styleId="1275">
    <w:name w:val="样式1正文（首行缩进两字） Char"/>
    <w:basedOn w:val="1"/>
    <w:next w:val="1269"/>
    <w:link w:val="1274"/>
    <w:qFormat/>
    <w:uiPriority w:val="0"/>
    <w:pPr>
      <w:spacing w:after="0" w:line="276" w:lineRule="auto"/>
      <w:ind w:firstLine="420" w:firstLineChars="200"/>
    </w:pPr>
    <w:rPr>
      <w:rFonts w:ascii="Times New Roman" w:hAnsi="Times New Roman"/>
      <w:kern w:val="2"/>
      <w:sz w:val="21"/>
      <w:szCs w:val="21"/>
    </w:rPr>
  </w:style>
  <w:style w:type="character" w:customStyle="1" w:styleId="1276">
    <w:name w:val="正文首行缩进 字符1"/>
    <w:semiHidden/>
    <w:qFormat/>
    <w:uiPriority w:val="99"/>
    <w:rPr>
      <w:rFonts w:ascii="Times New Roman" w:hAnsi="Times New Roman" w:eastAsia="宋体" w:cs="Times New Roman"/>
      <w:szCs w:val="20"/>
    </w:rPr>
  </w:style>
  <w:style w:type="character" w:customStyle="1" w:styleId="1277">
    <w:name w:val="标题 字符1"/>
    <w:qFormat/>
    <w:uiPriority w:val="10"/>
    <w:rPr>
      <w:rFonts w:ascii="等线 Light" w:hAnsi="等线 Light" w:eastAsia="等线 Light" w:cs="Times New Roman"/>
      <w:b/>
      <w:bCs/>
      <w:sz w:val="32"/>
      <w:szCs w:val="32"/>
    </w:rPr>
  </w:style>
  <w:style w:type="character" w:customStyle="1" w:styleId="1278">
    <w:name w:val="正文文本缩进 2 字符1"/>
    <w:semiHidden/>
    <w:qFormat/>
    <w:uiPriority w:val="99"/>
    <w:rPr>
      <w:rFonts w:ascii="Times New Roman" w:hAnsi="Times New Roman" w:eastAsia="宋体" w:cs="Times New Roman"/>
      <w:szCs w:val="20"/>
    </w:rPr>
  </w:style>
  <w:style w:type="character" w:customStyle="1" w:styleId="1279">
    <w:name w:val="数字EU Char"/>
    <w:link w:val="1280"/>
    <w:qFormat/>
    <w:uiPriority w:val="0"/>
    <w:rPr>
      <w:rFonts w:ascii="EU-F1"/>
      <w:kern w:val="21"/>
      <w:sz w:val="21"/>
      <w:szCs w:val="21"/>
    </w:rPr>
  </w:style>
  <w:style w:type="paragraph" w:customStyle="1" w:styleId="1280">
    <w:name w:val="数字EU"/>
    <w:basedOn w:val="1"/>
    <w:link w:val="1279"/>
    <w:qFormat/>
    <w:uiPriority w:val="0"/>
    <w:pPr>
      <w:wordWrap w:val="0"/>
      <w:overflowPunct w:val="0"/>
      <w:topLinePunct/>
      <w:spacing w:after="0" w:line="240" w:lineRule="auto"/>
      <w:jc w:val="both"/>
    </w:pPr>
    <w:rPr>
      <w:rFonts w:ascii="EU-F1" w:hAnsi="Times New Roman" w:cs="Arial"/>
      <w:kern w:val="21"/>
      <w:sz w:val="21"/>
      <w:szCs w:val="21"/>
    </w:rPr>
  </w:style>
  <w:style w:type="character" w:customStyle="1" w:styleId="1281">
    <w:name w:val="称呼 Char"/>
    <w:link w:val="1282"/>
    <w:qFormat/>
    <w:uiPriority w:val="0"/>
    <w:rPr>
      <w:rFonts w:ascii="宋体" w:hAnsi="宋体"/>
      <w:sz w:val="28"/>
      <w:szCs w:val="28"/>
    </w:rPr>
  </w:style>
  <w:style w:type="paragraph" w:customStyle="1" w:styleId="1282">
    <w:name w:val="称呼1"/>
    <w:basedOn w:val="1"/>
    <w:next w:val="1"/>
    <w:link w:val="1281"/>
    <w:qFormat/>
    <w:uiPriority w:val="0"/>
    <w:pPr>
      <w:widowControl/>
      <w:spacing w:after="0" w:line="360" w:lineRule="exact"/>
      <w:ind w:firstLine="643"/>
    </w:pPr>
    <w:rPr>
      <w:rFonts w:cs="Arial"/>
      <w:sz w:val="28"/>
      <w:szCs w:val="28"/>
    </w:rPr>
  </w:style>
  <w:style w:type="character" w:customStyle="1" w:styleId="1283">
    <w:name w:val="apple-style-span"/>
    <w:qFormat/>
    <w:uiPriority w:val="0"/>
  </w:style>
  <w:style w:type="character" w:customStyle="1" w:styleId="1284">
    <w:name w:val="页码1"/>
    <w:qFormat/>
    <w:uiPriority w:val="0"/>
  </w:style>
  <w:style w:type="character" w:customStyle="1" w:styleId="1285">
    <w:name w:val="一级条标题 Char"/>
    <w:link w:val="756"/>
    <w:qFormat/>
    <w:uiPriority w:val="0"/>
    <w:rPr>
      <w:rFonts w:ascii="黑体" w:eastAsia="黑体" w:cs="Times New Roman"/>
      <w:sz w:val="21"/>
      <w:szCs w:val="21"/>
    </w:rPr>
  </w:style>
  <w:style w:type="character" w:customStyle="1" w:styleId="1286">
    <w:name w:val="z-窗体底端 Char"/>
    <w:link w:val="1287"/>
    <w:qFormat/>
    <w:uiPriority w:val="0"/>
    <w:rPr>
      <w:rFonts w:ascii="Arial" w:hAnsi="Arial"/>
      <w:vanish/>
      <w:color w:val="333333"/>
      <w:sz w:val="16"/>
      <w:szCs w:val="16"/>
    </w:rPr>
  </w:style>
  <w:style w:type="paragraph" w:customStyle="1" w:styleId="1287">
    <w:name w:val="z-窗体底端1"/>
    <w:basedOn w:val="1"/>
    <w:next w:val="1"/>
    <w:link w:val="1286"/>
    <w:qFormat/>
    <w:uiPriority w:val="0"/>
    <w:pPr>
      <w:widowControl/>
      <w:pBdr>
        <w:top w:val="single" w:color="auto" w:sz="6" w:space="1"/>
      </w:pBdr>
      <w:spacing w:after="0" w:line="360" w:lineRule="exact"/>
      <w:ind w:firstLine="643"/>
      <w:jc w:val="center"/>
    </w:pPr>
    <w:rPr>
      <w:rFonts w:ascii="Arial" w:hAnsi="Arial" w:cs="Arial"/>
      <w:vanish/>
      <w:color w:val="333333"/>
      <w:sz w:val="16"/>
      <w:szCs w:val="16"/>
    </w:rPr>
  </w:style>
  <w:style w:type="character" w:customStyle="1" w:styleId="1288">
    <w:name w:val="PMS-模块设计下模块内容的列表标题 Char"/>
    <w:link w:val="1289"/>
    <w:qFormat/>
    <w:uiPriority w:val="0"/>
    <w:rPr>
      <w:b/>
      <w:kern w:val="2"/>
      <w:sz w:val="24"/>
      <w:szCs w:val="24"/>
    </w:rPr>
  </w:style>
  <w:style w:type="paragraph" w:customStyle="1" w:styleId="1289">
    <w:name w:val="PMS-模块设计下模块内容的列表标题"/>
    <w:basedOn w:val="1"/>
    <w:link w:val="1288"/>
    <w:qFormat/>
    <w:uiPriority w:val="0"/>
    <w:pPr>
      <w:spacing w:beforeLines="50" w:after="0" w:afterLines="50" w:line="360" w:lineRule="auto"/>
      <w:jc w:val="both"/>
    </w:pPr>
    <w:rPr>
      <w:rFonts w:ascii="Times New Roman" w:hAnsi="Times New Roman" w:cs="Arial"/>
      <w:b/>
      <w:kern w:val="2"/>
      <w:sz w:val="24"/>
      <w:szCs w:val="24"/>
    </w:rPr>
  </w:style>
  <w:style w:type="character" w:customStyle="1" w:styleId="1290">
    <w:name w:val="正文文本缩进 字符1"/>
    <w:semiHidden/>
    <w:qFormat/>
    <w:uiPriority w:val="99"/>
    <w:rPr>
      <w:rFonts w:ascii="Times New Roman" w:hAnsi="Times New Roman" w:eastAsia="宋体" w:cs="Times New Roman"/>
      <w:szCs w:val="20"/>
    </w:rPr>
  </w:style>
  <w:style w:type="character" w:customStyle="1" w:styleId="1291">
    <w:name w:val="_标准条文 Char"/>
    <w:link w:val="1292"/>
    <w:qFormat/>
    <w:uiPriority w:val="0"/>
    <w:rPr>
      <w:rFonts w:ascii="Arial" w:hAnsi="Arial"/>
      <w:kern w:val="2"/>
      <w:sz w:val="21"/>
    </w:rPr>
  </w:style>
  <w:style w:type="paragraph" w:customStyle="1" w:styleId="1292">
    <w:name w:val="_标准条文"/>
    <w:basedOn w:val="1"/>
    <w:link w:val="1291"/>
    <w:qFormat/>
    <w:uiPriority w:val="0"/>
    <w:pPr>
      <w:overflowPunct w:val="0"/>
      <w:snapToGrid w:val="0"/>
      <w:spacing w:after="0" w:line="276" w:lineRule="auto"/>
      <w:ind w:firstLine="420" w:firstLineChars="200"/>
      <w:jc w:val="both"/>
    </w:pPr>
    <w:rPr>
      <w:rFonts w:ascii="Arial" w:hAnsi="Arial" w:cs="Arial"/>
      <w:kern w:val="2"/>
      <w:sz w:val="21"/>
      <w:szCs w:val="20"/>
    </w:rPr>
  </w:style>
  <w:style w:type="character" w:customStyle="1" w:styleId="1293">
    <w:name w:val="9.1 Char"/>
    <w:link w:val="1294"/>
    <w:qFormat/>
    <w:uiPriority w:val="0"/>
    <w:rPr>
      <w:rFonts w:ascii="仿宋_GB2312" w:eastAsia="仿宋_GB2312"/>
      <w:b/>
      <w:caps/>
      <w:spacing w:val="10"/>
      <w:kern w:val="20"/>
      <w:sz w:val="30"/>
      <w:szCs w:val="30"/>
    </w:rPr>
  </w:style>
  <w:style w:type="paragraph" w:customStyle="1" w:styleId="1294">
    <w:name w:val="9.1"/>
    <w:basedOn w:val="4"/>
    <w:link w:val="1293"/>
    <w:qFormat/>
    <w:uiPriority w:val="0"/>
    <w:pPr>
      <w:keepNext/>
      <w:keepLines/>
      <w:widowControl/>
      <w:tabs>
        <w:tab w:val="left" w:pos="432"/>
        <w:tab w:val="left" w:pos="576"/>
      </w:tabs>
      <w:adjustRightInd w:val="0"/>
      <w:spacing w:before="180" w:after="180" w:line="240" w:lineRule="atLeast"/>
      <w:ind w:firstLine="643"/>
    </w:pPr>
    <w:rPr>
      <w:rFonts w:ascii="仿宋_GB2312" w:eastAsia="仿宋_GB2312" w:cs="Arial"/>
      <w:caps/>
      <w:spacing w:val="10"/>
      <w:kern w:val="20"/>
      <w:sz w:val="30"/>
      <w:szCs w:val="30"/>
    </w:rPr>
  </w:style>
  <w:style w:type="character" w:customStyle="1" w:styleId="1295">
    <w:name w:val="8.1 Char"/>
    <w:link w:val="1296"/>
    <w:qFormat/>
    <w:uiPriority w:val="0"/>
    <w:rPr>
      <w:rFonts w:ascii="仿宋_GB2312" w:eastAsia="仿宋_GB2312"/>
      <w:b/>
      <w:caps/>
      <w:spacing w:val="10"/>
      <w:kern w:val="20"/>
      <w:sz w:val="30"/>
      <w:szCs w:val="30"/>
    </w:rPr>
  </w:style>
  <w:style w:type="paragraph" w:customStyle="1" w:styleId="1296">
    <w:name w:val="8.1"/>
    <w:basedOn w:val="4"/>
    <w:link w:val="1295"/>
    <w:qFormat/>
    <w:uiPriority w:val="0"/>
    <w:pPr>
      <w:keepNext/>
      <w:keepLines/>
      <w:widowControl/>
      <w:tabs>
        <w:tab w:val="left" w:pos="432"/>
        <w:tab w:val="left" w:pos="576"/>
      </w:tabs>
      <w:adjustRightInd w:val="0"/>
      <w:spacing w:before="180" w:after="180" w:line="240" w:lineRule="atLeast"/>
      <w:ind w:firstLine="643"/>
    </w:pPr>
    <w:rPr>
      <w:rFonts w:ascii="仿宋_GB2312" w:eastAsia="仿宋_GB2312" w:cs="Arial"/>
      <w:caps/>
      <w:spacing w:val="10"/>
      <w:kern w:val="20"/>
      <w:sz w:val="30"/>
      <w:szCs w:val="30"/>
    </w:rPr>
  </w:style>
  <w:style w:type="character" w:customStyle="1" w:styleId="1297">
    <w:name w:val="正文文本缩进 3 字符1"/>
    <w:semiHidden/>
    <w:qFormat/>
    <w:uiPriority w:val="99"/>
    <w:rPr>
      <w:rFonts w:ascii="Times New Roman" w:hAnsi="Times New Roman" w:eastAsia="宋体" w:cs="Times New Roman"/>
      <w:sz w:val="16"/>
      <w:szCs w:val="16"/>
    </w:rPr>
  </w:style>
  <w:style w:type="character" w:customStyle="1" w:styleId="1298">
    <w:name w:val="z-窗体顶端 Char"/>
    <w:link w:val="1299"/>
    <w:qFormat/>
    <w:uiPriority w:val="0"/>
    <w:rPr>
      <w:rFonts w:ascii="Arial" w:hAnsi="Arial"/>
      <w:vanish/>
      <w:color w:val="333333"/>
      <w:sz w:val="16"/>
      <w:szCs w:val="16"/>
    </w:rPr>
  </w:style>
  <w:style w:type="paragraph" w:customStyle="1" w:styleId="1299">
    <w:name w:val="z-窗体顶端1"/>
    <w:basedOn w:val="1"/>
    <w:next w:val="1"/>
    <w:link w:val="1298"/>
    <w:qFormat/>
    <w:uiPriority w:val="0"/>
    <w:pPr>
      <w:widowControl/>
      <w:pBdr>
        <w:bottom w:val="single" w:color="auto" w:sz="6" w:space="1"/>
      </w:pBdr>
      <w:spacing w:after="0" w:line="360" w:lineRule="exact"/>
      <w:ind w:firstLine="643"/>
      <w:jc w:val="center"/>
    </w:pPr>
    <w:rPr>
      <w:rFonts w:ascii="Arial" w:hAnsi="Arial" w:cs="Arial"/>
      <w:vanish/>
      <w:color w:val="333333"/>
      <w:sz w:val="16"/>
      <w:szCs w:val="16"/>
    </w:rPr>
  </w:style>
  <w:style w:type="character" w:customStyle="1" w:styleId="1300">
    <w:name w:val="7.3.1 Char"/>
    <w:link w:val="1301"/>
    <w:qFormat/>
    <w:uiPriority w:val="0"/>
    <w:rPr>
      <w:rFonts w:ascii="仿宋_GB2312" w:eastAsia="仿宋_GB2312"/>
      <w:b/>
      <w:caps/>
      <w:spacing w:val="10"/>
      <w:kern w:val="20"/>
      <w:sz w:val="30"/>
      <w:szCs w:val="30"/>
    </w:rPr>
  </w:style>
  <w:style w:type="paragraph" w:customStyle="1" w:styleId="1301">
    <w:name w:val="7.3.1"/>
    <w:basedOn w:val="1272"/>
    <w:link w:val="1300"/>
    <w:qFormat/>
    <w:uiPriority w:val="0"/>
    <w:pPr>
      <w:tabs>
        <w:tab w:val="left" w:pos="360"/>
        <w:tab w:val="clear" w:pos="432"/>
        <w:tab w:val="clear" w:pos="576"/>
      </w:tabs>
    </w:pPr>
    <w:rPr>
      <w:rFonts w:cs="Arial"/>
    </w:rPr>
  </w:style>
  <w:style w:type="character" w:customStyle="1" w:styleId="1302">
    <w:name w:val="正文文本 字符1"/>
    <w:semiHidden/>
    <w:qFormat/>
    <w:uiPriority w:val="99"/>
    <w:rPr>
      <w:rFonts w:ascii="Times New Roman" w:hAnsi="Times New Roman" w:eastAsia="宋体" w:cs="Times New Roman"/>
      <w:szCs w:val="20"/>
    </w:rPr>
  </w:style>
  <w:style w:type="character" w:customStyle="1" w:styleId="1303">
    <w:name w:val="6.1 Char"/>
    <w:link w:val="1304"/>
    <w:qFormat/>
    <w:uiPriority w:val="0"/>
    <w:rPr>
      <w:rFonts w:ascii="宋体" w:hAnsi="宋体"/>
      <w:b/>
      <w:sz w:val="21"/>
      <w:szCs w:val="21"/>
    </w:rPr>
  </w:style>
  <w:style w:type="paragraph" w:customStyle="1" w:styleId="1304">
    <w:name w:val="6.1"/>
    <w:basedOn w:val="5"/>
    <w:link w:val="1303"/>
    <w:qFormat/>
    <w:uiPriority w:val="0"/>
    <w:pPr>
      <w:keepNext/>
      <w:keepLines/>
      <w:tabs>
        <w:tab w:val="left" w:pos="280"/>
      </w:tabs>
      <w:spacing w:before="60" w:beforeLines="50" w:after="60" w:afterLines="50" w:line="360" w:lineRule="exact"/>
    </w:pPr>
    <w:rPr>
      <w:rFonts w:ascii="宋体" w:hAnsi="宋体" w:cs="Arial"/>
      <w:sz w:val="21"/>
      <w:szCs w:val="21"/>
    </w:rPr>
  </w:style>
  <w:style w:type="character" w:customStyle="1" w:styleId="1305">
    <w:name w:val="正文缩进 Char"/>
    <w:qFormat/>
    <w:uiPriority w:val="99"/>
    <w:rPr>
      <w:kern w:val="2"/>
      <w:sz w:val="21"/>
    </w:rPr>
  </w:style>
  <w:style w:type="character" w:customStyle="1" w:styleId="1306">
    <w:name w:val="正文文本 Char2"/>
    <w:qFormat/>
    <w:uiPriority w:val="0"/>
    <w:rPr>
      <w:kern w:val="2"/>
      <w:sz w:val="21"/>
    </w:rPr>
  </w:style>
  <w:style w:type="character" w:customStyle="1" w:styleId="1307">
    <w:name w:val="电子邮件签名 字符1"/>
    <w:semiHidden/>
    <w:qFormat/>
    <w:uiPriority w:val="99"/>
    <w:rPr>
      <w:rFonts w:ascii="Times New Roman" w:hAnsi="Times New Roman" w:eastAsia="宋体" w:cs="Times New Roman"/>
      <w:szCs w:val="20"/>
    </w:rPr>
  </w:style>
  <w:style w:type="character" w:customStyle="1" w:styleId="1308">
    <w:name w:val="脚注文本 Char2"/>
    <w:qFormat/>
    <w:uiPriority w:val="0"/>
    <w:rPr>
      <w:kern w:val="2"/>
      <w:sz w:val="18"/>
      <w:szCs w:val="18"/>
    </w:rPr>
  </w:style>
  <w:style w:type="character" w:customStyle="1" w:styleId="1309">
    <w:name w:val="11.1 Char"/>
    <w:link w:val="1310"/>
    <w:qFormat/>
    <w:uiPriority w:val="0"/>
    <w:rPr>
      <w:rFonts w:ascii="仿宋_GB2312" w:eastAsia="仿宋_GB2312"/>
      <w:b/>
      <w:caps/>
      <w:spacing w:val="10"/>
      <w:kern w:val="20"/>
      <w:sz w:val="30"/>
      <w:szCs w:val="30"/>
    </w:rPr>
  </w:style>
  <w:style w:type="paragraph" w:customStyle="1" w:styleId="1310">
    <w:name w:val="11.1"/>
    <w:basedOn w:val="4"/>
    <w:link w:val="1309"/>
    <w:qFormat/>
    <w:uiPriority w:val="0"/>
    <w:pPr>
      <w:keepNext/>
      <w:keepLines/>
      <w:widowControl/>
      <w:tabs>
        <w:tab w:val="left" w:pos="432"/>
        <w:tab w:val="left" w:pos="576"/>
      </w:tabs>
      <w:adjustRightInd w:val="0"/>
      <w:spacing w:before="180" w:after="180" w:line="240" w:lineRule="atLeast"/>
      <w:ind w:firstLine="643"/>
    </w:pPr>
    <w:rPr>
      <w:rFonts w:ascii="仿宋_GB2312" w:eastAsia="仿宋_GB2312" w:cs="Arial"/>
      <w:caps/>
      <w:spacing w:val="10"/>
      <w:kern w:val="20"/>
      <w:sz w:val="30"/>
      <w:szCs w:val="30"/>
    </w:rPr>
  </w:style>
  <w:style w:type="character" w:customStyle="1" w:styleId="1311">
    <w:name w:val="WW8Num8z0"/>
    <w:qFormat/>
    <w:uiPriority w:val="0"/>
    <w:rPr>
      <w:rFonts w:ascii="黑体" w:hAnsi="黑体" w:eastAsia="黑体"/>
      <w:sz w:val="21"/>
    </w:rPr>
  </w:style>
  <w:style w:type="character" w:customStyle="1" w:styleId="1312">
    <w:name w:val="日期 字符1"/>
    <w:semiHidden/>
    <w:qFormat/>
    <w:uiPriority w:val="99"/>
    <w:rPr>
      <w:rFonts w:ascii="Times New Roman" w:hAnsi="Times New Roman" w:eastAsia="宋体" w:cs="Times New Roman"/>
      <w:szCs w:val="20"/>
    </w:rPr>
  </w:style>
  <w:style w:type="character" w:customStyle="1" w:styleId="1313">
    <w:name w:val="纯文本 字符1"/>
    <w:semiHidden/>
    <w:qFormat/>
    <w:uiPriority w:val="99"/>
    <w:rPr>
      <w:rFonts w:ascii="等线" w:hAnsi="Courier New" w:cs="Courier New"/>
      <w:szCs w:val="20"/>
    </w:rPr>
  </w:style>
  <w:style w:type="character" w:customStyle="1" w:styleId="1314">
    <w:name w:val="文档结构图 字符1"/>
    <w:semiHidden/>
    <w:qFormat/>
    <w:uiPriority w:val="99"/>
    <w:rPr>
      <w:rFonts w:ascii="Microsoft YaHei UI" w:hAnsi="Times New Roman" w:eastAsia="Microsoft YaHei UI" w:cs="Times New Roman"/>
      <w:sz w:val="18"/>
      <w:szCs w:val="18"/>
    </w:rPr>
  </w:style>
  <w:style w:type="character" w:customStyle="1" w:styleId="1315">
    <w:name w:val="·段落 Char"/>
    <w:link w:val="1316"/>
    <w:qFormat/>
    <w:uiPriority w:val="0"/>
    <w:rPr>
      <w:kern w:val="2"/>
      <w:sz w:val="24"/>
      <w:szCs w:val="24"/>
    </w:rPr>
  </w:style>
  <w:style w:type="paragraph" w:customStyle="1" w:styleId="1316">
    <w:name w:val="·段落"/>
    <w:basedOn w:val="1"/>
    <w:link w:val="1315"/>
    <w:qFormat/>
    <w:uiPriority w:val="0"/>
    <w:pPr>
      <w:spacing w:after="0" w:line="360" w:lineRule="auto"/>
      <w:ind w:firstLine="480" w:firstLineChars="200"/>
      <w:jc w:val="center"/>
    </w:pPr>
    <w:rPr>
      <w:rFonts w:ascii="Times New Roman" w:hAnsi="Times New Roman" w:cs="Arial"/>
      <w:kern w:val="2"/>
      <w:sz w:val="24"/>
      <w:szCs w:val="24"/>
    </w:rPr>
  </w:style>
  <w:style w:type="character" w:customStyle="1" w:styleId="1317">
    <w:name w:val="D3 Char Char"/>
    <w:link w:val="1318"/>
    <w:qFormat/>
    <w:uiPriority w:val="0"/>
    <w:rPr>
      <w:rFonts w:ascii="宋体" w:hAnsi="宋体"/>
      <w:b/>
      <w:color w:val="000000"/>
      <w:kern w:val="2"/>
      <w:sz w:val="21"/>
      <w:szCs w:val="21"/>
    </w:rPr>
  </w:style>
  <w:style w:type="paragraph" w:customStyle="1" w:styleId="1318">
    <w:name w:val="D3"/>
    <w:basedOn w:val="483"/>
    <w:link w:val="1317"/>
    <w:qFormat/>
    <w:uiPriority w:val="0"/>
    <w:pPr>
      <w:widowControl w:val="0"/>
      <w:topLinePunct/>
      <w:spacing w:after="0" w:line="312" w:lineRule="exact"/>
      <w:ind w:firstLine="0" w:firstLineChars="0"/>
      <w:jc w:val="both"/>
    </w:pPr>
    <w:rPr>
      <w:rFonts w:ascii="宋体" w:hAnsi="宋体" w:cs="Arial"/>
      <w:b/>
      <w:color w:val="000000"/>
      <w:sz w:val="21"/>
      <w:szCs w:val="21"/>
    </w:rPr>
  </w:style>
  <w:style w:type="character" w:customStyle="1" w:styleId="1319">
    <w:name w:val="默认段落字体 Para Char Char Char Char Char1"/>
    <w:link w:val="483"/>
    <w:qFormat/>
    <w:uiPriority w:val="0"/>
    <w:rPr>
      <w:rFonts w:ascii="Calibri" w:hAnsi="Calibri" w:cs="Times New Roman"/>
      <w:kern w:val="2"/>
      <w:sz w:val="24"/>
      <w:szCs w:val="24"/>
    </w:rPr>
  </w:style>
  <w:style w:type="character" w:customStyle="1" w:styleId="1320">
    <w:name w:val="尾注文本 字符1"/>
    <w:semiHidden/>
    <w:qFormat/>
    <w:uiPriority w:val="99"/>
    <w:rPr>
      <w:rFonts w:ascii="Times New Roman" w:hAnsi="Times New Roman" w:eastAsia="宋体" w:cs="Times New Roman"/>
      <w:szCs w:val="20"/>
    </w:rPr>
  </w:style>
  <w:style w:type="character" w:customStyle="1" w:styleId="1321">
    <w:name w:val="12.1 Char"/>
    <w:link w:val="1322"/>
    <w:qFormat/>
    <w:uiPriority w:val="0"/>
    <w:rPr>
      <w:rFonts w:ascii="仿宋_GB2312" w:eastAsia="仿宋_GB2312"/>
      <w:b/>
      <w:caps/>
      <w:spacing w:val="10"/>
      <w:kern w:val="20"/>
      <w:sz w:val="30"/>
      <w:szCs w:val="30"/>
    </w:rPr>
  </w:style>
  <w:style w:type="paragraph" w:customStyle="1" w:styleId="1322">
    <w:name w:val="12.1"/>
    <w:basedOn w:val="1272"/>
    <w:link w:val="1321"/>
    <w:qFormat/>
    <w:uiPriority w:val="0"/>
    <w:rPr>
      <w:rFonts w:cs="Arial"/>
    </w:rPr>
  </w:style>
  <w:style w:type="character" w:customStyle="1" w:styleId="1323">
    <w:name w:val="b Char"/>
    <w:link w:val="1324"/>
    <w:semiHidden/>
    <w:qFormat/>
    <w:uiPriority w:val="0"/>
    <w:rPr>
      <w:rFonts w:ascii="EU-F1" w:eastAsia="黑体"/>
      <w:kern w:val="2"/>
      <w:sz w:val="21"/>
      <w:szCs w:val="21"/>
    </w:rPr>
  </w:style>
  <w:style w:type="paragraph" w:customStyle="1" w:styleId="1324">
    <w:name w:val="b"/>
    <w:basedOn w:val="269"/>
    <w:link w:val="1323"/>
    <w:semiHidden/>
    <w:qFormat/>
    <w:uiPriority w:val="0"/>
    <w:pPr>
      <w:tabs>
        <w:tab w:val="center" w:pos="4706"/>
        <w:tab w:val="right" w:pos="9044"/>
      </w:tabs>
      <w:topLinePunct/>
      <w:spacing w:before="160" w:beforeLines="0" w:after="60" w:line="312" w:lineRule="exact"/>
    </w:pPr>
    <w:rPr>
      <w:rFonts w:ascii="EU-F1" w:eastAsia="黑体"/>
      <w:b w:val="0"/>
      <w:sz w:val="21"/>
      <w:szCs w:val="21"/>
    </w:rPr>
  </w:style>
  <w:style w:type="character" w:customStyle="1" w:styleId="1325">
    <w:name w:val="首行缩进 Char"/>
    <w:link w:val="1326"/>
    <w:qFormat/>
    <w:uiPriority w:val="0"/>
    <w:rPr>
      <w:rFonts w:eastAsia="方正书宋简体"/>
    </w:rPr>
  </w:style>
  <w:style w:type="paragraph" w:customStyle="1" w:styleId="1326">
    <w:name w:val="首行缩进"/>
    <w:basedOn w:val="1"/>
    <w:link w:val="1325"/>
    <w:qFormat/>
    <w:uiPriority w:val="0"/>
    <w:pPr>
      <w:spacing w:after="0" w:line="300" w:lineRule="auto"/>
      <w:ind w:firstLine="420" w:firstLineChars="200"/>
      <w:jc w:val="both"/>
    </w:pPr>
    <w:rPr>
      <w:rFonts w:ascii="Times New Roman" w:hAnsi="Times New Roman" w:eastAsia="方正书宋简体" w:cs="Arial"/>
      <w:sz w:val="20"/>
      <w:szCs w:val="20"/>
    </w:rPr>
  </w:style>
  <w:style w:type="character" w:customStyle="1" w:styleId="1327">
    <w:name w:val="样式 标题 5 + Arial Char"/>
    <w:link w:val="1328"/>
    <w:qFormat/>
    <w:uiPriority w:val="0"/>
    <w:rPr>
      <w:rFonts w:ascii="黑体" w:hAnsi="Arial" w:eastAsia="黑体"/>
      <w:sz w:val="21"/>
      <w:szCs w:val="21"/>
      <w:lang w:val="zh-CN"/>
    </w:rPr>
  </w:style>
  <w:style w:type="paragraph" w:customStyle="1" w:styleId="1328">
    <w:name w:val="样式 标题 5 + Arial"/>
    <w:basedOn w:val="7"/>
    <w:link w:val="1327"/>
    <w:qFormat/>
    <w:uiPriority w:val="0"/>
    <w:pPr>
      <w:tabs>
        <w:tab w:val="left" w:pos="432"/>
        <w:tab w:val="left" w:pos="1008"/>
      </w:tabs>
      <w:autoSpaceDE w:val="0"/>
      <w:autoSpaceDN w:val="0"/>
      <w:adjustRightInd w:val="0"/>
      <w:spacing w:after="0" w:line="360" w:lineRule="auto"/>
      <w:ind w:left="180" w:hanging="180"/>
    </w:pPr>
    <w:rPr>
      <w:rFonts w:ascii="黑体" w:hAnsi="Arial" w:eastAsia="黑体" w:cs="Arial"/>
      <w:sz w:val="21"/>
      <w:szCs w:val="21"/>
      <w:lang w:val="zh-CN"/>
    </w:rPr>
  </w:style>
  <w:style w:type="character" w:customStyle="1" w:styleId="1329">
    <w:name w:val="样式-正文 Char"/>
    <w:link w:val="1330"/>
    <w:qFormat/>
    <w:uiPriority w:val="0"/>
    <w:rPr>
      <w:rFonts w:ascii="宋体" w:hAnsi="宋体"/>
      <w:kern w:val="2"/>
      <w:sz w:val="24"/>
    </w:rPr>
  </w:style>
  <w:style w:type="paragraph" w:customStyle="1" w:styleId="1330">
    <w:name w:val="样式-正文"/>
    <w:basedOn w:val="1"/>
    <w:link w:val="1329"/>
    <w:qFormat/>
    <w:uiPriority w:val="0"/>
    <w:pPr>
      <w:spacing w:after="0" w:line="360" w:lineRule="auto"/>
      <w:ind w:firstLine="200" w:firstLineChars="200"/>
    </w:pPr>
    <w:rPr>
      <w:rFonts w:cs="Arial"/>
      <w:kern w:val="2"/>
      <w:sz w:val="24"/>
      <w:szCs w:val="20"/>
    </w:rPr>
  </w:style>
  <w:style w:type="character" w:customStyle="1" w:styleId="1331">
    <w:name w:val="正文1 Char"/>
    <w:link w:val="208"/>
    <w:qFormat/>
    <w:uiPriority w:val="0"/>
    <w:rPr>
      <w:rFonts w:ascii="宋体" w:hAnsi="宋体" w:cs="Times New Roman"/>
      <w:snapToGrid w:val="0"/>
      <w:sz w:val="24"/>
    </w:rPr>
  </w:style>
  <w:style w:type="character" w:customStyle="1" w:styleId="1332">
    <w:name w:val="结束语 Char"/>
    <w:link w:val="1333"/>
    <w:qFormat/>
    <w:uiPriority w:val="0"/>
    <w:rPr>
      <w:rFonts w:ascii="宋体" w:hAnsi="宋体"/>
      <w:sz w:val="28"/>
      <w:szCs w:val="28"/>
    </w:rPr>
  </w:style>
  <w:style w:type="paragraph" w:customStyle="1" w:styleId="1333">
    <w:name w:val="结束语1"/>
    <w:basedOn w:val="1"/>
    <w:link w:val="1332"/>
    <w:qFormat/>
    <w:uiPriority w:val="0"/>
    <w:pPr>
      <w:widowControl/>
      <w:spacing w:after="0" w:line="360" w:lineRule="exact"/>
      <w:ind w:left="100" w:leftChars="2100" w:firstLine="643"/>
    </w:pPr>
    <w:rPr>
      <w:rFonts w:cs="Arial"/>
      <w:sz w:val="28"/>
      <w:szCs w:val="28"/>
    </w:rPr>
  </w:style>
  <w:style w:type="character" w:customStyle="1" w:styleId="1334">
    <w:name w:val="news_title1"/>
    <w:qFormat/>
    <w:uiPriority w:val="0"/>
    <w:rPr>
      <w:b/>
      <w:bCs/>
      <w:color w:val="333366"/>
      <w:sz w:val="14"/>
      <w:szCs w:val="14"/>
    </w:rPr>
  </w:style>
  <w:style w:type="character" w:customStyle="1" w:styleId="1335">
    <w:name w:val="d5 Char"/>
    <w:link w:val="1336"/>
    <w:qFormat/>
    <w:uiPriority w:val="0"/>
    <w:rPr>
      <w:rFonts w:ascii="EU-F1" w:eastAsia="EU-F1"/>
      <w:kern w:val="2"/>
      <w:sz w:val="21"/>
      <w:szCs w:val="24"/>
    </w:rPr>
  </w:style>
  <w:style w:type="paragraph" w:customStyle="1" w:styleId="1336">
    <w:name w:val="d5"/>
    <w:basedOn w:val="1"/>
    <w:link w:val="1335"/>
    <w:qFormat/>
    <w:uiPriority w:val="0"/>
    <w:pPr>
      <w:topLinePunct/>
      <w:spacing w:after="0" w:line="312" w:lineRule="exact"/>
      <w:jc w:val="both"/>
    </w:pPr>
    <w:rPr>
      <w:rFonts w:ascii="EU-F1" w:hAnsi="Times New Roman" w:eastAsia="EU-F1" w:cs="Arial"/>
      <w:kern w:val="2"/>
      <w:sz w:val="21"/>
      <w:szCs w:val="24"/>
    </w:rPr>
  </w:style>
  <w:style w:type="character" w:customStyle="1" w:styleId="1337">
    <w:name w:val="占位符文本1"/>
    <w:qFormat/>
    <w:uiPriority w:val="0"/>
    <w:rPr>
      <w:color w:val="808080"/>
    </w:rPr>
  </w:style>
  <w:style w:type="character" w:customStyle="1" w:styleId="1338">
    <w:name w:val="无间隔 字符"/>
    <w:qFormat/>
    <w:uiPriority w:val="0"/>
    <w:rPr>
      <w:rFonts w:ascii="Calibri" w:hAnsi="Calibri"/>
      <w:sz w:val="22"/>
    </w:rPr>
  </w:style>
  <w:style w:type="character" w:customStyle="1" w:styleId="1339">
    <w:name w:val="脚注文本 Char1"/>
    <w:qFormat/>
    <w:uiPriority w:val="0"/>
    <w:rPr>
      <w:kern w:val="2"/>
      <w:sz w:val="18"/>
      <w:szCs w:val="18"/>
    </w:rPr>
  </w:style>
  <w:style w:type="character" w:customStyle="1" w:styleId="1340">
    <w:name w:val="Char Char3"/>
    <w:link w:val="1341"/>
    <w:qFormat/>
    <w:uiPriority w:val="0"/>
    <w:rPr>
      <w:rFonts w:ascii="汉仪大宋简" w:eastAsia="汉仪大宋简"/>
      <w:kern w:val="28"/>
      <w:sz w:val="22"/>
    </w:rPr>
  </w:style>
  <w:style w:type="paragraph" w:customStyle="1" w:styleId="1341">
    <w:name w:val="Char4"/>
    <w:basedOn w:val="1"/>
    <w:link w:val="1340"/>
    <w:qFormat/>
    <w:uiPriority w:val="0"/>
    <w:pPr>
      <w:spacing w:after="0" w:line="240" w:lineRule="auto"/>
      <w:jc w:val="both"/>
    </w:pPr>
    <w:rPr>
      <w:rFonts w:ascii="汉仪大宋简" w:hAnsi="Times New Roman" w:eastAsia="汉仪大宋简" w:cs="Arial"/>
      <w:kern w:val="28"/>
      <w:szCs w:val="20"/>
    </w:rPr>
  </w:style>
  <w:style w:type="character" w:customStyle="1" w:styleId="1342">
    <w:name w:val="样式-标题1 Char"/>
    <w:link w:val="1343"/>
    <w:qFormat/>
    <w:uiPriority w:val="0"/>
    <w:rPr>
      <w:rFonts w:ascii="宋体" w:hAnsi="宋体"/>
      <w:b/>
      <w:bCs/>
      <w:color w:val="000000"/>
      <w:kern w:val="44"/>
      <w:sz w:val="32"/>
      <w:szCs w:val="32"/>
    </w:rPr>
  </w:style>
  <w:style w:type="paragraph" w:customStyle="1" w:styleId="1343">
    <w:name w:val="样式-标题1"/>
    <w:basedOn w:val="1"/>
    <w:link w:val="1342"/>
    <w:qFormat/>
    <w:uiPriority w:val="0"/>
    <w:pPr>
      <w:keepNext/>
      <w:keepLines/>
      <w:tabs>
        <w:tab w:val="left" w:pos="425"/>
      </w:tabs>
      <w:spacing w:after="0" w:line="360" w:lineRule="auto"/>
      <w:ind w:left="426" w:hanging="360"/>
      <w:outlineLvl w:val="0"/>
    </w:pPr>
    <w:rPr>
      <w:rFonts w:cs="Arial"/>
      <w:b/>
      <w:bCs/>
      <w:color w:val="000000"/>
      <w:kern w:val="44"/>
      <w:sz w:val="32"/>
      <w:szCs w:val="32"/>
    </w:rPr>
  </w:style>
  <w:style w:type="character" w:customStyle="1" w:styleId="1344">
    <w:name w:val="批注框文本 字符1"/>
    <w:semiHidden/>
    <w:qFormat/>
    <w:uiPriority w:val="99"/>
    <w:rPr>
      <w:rFonts w:ascii="Times New Roman" w:hAnsi="Times New Roman" w:eastAsia="宋体" w:cs="Times New Roman"/>
      <w:sz w:val="18"/>
      <w:szCs w:val="18"/>
    </w:rPr>
  </w:style>
  <w:style w:type="character" w:customStyle="1" w:styleId="1345">
    <w:name w:val="样式-正文2 Char"/>
    <w:link w:val="1346"/>
    <w:qFormat/>
    <w:uiPriority w:val="0"/>
    <w:rPr>
      <w:rFonts w:ascii="宋体" w:hAnsi="宋体"/>
      <w:kern w:val="2"/>
      <w:sz w:val="24"/>
      <w:szCs w:val="22"/>
    </w:rPr>
  </w:style>
  <w:style w:type="paragraph" w:customStyle="1" w:styleId="1346">
    <w:name w:val="样式-正文2"/>
    <w:basedOn w:val="1"/>
    <w:link w:val="1345"/>
    <w:qFormat/>
    <w:uiPriority w:val="0"/>
    <w:pPr>
      <w:spacing w:after="0" w:line="360" w:lineRule="auto"/>
      <w:ind w:left="600" w:leftChars="440" w:hanging="160" w:hangingChars="160"/>
    </w:pPr>
    <w:rPr>
      <w:rFonts w:cs="Arial"/>
      <w:kern w:val="2"/>
      <w:sz w:val="24"/>
    </w:rPr>
  </w:style>
  <w:style w:type="character" w:customStyle="1" w:styleId="1347">
    <w:name w:val="样式-正文1 Char"/>
    <w:link w:val="1348"/>
    <w:qFormat/>
    <w:uiPriority w:val="0"/>
    <w:rPr>
      <w:rFonts w:ascii="宋体" w:hAnsi="宋体"/>
      <w:snapToGrid w:val="0"/>
      <w:color w:val="000000"/>
      <w:w w:val="0"/>
      <w:sz w:val="24"/>
      <w:szCs w:val="24"/>
    </w:rPr>
  </w:style>
  <w:style w:type="paragraph" w:customStyle="1" w:styleId="1348">
    <w:name w:val="样式-正文1"/>
    <w:basedOn w:val="1"/>
    <w:link w:val="1347"/>
    <w:qFormat/>
    <w:uiPriority w:val="0"/>
    <w:pPr>
      <w:spacing w:after="0" w:line="360" w:lineRule="auto"/>
    </w:pPr>
    <w:rPr>
      <w:rFonts w:cs="Arial"/>
      <w:snapToGrid w:val="0"/>
      <w:color w:val="000000"/>
      <w:w w:val="0"/>
      <w:sz w:val="24"/>
      <w:szCs w:val="24"/>
    </w:rPr>
  </w:style>
  <w:style w:type="character" w:customStyle="1" w:styleId="1349">
    <w:name w:val="font051"/>
    <w:qFormat/>
    <w:uiPriority w:val="0"/>
    <w:rPr>
      <w:color w:val="0066CC"/>
    </w:rPr>
  </w:style>
  <w:style w:type="character" w:customStyle="1" w:styleId="1350">
    <w:name w:val="正文文本 3 Char"/>
    <w:link w:val="1351"/>
    <w:qFormat/>
    <w:uiPriority w:val="0"/>
    <w:rPr>
      <w:rFonts w:ascii="宋体" w:hAnsi="宋体"/>
      <w:sz w:val="16"/>
      <w:szCs w:val="16"/>
    </w:rPr>
  </w:style>
  <w:style w:type="paragraph" w:customStyle="1" w:styleId="1351">
    <w:name w:val="正文文本 31"/>
    <w:basedOn w:val="1"/>
    <w:link w:val="1350"/>
    <w:qFormat/>
    <w:uiPriority w:val="0"/>
    <w:pPr>
      <w:widowControl/>
      <w:spacing w:after="120" w:line="360" w:lineRule="exact"/>
      <w:ind w:firstLine="643"/>
    </w:pPr>
    <w:rPr>
      <w:rFonts w:cs="Arial"/>
      <w:sz w:val="16"/>
      <w:szCs w:val="16"/>
    </w:rPr>
  </w:style>
  <w:style w:type="character" w:customStyle="1" w:styleId="1352">
    <w:name w:val="13.1 Char"/>
    <w:link w:val="1353"/>
    <w:qFormat/>
    <w:uiPriority w:val="0"/>
    <w:rPr>
      <w:rFonts w:ascii="仿宋_GB2312" w:eastAsia="仿宋_GB2312"/>
      <w:b/>
      <w:caps/>
      <w:spacing w:val="10"/>
      <w:kern w:val="20"/>
      <w:sz w:val="30"/>
      <w:szCs w:val="30"/>
    </w:rPr>
  </w:style>
  <w:style w:type="paragraph" w:customStyle="1" w:styleId="1353">
    <w:name w:val="13.1"/>
    <w:basedOn w:val="4"/>
    <w:link w:val="1352"/>
    <w:qFormat/>
    <w:uiPriority w:val="0"/>
    <w:pPr>
      <w:keepNext/>
      <w:keepLines/>
      <w:widowControl/>
      <w:tabs>
        <w:tab w:val="left" w:pos="432"/>
        <w:tab w:val="left" w:pos="576"/>
      </w:tabs>
      <w:adjustRightInd w:val="0"/>
      <w:spacing w:before="180" w:after="180" w:line="240" w:lineRule="atLeast"/>
      <w:ind w:firstLine="643"/>
    </w:pPr>
    <w:rPr>
      <w:rFonts w:ascii="仿宋_GB2312" w:eastAsia="仿宋_GB2312" w:cs="Arial"/>
      <w:caps/>
      <w:spacing w:val="10"/>
      <w:kern w:val="20"/>
      <w:sz w:val="30"/>
      <w:szCs w:val="30"/>
    </w:rPr>
  </w:style>
  <w:style w:type="character" w:customStyle="1" w:styleId="1354">
    <w:name w:val="题注 字符"/>
    <w:qFormat/>
    <w:uiPriority w:val="0"/>
    <w:rPr>
      <w:rFonts w:ascii="Arial" w:hAnsi="Arial" w:eastAsia="黑体"/>
      <w:color w:val="000000"/>
    </w:rPr>
  </w:style>
  <w:style w:type="character" w:customStyle="1" w:styleId="1355">
    <w:name w:val="无间隔 字符1"/>
    <w:qFormat/>
    <w:uiPriority w:val="0"/>
    <w:rPr>
      <w:rFonts w:ascii="Calibri" w:hAnsi="Calibri"/>
      <w:sz w:val="22"/>
      <w:szCs w:val="22"/>
      <w:lang w:val="en-US" w:eastAsia="zh-CN" w:bidi="ar-SA"/>
    </w:rPr>
  </w:style>
  <w:style w:type="character" w:customStyle="1" w:styleId="1356">
    <w:name w:val="10.1 Char"/>
    <w:link w:val="1357"/>
    <w:qFormat/>
    <w:uiPriority w:val="0"/>
    <w:rPr>
      <w:rFonts w:ascii="仿宋_GB2312" w:eastAsia="仿宋_GB2312"/>
      <w:b/>
      <w:caps/>
      <w:spacing w:val="10"/>
      <w:kern w:val="20"/>
      <w:sz w:val="30"/>
      <w:szCs w:val="30"/>
    </w:rPr>
  </w:style>
  <w:style w:type="paragraph" w:customStyle="1" w:styleId="1357">
    <w:name w:val="10.1"/>
    <w:basedOn w:val="4"/>
    <w:link w:val="1356"/>
    <w:qFormat/>
    <w:uiPriority w:val="0"/>
    <w:pPr>
      <w:keepNext/>
      <w:keepLines/>
      <w:widowControl/>
      <w:tabs>
        <w:tab w:val="left" w:pos="432"/>
        <w:tab w:val="left" w:pos="576"/>
      </w:tabs>
      <w:adjustRightInd w:val="0"/>
      <w:spacing w:before="180" w:after="180" w:line="240" w:lineRule="atLeast"/>
      <w:ind w:firstLine="643"/>
    </w:pPr>
    <w:rPr>
      <w:rFonts w:ascii="仿宋_GB2312" w:eastAsia="仿宋_GB2312" w:cs="Arial"/>
      <w:caps/>
      <w:spacing w:val="10"/>
      <w:kern w:val="20"/>
      <w:sz w:val="30"/>
      <w:szCs w:val="30"/>
    </w:rPr>
  </w:style>
  <w:style w:type="character" w:customStyle="1" w:styleId="1358">
    <w:name w:val="标题 3 Char1"/>
    <w:qFormat/>
    <w:uiPriority w:val="0"/>
    <w:rPr>
      <w:rFonts w:ascii="宋体" w:hAnsi="宋体"/>
      <w:b/>
      <w:sz w:val="21"/>
      <w:szCs w:val="21"/>
    </w:rPr>
  </w:style>
  <w:style w:type="character" w:customStyle="1" w:styleId="1359">
    <w:name w:val="样式-正文4 Char"/>
    <w:link w:val="1360"/>
    <w:qFormat/>
    <w:uiPriority w:val="0"/>
    <w:rPr>
      <w:rFonts w:ascii="宋体" w:hAnsi="宋体"/>
      <w:kern w:val="2"/>
      <w:sz w:val="24"/>
      <w:szCs w:val="22"/>
    </w:rPr>
  </w:style>
  <w:style w:type="paragraph" w:customStyle="1" w:styleId="1360">
    <w:name w:val="样式-正文4"/>
    <w:basedOn w:val="1"/>
    <w:link w:val="1359"/>
    <w:qFormat/>
    <w:uiPriority w:val="0"/>
    <w:pPr>
      <w:numPr>
        <w:ilvl w:val="0"/>
        <w:numId w:val="10"/>
      </w:numPr>
      <w:spacing w:after="0" w:line="360" w:lineRule="auto"/>
      <w:ind w:left="1080" w:leftChars="980" w:hanging="100" w:hangingChars="100"/>
      <w:jc w:val="both"/>
    </w:pPr>
    <w:rPr>
      <w:rFonts w:cs="Arial"/>
      <w:kern w:val="2"/>
      <w:sz w:val="24"/>
    </w:rPr>
  </w:style>
  <w:style w:type="character" w:customStyle="1" w:styleId="1361">
    <w:name w:val="正文文本 2 Char"/>
    <w:link w:val="848"/>
    <w:qFormat/>
    <w:uiPriority w:val="0"/>
    <w:rPr>
      <w:rFonts w:cs="Times New Roman"/>
      <w:kern w:val="2"/>
      <w:sz w:val="28"/>
    </w:rPr>
  </w:style>
  <w:style w:type="paragraph" w:customStyle="1" w:styleId="1362">
    <w:name w:val="·标题4"/>
    <w:basedOn w:val="6"/>
    <w:next w:val="1"/>
    <w:qFormat/>
    <w:uiPriority w:val="0"/>
    <w:pPr>
      <w:spacing w:after="0" w:line="240" w:lineRule="auto"/>
      <w:ind w:left="851" w:hanging="851"/>
      <w:jc w:val="both"/>
    </w:pPr>
    <w:rPr>
      <w:kern w:val="2"/>
      <w:szCs w:val="24"/>
    </w:rPr>
  </w:style>
  <w:style w:type="paragraph" w:customStyle="1" w:styleId="1363">
    <w:name w:val="术语定义二级条标题"/>
    <w:basedOn w:val="1364"/>
    <w:next w:val="220"/>
    <w:qFormat/>
    <w:uiPriority w:val="0"/>
    <w:pPr>
      <w:tabs>
        <w:tab w:val="left" w:pos="357"/>
        <w:tab w:val="left" w:pos="720"/>
      </w:tabs>
    </w:pPr>
  </w:style>
  <w:style w:type="paragraph" w:customStyle="1" w:styleId="1364">
    <w:name w:val="术语定义条标题"/>
    <w:basedOn w:val="546"/>
    <w:next w:val="220"/>
    <w:qFormat/>
    <w:uiPriority w:val="0"/>
    <w:pPr>
      <w:widowControl/>
      <w:tabs>
        <w:tab w:val="left" w:pos="357"/>
      </w:tabs>
      <w:adjustRightInd/>
      <w:spacing w:before="0" w:after="0" w:line="240" w:lineRule="auto"/>
      <w:jc w:val="left"/>
      <w:outlineLvl w:val="9"/>
    </w:pPr>
    <w:rPr>
      <w:rFonts w:ascii="黑体"/>
      <w:b/>
      <w:kern w:val="0"/>
      <w:sz w:val="21"/>
      <w:szCs w:val="20"/>
    </w:rPr>
  </w:style>
  <w:style w:type="paragraph" w:customStyle="1" w:styleId="1365">
    <w:name w:val="样式－标题6"/>
    <w:basedOn w:val="1366"/>
    <w:qFormat/>
    <w:uiPriority w:val="0"/>
    <w:pPr>
      <w:numPr>
        <w:ilvl w:val="5"/>
      </w:numPr>
      <w:tabs>
        <w:tab w:val="left" w:pos="393"/>
        <w:tab w:val="left" w:pos="708"/>
      </w:tabs>
      <w:outlineLvl w:val="5"/>
    </w:pPr>
  </w:style>
  <w:style w:type="paragraph" w:customStyle="1" w:styleId="1366">
    <w:name w:val="样式—标题4"/>
    <w:basedOn w:val="1"/>
    <w:qFormat/>
    <w:uiPriority w:val="0"/>
    <w:pPr>
      <w:numPr>
        <w:ilvl w:val="3"/>
        <w:numId w:val="7"/>
      </w:numPr>
      <w:tabs>
        <w:tab w:val="left" w:pos="393"/>
        <w:tab w:val="left" w:pos="708"/>
      </w:tabs>
      <w:spacing w:after="0" w:line="240" w:lineRule="auto"/>
      <w:ind w:left="567" w:hanging="567"/>
      <w:jc w:val="both"/>
      <w:outlineLvl w:val="3"/>
    </w:pPr>
    <w:rPr>
      <w:rFonts w:ascii="Times New Roman" w:hAnsi="Times New Roman" w:cs="Times New Roman"/>
      <w:kern w:val="2"/>
      <w:sz w:val="21"/>
      <w:szCs w:val="20"/>
    </w:rPr>
  </w:style>
  <w:style w:type="paragraph" w:customStyle="1" w:styleId="1367">
    <w:name w:val="_Style 313"/>
    <w:qFormat/>
    <w:uiPriority w:val="65"/>
    <w:rPr>
      <w:rFonts w:ascii="Times New Roman" w:hAnsi="Times New Roman" w:eastAsia="宋体" w:cs="Times New Roman"/>
      <w:color w:val="000000"/>
      <w:lang w:val="en-US" w:eastAsia="zh-CN" w:bidi="ar-SA"/>
    </w:rPr>
  </w:style>
  <w:style w:type="paragraph" w:customStyle="1" w:styleId="1368">
    <w:name w:val="术语定义四级条标题"/>
    <w:basedOn w:val="1364"/>
    <w:next w:val="220"/>
    <w:qFormat/>
    <w:uiPriority w:val="0"/>
    <w:pPr>
      <w:tabs>
        <w:tab w:val="left" w:pos="1077"/>
        <w:tab w:val="clear" w:pos="357"/>
      </w:tabs>
    </w:pPr>
  </w:style>
  <w:style w:type="paragraph" w:customStyle="1" w:styleId="1369">
    <w:name w:val="项目排列"/>
    <w:basedOn w:val="1"/>
    <w:qFormat/>
    <w:uiPriority w:val="0"/>
    <w:pPr>
      <w:tabs>
        <w:tab w:val="left" w:pos="900"/>
      </w:tabs>
      <w:spacing w:after="0" w:line="360" w:lineRule="exact"/>
      <w:ind w:left="902" w:hanging="420"/>
      <w:jc w:val="center"/>
    </w:pPr>
    <w:rPr>
      <w:kern w:val="2"/>
      <w:sz w:val="28"/>
      <w:szCs w:val="20"/>
    </w:rPr>
  </w:style>
  <w:style w:type="paragraph" w:customStyle="1" w:styleId="1370">
    <w:name w:val="样式 样式 标题 4 + Arial四号 + 加粗 + Arial 五号"/>
    <w:basedOn w:val="6"/>
    <w:qFormat/>
    <w:uiPriority w:val="0"/>
    <w:pPr>
      <w:widowControl/>
      <w:kinsoku w:val="0"/>
      <w:overflowPunct w:val="0"/>
      <w:spacing w:after="0"/>
      <w:ind w:left="1984" w:hanging="708"/>
      <w:jc w:val="center"/>
      <w:textAlignment w:val="bottom"/>
    </w:pPr>
    <w:rPr>
      <w:rFonts w:ascii="Arial" w:hAnsi="Arial"/>
      <w:sz w:val="21"/>
    </w:rPr>
  </w:style>
  <w:style w:type="paragraph" w:customStyle="1" w:styleId="1371">
    <w:name w:val="正文缩进1"/>
    <w:basedOn w:val="1"/>
    <w:qFormat/>
    <w:uiPriority w:val="0"/>
    <w:pPr>
      <w:spacing w:after="0" w:line="360" w:lineRule="auto"/>
      <w:ind w:left="420" w:firstLine="480" w:firstLineChars="200"/>
      <w:jc w:val="center"/>
    </w:pPr>
    <w:rPr>
      <w:rFonts w:cs="Times New Roman"/>
      <w:kern w:val="2"/>
      <w:sz w:val="21"/>
      <w:szCs w:val="21"/>
    </w:rPr>
  </w:style>
  <w:style w:type="paragraph" w:customStyle="1" w:styleId="1372">
    <w:name w:val="_列项符号1"/>
    <w:basedOn w:val="22"/>
    <w:qFormat/>
    <w:uiPriority w:val="0"/>
    <w:pPr>
      <w:numPr>
        <w:ilvl w:val="0"/>
        <w:numId w:val="0"/>
      </w:numPr>
      <w:tabs>
        <w:tab w:val="clear" w:pos="0"/>
      </w:tabs>
      <w:snapToGrid w:val="0"/>
      <w:spacing w:after="0" w:line="276" w:lineRule="auto"/>
      <w:ind w:left="400" w:leftChars="200" w:hanging="200" w:hangingChars="200"/>
      <w:contextualSpacing/>
    </w:pPr>
    <w:rPr>
      <w:rFonts w:ascii="Arial" w:hAnsi="Arial"/>
      <w:color w:val="000000"/>
      <w:szCs w:val="21"/>
    </w:rPr>
  </w:style>
  <w:style w:type="paragraph" w:customStyle="1" w:styleId="1373">
    <w:name w:val="样式 文档标题 + 段前: 1 行 段后: 1 行"/>
    <w:basedOn w:val="1"/>
    <w:qFormat/>
    <w:uiPriority w:val="0"/>
    <w:pPr>
      <w:spacing w:beforeLines="100" w:after="0" w:afterLines="100" w:line="300" w:lineRule="auto"/>
      <w:ind w:firstLine="643"/>
      <w:jc w:val="center"/>
    </w:pPr>
    <w:rPr>
      <w:rFonts w:ascii="Arial" w:hAnsi="Arial" w:eastAsia="黑体"/>
      <w:b/>
      <w:bCs/>
      <w:kern w:val="2"/>
      <w:sz w:val="48"/>
      <w:szCs w:val="20"/>
    </w:rPr>
  </w:style>
  <w:style w:type="paragraph" w:customStyle="1" w:styleId="1374">
    <w:name w:val="正文文本缩进 31"/>
    <w:basedOn w:val="1"/>
    <w:qFormat/>
    <w:uiPriority w:val="0"/>
    <w:pPr>
      <w:widowControl/>
      <w:kinsoku w:val="0"/>
      <w:overflowPunct w:val="0"/>
      <w:spacing w:after="0" w:line="360" w:lineRule="auto"/>
      <w:ind w:firstLine="432"/>
      <w:textAlignment w:val="bottom"/>
    </w:pPr>
    <w:rPr>
      <w:rFonts w:hAnsi="??" w:cs="Times New Roman"/>
      <w:color w:val="000000"/>
      <w:sz w:val="21"/>
      <w:szCs w:val="20"/>
    </w:rPr>
  </w:style>
  <w:style w:type="paragraph" w:customStyle="1" w:styleId="1375">
    <w:name w:val="_Style 306"/>
    <w:basedOn w:val="1"/>
    <w:next w:val="1"/>
    <w:qFormat/>
    <w:uiPriority w:val="65"/>
    <w:pPr>
      <w:spacing w:after="0" w:line="240" w:lineRule="auto"/>
      <w:jc w:val="both"/>
    </w:pPr>
    <w:rPr>
      <w:rFonts w:ascii="Times New Roman" w:hAnsi="Times New Roman" w:cs="Times New Roman"/>
      <w:color w:val="000000"/>
      <w:kern w:val="2"/>
      <w:sz w:val="21"/>
      <w:szCs w:val="20"/>
    </w:rPr>
  </w:style>
  <w:style w:type="paragraph" w:customStyle="1" w:styleId="1376">
    <w:name w:val="我的标题 9"/>
    <w:basedOn w:val="11"/>
    <w:qFormat/>
    <w:uiPriority w:val="0"/>
    <w:pPr>
      <w:keepNext/>
      <w:keepLines/>
      <w:numPr>
        <w:ilvl w:val="8"/>
        <w:numId w:val="14"/>
      </w:numPr>
      <w:tabs>
        <w:tab w:val="left" w:pos="700"/>
      </w:tabs>
      <w:spacing w:before="240" w:after="64" w:line="320" w:lineRule="auto"/>
      <w:ind w:left="544" w:hanging="544"/>
      <w:jc w:val="both"/>
    </w:pPr>
    <w:rPr>
      <w:b/>
      <w:bCs/>
      <w:kern w:val="2"/>
      <w:sz w:val="21"/>
      <w:szCs w:val="21"/>
    </w:rPr>
  </w:style>
  <w:style w:type="paragraph" w:customStyle="1" w:styleId="1377">
    <w:name w:val="正文表标题续表"/>
    <w:basedOn w:val="222"/>
    <w:next w:val="220"/>
    <w:qFormat/>
    <w:uiPriority w:val="0"/>
    <w:pPr>
      <w:numPr>
        <w:numId w:val="0"/>
      </w:numPr>
      <w:tabs>
        <w:tab w:val="left" w:pos="420"/>
      </w:tabs>
      <w:spacing w:after="0" w:line="240" w:lineRule="auto"/>
    </w:pPr>
  </w:style>
  <w:style w:type="paragraph" w:customStyle="1" w:styleId="1378">
    <w:name w:val="普通(网站)1"/>
    <w:basedOn w:val="1"/>
    <w:qFormat/>
    <w:uiPriority w:val="0"/>
    <w:pPr>
      <w:widowControl/>
      <w:spacing w:before="100" w:beforeAutospacing="1" w:after="100" w:afterAutospacing="1" w:line="240" w:lineRule="auto"/>
    </w:pPr>
    <w:rPr>
      <w:sz w:val="24"/>
      <w:szCs w:val="24"/>
    </w:rPr>
  </w:style>
  <w:style w:type="paragraph" w:customStyle="1" w:styleId="1379">
    <w:name w:val="列项——"/>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1380">
    <w:name w:val="A封面1"/>
    <w:basedOn w:val="1"/>
    <w:qFormat/>
    <w:uiPriority w:val="0"/>
    <w:pPr>
      <w:spacing w:before="156" w:after="156" w:line="360" w:lineRule="exact"/>
      <w:ind w:firstLine="420"/>
      <w:jc w:val="center"/>
    </w:pPr>
    <w:rPr>
      <w:rFonts w:ascii="黑体" w:eastAsia="黑体"/>
      <w:b/>
      <w:bCs/>
      <w:kern w:val="2"/>
      <w:sz w:val="52"/>
      <w:szCs w:val="20"/>
    </w:rPr>
  </w:style>
  <w:style w:type="paragraph" w:customStyle="1" w:styleId="1381">
    <w:name w:val="朱1"/>
    <w:basedOn w:val="1"/>
    <w:qFormat/>
    <w:uiPriority w:val="0"/>
    <w:pPr>
      <w:keepNext/>
      <w:topLinePunct/>
      <w:spacing w:after="0" w:line="480" w:lineRule="auto"/>
      <w:jc w:val="both"/>
      <w:outlineLvl w:val="0"/>
    </w:pPr>
    <w:rPr>
      <w:rFonts w:ascii="EU-F1" w:hAnsi="Times New Roman" w:eastAsia="黑体" w:cs="Times New Roman"/>
      <w:kern w:val="21"/>
      <w:sz w:val="21"/>
      <w:szCs w:val="21"/>
    </w:rPr>
  </w:style>
  <w:style w:type="paragraph" w:customStyle="1" w:styleId="1382">
    <w:name w:val="样式－标题4"/>
    <w:basedOn w:val="1"/>
    <w:next w:val="1366"/>
    <w:qFormat/>
    <w:uiPriority w:val="0"/>
    <w:pPr>
      <w:keepNext/>
      <w:keepLines/>
      <w:numPr>
        <w:ilvl w:val="2"/>
        <w:numId w:val="7"/>
      </w:numPr>
      <w:tabs>
        <w:tab w:val="left" w:pos="709"/>
      </w:tabs>
      <w:spacing w:after="0" w:line="360" w:lineRule="auto"/>
      <w:outlineLvl w:val="2"/>
    </w:pPr>
    <w:rPr>
      <w:rFonts w:cs="Times New Roman"/>
      <w:b/>
      <w:color w:val="000000"/>
      <w:kern w:val="44"/>
      <w:sz w:val="28"/>
      <w:szCs w:val="32"/>
    </w:rPr>
  </w:style>
  <w:style w:type="paragraph" w:customStyle="1" w:styleId="1383">
    <w:name w:val="我的标题 5"/>
    <w:basedOn w:val="7"/>
    <w:qFormat/>
    <w:uiPriority w:val="0"/>
    <w:pPr>
      <w:keepNext/>
      <w:keepLines/>
      <w:numPr>
        <w:ilvl w:val="4"/>
        <w:numId w:val="14"/>
      </w:numPr>
      <w:tabs>
        <w:tab w:val="left" w:pos="588"/>
      </w:tabs>
      <w:spacing w:before="280" w:after="290" w:line="376" w:lineRule="auto"/>
      <w:ind w:left="544" w:hanging="544"/>
      <w:jc w:val="both"/>
    </w:pPr>
    <w:rPr>
      <w:b/>
      <w:bCs/>
      <w:kern w:val="2"/>
      <w:sz w:val="21"/>
      <w:szCs w:val="28"/>
    </w:rPr>
  </w:style>
  <w:style w:type="paragraph" w:customStyle="1" w:styleId="1384">
    <w:name w:val="图注"/>
    <w:basedOn w:val="1"/>
    <w:qFormat/>
    <w:uiPriority w:val="0"/>
    <w:pPr>
      <w:spacing w:after="0" w:line="240" w:lineRule="auto"/>
      <w:jc w:val="center"/>
    </w:pPr>
    <w:rPr>
      <w:rFonts w:ascii="Times New Roman" w:hAnsi="Times New Roman" w:eastAsia="楷体_GB2312" w:cs="Times New Roman"/>
      <w:kern w:val="2"/>
      <w:sz w:val="18"/>
      <w:szCs w:val="24"/>
    </w:rPr>
  </w:style>
  <w:style w:type="paragraph" w:customStyle="1" w:styleId="1385">
    <w:name w:val="正文文本缩进 21"/>
    <w:basedOn w:val="1"/>
    <w:qFormat/>
    <w:uiPriority w:val="0"/>
    <w:pPr>
      <w:autoSpaceDE w:val="0"/>
      <w:autoSpaceDN w:val="0"/>
      <w:adjustRightInd w:val="0"/>
      <w:spacing w:after="0" w:line="360" w:lineRule="exact"/>
      <w:ind w:firstLine="240" w:firstLineChars="100"/>
    </w:pPr>
    <w:rPr>
      <w:rFonts w:cs="Times New Roman"/>
      <w:color w:val="000000"/>
      <w:sz w:val="21"/>
      <w:szCs w:val="20"/>
      <w:lang w:val="zh-CN"/>
    </w:rPr>
  </w:style>
  <w:style w:type="paragraph" w:customStyle="1" w:styleId="1386">
    <w:name w:val="样式 标题 4 + Arial四号 + 加粗"/>
    <w:basedOn w:val="6"/>
    <w:next w:val="6"/>
    <w:qFormat/>
    <w:uiPriority w:val="0"/>
    <w:pPr>
      <w:widowControl/>
      <w:kinsoku w:val="0"/>
      <w:overflowPunct w:val="0"/>
      <w:spacing w:after="0" w:line="360" w:lineRule="exact"/>
      <w:ind w:left="1984" w:hanging="708"/>
      <w:jc w:val="center"/>
      <w:textAlignment w:val="bottom"/>
    </w:pPr>
    <w:rPr>
      <w:rFonts w:ascii="宋体" w:hAnsi="宋体"/>
      <w:sz w:val="28"/>
    </w:rPr>
  </w:style>
  <w:style w:type="paragraph" w:customStyle="1" w:styleId="1387">
    <w:name w:val="样式3（黑体+小四）"/>
    <w:basedOn w:val="4"/>
    <w:qFormat/>
    <w:uiPriority w:val="0"/>
    <w:pPr>
      <w:keepNext/>
      <w:keepLines/>
      <w:widowControl/>
      <w:tabs>
        <w:tab w:val="left" w:pos="432"/>
        <w:tab w:val="left" w:pos="576"/>
      </w:tabs>
      <w:adjustRightInd w:val="0"/>
      <w:spacing w:before="180" w:after="180" w:line="240" w:lineRule="atLeast"/>
      <w:outlineLvl w:val="2"/>
    </w:pPr>
    <w:rPr>
      <w:rFonts w:ascii="仿宋_GB2312" w:eastAsia="仿宋_GB2312"/>
      <w:caps/>
      <w:spacing w:val="10"/>
      <w:kern w:val="2"/>
      <w:sz w:val="30"/>
      <w:szCs w:val="30"/>
    </w:rPr>
  </w:style>
  <w:style w:type="paragraph" w:customStyle="1" w:styleId="1388">
    <w:name w:val="B"/>
    <w:basedOn w:val="269"/>
    <w:qFormat/>
    <w:uiPriority w:val="0"/>
    <w:pPr>
      <w:tabs>
        <w:tab w:val="center" w:pos="4706"/>
        <w:tab w:val="right" w:pos="9044"/>
      </w:tabs>
      <w:topLinePunct/>
      <w:spacing w:before="160" w:beforeLines="0" w:after="60" w:line="312" w:lineRule="exact"/>
    </w:pPr>
    <w:rPr>
      <w:rFonts w:ascii="E-F1" w:eastAsia="黑体" w:cs="Times New Roman"/>
      <w:b w:val="0"/>
      <w:sz w:val="21"/>
      <w:szCs w:val="21"/>
    </w:rPr>
  </w:style>
  <w:style w:type="paragraph" w:customStyle="1" w:styleId="1389">
    <w:name w:val="样式 章标题 + 段前: 0.5 行 段后: 0.5 行"/>
    <w:basedOn w:val="546"/>
    <w:qFormat/>
    <w:uiPriority w:val="0"/>
    <w:pPr>
      <w:widowControl/>
      <w:tabs>
        <w:tab w:val="left" w:pos="2880"/>
      </w:tabs>
      <w:adjustRightInd/>
      <w:spacing w:before="0" w:beforeLines="50" w:after="0" w:afterLines="50" w:line="240" w:lineRule="auto"/>
      <w:jc w:val="both"/>
      <w:outlineLvl w:val="1"/>
    </w:pPr>
    <w:rPr>
      <w:rFonts w:ascii="黑体" w:cs="宋体"/>
      <w:kern w:val="0"/>
      <w:sz w:val="21"/>
      <w:szCs w:val="20"/>
    </w:rPr>
  </w:style>
  <w:style w:type="paragraph" w:customStyle="1" w:styleId="1390">
    <w:name w:val="正文缩进（首行缩进两字）"/>
    <w:qFormat/>
    <w:uiPriority w:val="0"/>
    <w:pPr>
      <w:spacing w:beforeLines="50" w:afterLines="50" w:line="400" w:lineRule="exact"/>
      <w:ind w:firstLine="561"/>
    </w:pPr>
    <w:rPr>
      <w:rFonts w:ascii="Times New Roman" w:hAnsi="Times New Roman" w:eastAsia="宋体" w:cs="宋体"/>
      <w:kern w:val="2"/>
      <w:sz w:val="24"/>
      <w:lang w:val="en-US" w:eastAsia="zh-CN" w:bidi="ar-SA"/>
    </w:rPr>
  </w:style>
  <w:style w:type="paragraph" w:customStyle="1" w:styleId="1391">
    <w:name w:val="样式 样式 注释字体 + 左侧:  2 字符 首行缩进:  2 字符 +"/>
    <w:basedOn w:val="1"/>
    <w:qFormat/>
    <w:uiPriority w:val="0"/>
    <w:pPr>
      <w:spacing w:after="0" w:line="240" w:lineRule="auto"/>
      <w:ind w:left="300" w:leftChars="200" w:hanging="100" w:hangingChars="100"/>
      <w:jc w:val="both"/>
    </w:pPr>
    <w:rPr>
      <w:rFonts w:ascii="黑体" w:eastAsia="仿宋_GB2312" w:cs="Times New Roman"/>
      <w:kern w:val="2"/>
      <w:sz w:val="21"/>
      <w:szCs w:val="20"/>
    </w:rPr>
  </w:style>
  <w:style w:type="paragraph" w:customStyle="1" w:styleId="1392">
    <w:name w:val="图表目录1"/>
    <w:basedOn w:val="1"/>
    <w:next w:val="1"/>
    <w:qFormat/>
    <w:uiPriority w:val="0"/>
    <w:pPr>
      <w:spacing w:after="0" w:line="360" w:lineRule="exact"/>
      <w:ind w:left="420" w:hanging="420"/>
    </w:pPr>
    <w:rPr>
      <w:rFonts w:ascii="Calibri" w:hAnsi="Calibri" w:cs="Times New Roman"/>
      <w:smallCaps/>
      <w:kern w:val="2"/>
      <w:sz w:val="20"/>
      <w:szCs w:val="20"/>
    </w:rPr>
  </w:style>
  <w:style w:type="paragraph" w:customStyle="1" w:styleId="1393">
    <w:name w:val="我的标题 2"/>
    <w:basedOn w:val="4"/>
    <w:qFormat/>
    <w:uiPriority w:val="0"/>
    <w:pPr>
      <w:keepNext/>
      <w:keepLines/>
      <w:numPr>
        <w:ilvl w:val="1"/>
        <w:numId w:val="14"/>
      </w:numPr>
      <w:tabs>
        <w:tab w:val="left" w:pos="1144"/>
      </w:tabs>
      <w:spacing w:before="260" w:after="260" w:line="416" w:lineRule="auto"/>
      <w:jc w:val="both"/>
    </w:pPr>
    <w:rPr>
      <w:bCs/>
      <w:kern w:val="2"/>
      <w:sz w:val="30"/>
      <w:szCs w:val="32"/>
    </w:rPr>
  </w:style>
  <w:style w:type="paragraph" w:customStyle="1" w:styleId="1394">
    <w:name w:val="본문 점"/>
    <w:basedOn w:val="30"/>
    <w:next w:val="1395"/>
    <w:qFormat/>
    <w:uiPriority w:val="0"/>
    <w:pPr>
      <w:widowControl/>
      <w:numPr>
        <w:ilvl w:val="0"/>
        <w:numId w:val="18"/>
      </w:numPr>
      <w:tabs>
        <w:tab w:val="left" w:pos="360"/>
      </w:tabs>
      <w:spacing w:before="100" w:after="100" w:line="240" w:lineRule="auto"/>
      <w:ind w:left="1021" w:hanging="284" w:firstLineChars="0"/>
      <w:jc w:val="both"/>
    </w:pPr>
    <w:rPr>
      <w:rFonts w:eastAsia="Batang"/>
      <w:sz w:val="20"/>
      <w:lang w:eastAsia="ko-KR"/>
    </w:rPr>
  </w:style>
  <w:style w:type="paragraph" w:customStyle="1" w:styleId="1395">
    <w:name w:val="본문 보통"/>
    <w:basedOn w:val="30"/>
    <w:qFormat/>
    <w:uiPriority w:val="0"/>
    <w:pPr>
      <w:widowControl/>
      <w:spacing w:after="100" w:line="240" w:lineRule="auto"/>
      <w:ind w:left="737" w:firstLine="0" w:firstLineChars="0"/>
      <w:jc w:val="both"/>
    </w:pPr>
    <w:rPr>
      <w:rFonts w:eastAsia="Batang" w:cs="Batang"/>
      <w:sz w:val="20"/>
      <w:lang w:eastAsia="en-US"/>
    </w:rPr>
  </w:style>
  <w:style w:type="paragraph" w:customStyle="1" w:styleId="1396">
    <w:name w:val="正文首行缩进1"/>
    <w:basedOn w:val="30"/>
    <w:qFormat/>
    <w:uiPriority w:val="0"/>
    <w:pPr>
      <w:adjustRightInd w:val="0"/>
      <w:spacing w:after="0" w:line="360" w:lineRule="exact"/>
      <w:ind w:firstLine="643" w:firstLineChars="0"/>
      <w:textAlignment w:val="baseline"/>
    </w:pPr>
    <w:rPr>
      <w:rFonts w:ascii="宋体" w:hAnsi="宋体"/>
      <w:kern w:val="2"/>
      <w:sz w:val="21"/>
      <w:szCs w:val="21"/>
    </w:rPr>
  </w:style>
  <w:style w:type="paragraph" w:customStyle="1" w:styleId="1397">
    <w:name w:val="我的标题 8"/>
    <w:basedOn w:val="10"/>
    <w:qFormat/>
    <w:uiPriority w:val="0"/>
    <w:pPr>
      <w:keepNext/>
      <w:keepLines/>
      <w:numPr>
        <w:ilvl w:val="7"/>
        <w:numId w:val="14"/>
      </w:numPr>
      <w:tabs>
        <w:tab w:val="left" w:pos="672"/>
      </w:tabs>
      <w:spacing w:before="240" w:after="64" w:line="320" w:lineRule="auto"/>
      <w:ind w:left="544" w:hanging="544"/>
      <w:jc w:val="both"/>
    </w:pPr>
    <w:rPr>
      <w:b/>
      <w:bCs/>
      <w:kern w:val="2"/>
      <w:sz w:val="21"/>
      <w:szCs w:val="24"/>
    </w:rPr>
  </w:style>
  <w:style w:type="paragraph" w:customStyle="1" w:styleId="1398">
    <w:name w:val="D1"/>
    <w:basedOn w:val="1"/>
    <w:qFormat/>
    <w:uiPriority w:val="0"/>
    <w:pPr>
      <w:spacing w:after="0" w:line="480" w:lineRule="auto"/>
      <w:jc w:val="both"/>
    </w:pPr>
    <w:rPr>
      <w:rFonts w:ascii="EU-F1" w:hAnsi="Times New Roman" w:eastAsia="黑体" w:cs="Times New Roman"/>
      <w:kern w:val="2"/>
      <w:sz w:val="21"/>
      <w:szCs w:val="21"/>
    </w:rPr>
  </w:style>
  <w:style w:type="paragraph" w:customStyle="1" w:styleId="1399">
    <w:name w:val="·标题3"/>
    <w:basedOn w:val="5"/>
    <w:next w:val="1"/>
    <w:qFormat/>
    <w:uiPriority w:val="0"/>
    <w:pPr>
      <w:keepNext/>
      <w:keepLines/>
      <w:tabs>
        <w:tab w:val="left" w:pos="0"/>
      </w:tabs>
      <w:adjustRightInd w:val="0"/>
      <w:snapToGrid w:val="0"/>
      <w:spacing w:before="60" w:beforeLines="30" w:after="60" w:afterLines="30" w:line="240" w:lineRule="auto"/>
    </w:pPr>
    <w:rPr>
      <w:rFonts w:eastAsia="黑体"/>
      <w:b w:val="0"/>
      <w:bCs/>
      <w:color w:val="000000"/>
      <w:kern w:val="2"/>
      <w:sz w:val="28"/>
      <w:szCs w:val="32"/>
    </w:rPr>
  </w:style>
  <w:style w:type="paragraph" w:customStyle="1" w:styleId="1400">
    <w:name w:val="Char21"/>
    <w:basedOn w:val="1"/>
    <w:qFormat/>
    <w:uiPriority w:val="0"/>
    <w:pPr>
      <w:spacing w:after="0" w:line="240" w:lineRule="auto"/>
      <w:jc w:val="both"/>
    </w:pPr>
    <w:rPr>
      <w:rFonts w:ascii="Times New Roman" w:hAnsi="Times New Roman" w:cs="Times New Roman"/>
      <w:kern w:val="2"/>
      <w:sz w:val="21"/>
      <w:szCs w:val="24"/>
    </w:rPr>
  </w:style>
  <w:style w:type="paragraph" w:customStyle="1" w:styleId="1401">
    <w:name w:val="TABLE-title"/>
    <w:basedOn w:val="1"/>
    <w:qFormat/>
    <w:uiPriority w:val="0"/>
    <w:pPr>
      <w:widowControl/>
      <w:tabs>
        <w:tab w:val="center" w:pos="4536"/>
        <w:tab w:val="right" w:pos="9072"/>
      </w:tabs>
      <w:spacing w:before="100" w:after="200" w:line="360" w:lineRule="exact"/>
      <w:ind w:firstLine="643"/>
      <w:jc w:val="center"/>
    </w:pPr>
    <w:rPr>
      <w:rFonts w:ascii="Arial" w:hAnsi="Arial" w:cs="Times New Roman"/>
      <w:b/>
      <w:spacing w:val="8"/>
      <w:sz w:val="19"/>
      <w:szCs w:val="20"/>
      <w:lang w:eastAsia="en-US"/>
    </w:rPr>
  </w:style>
  <w:style w:type="paragraph" w:customStyle="1" w:styleId="1402">
    <w:name w:val="Char Char Char1 Char1"/>
    <w:basedOn w:val="1"/>
    <w:qFormat/>
    <w:uiPriority w:val="99"/>
    <w:pPr>
      <w:spacing w:after="0" w:line="240" w:lineRule="atLeast"/>
      <w:ind w:left="420" w:firstLine="420"/>
      <w:jc w:val="both"/>
    </w:pPr>
    <w:rPr>
      <w:rFonts w:ascii="Times New Roman" w:hAnsi="Times New Roman" w:cs="Times New Roman"/>
      <w:sz w:val="21"/>
      <w:szCs w:val="21"/>
    </w:rPr>
  </w:style>
  <w:style w:type="paragraph" w:customStyle="1" w:styleId="1403">
    <w:name w:val="p15"/>
    <w:basedOn w:val="1"/>
    <w:qFormat/>
    <w:uiPriority w:val="0"/>
    <w:pPr>
      <w:widowControl/>
      <w:spacing w:after="0" w:line="360" w:lineRule="auto"/>
      <w:ind w:firstLine="420"/>
      <w:jc w:val="both"/>
    </w:pPr>
    <w:rPr>
      <w:rFonts w:ascii="Calibri" w:hAnsi="Calibri"/>
      <w:sz w:val="24"/>
      <w:szCs w:val="24"/>
    </w:rPr>
  </w:style>
  <w:style w:type="paragraph" w:customStyle="1" w:styleId="1404">
    <w:name w:val="Char Char Char Char Char Char1 Char"/>
    <w:basedOn w:val="1"/>
    <w:qFormat/>
    <w:uiPriority w:val="0"/>
    <w:pPr>
      <w:keepNext/>
      <w:widowControl/>
      <w:tabs>
        <w:tab w:val="left" w:pos="425"/>
      </w:tabs>
      <w:autoSpaceDE w:val="0"/>
      <w:autoSpaceDN w:val="0"/>
      <w:adjustRightInd w:val="0"/>
      <w:spacing w:before="80" w:after="80" w:line="240" w:lineRule="auto"/>
      <w:ind w:hanging="425"/>
      <w:jc w:val="both"/>
    </w:pPr>
    <w:rPr>
      <w:rFonts w:ascii="Arial" w:hAnsi="Arial" w:cs="Arial"/>
      <w:kern w:val="2"/>
      <w:sz w:val="20"/>
      <w:szCs w:val="20"/>
    </w:rPr>
  </w:style>
  <w:style w:type="paragraph" w:customStyle="1" w:styleId="1405">
    <w:name w:val="文档结构图1"/>
    <w:basedOn w:val="1"/>
    <w:qFormat/>
    <w:uiPriority w:val="0"/>
    <w:pPr>
      <w:spacing w:after="0" w:line="360" w:lineRule="auto"/>
      <w:jc w:val="both"/>
    </w:pPr>
    <w:rPr>
      <w:rFonts w:hAnsi="Calibri" w:cs="Times New Roman"/>
      <w:kern w:val="2"/>
      <w:sz w:val="18"/>
      <w:szCs w:val="18"/>
    </w:rPr>
  </w:style>
  <w:style w:type="paragraph" w:customStyle="1" w:styleId="1406">
    <w:name w:val="PARAGRAPH"/>
    <w:qFormat/>
    <w:uiPriority w:val="0"/>
    <w:pPr>
      <w:tabs>
        <w:tab w:val="center" w:pos="4536"/>
        <w:tab w:val="right" w:pos="9072"/>
      </w:tabs>
      <w:spacing w:before="100" w:after="200"/>
      <w:jc w:val="both"/>
    </w:pPr>
    <w:rPr>
      <w:rFonts w:ascii="Arial" w:hAnsi="Arial" w:eastAsia="宋体" w:cs="Times New Roman"/>
      <w:spacing w:val="8"/>
      <w:lang w:val="en-US" w:eastAsia="en-US" w:bidi="ar-SA"/>
    </w:rPr>
  </w:style>
  <w:style w:type="paragraph" w:customStyle="1" w:styleId="1407">
    <w:name w:val="修订14"/>
    <w:qFormat/>
    <w:uiPriority w:val="0"/>
    <w:rPr>
      <w:rFonts w:ascii="Times New Roman" w:hAnsi="Times New Roman" w:eastAsia="宋体" w:cs="Times New Roman"/>
      <w:kern w:val="2"/>
      <w:sz w:val="21"/>
      <w:szCs w:val="24"/>
      <w:lang w:val="en-US" w:eastAsia="zh-CN" w:bidi="ar-SA"/>
    </w:rPr>
  </w:style>
  <w:style w:type="paragraph" w:customStyle="1" w:styleId="1408">
    <w:name w:val="批注主题1"/>
    <w:basedOn w:val="25"/>
    <w:next w:val="25"/>
    <w:qFormat/>
    <w:uiPriority w:val="0"/>
    <w:pPr>
      <w:widowControl/>
      <w:spacing w:after="0" w:line="360" w:lineRule="exact"/>
      <w:ind w:firstLine="643"/>
    </w:pPr>
    <w:rPr>
      <w:rFonts w:cs="Times New Roman"/>
      <w:b/>
      <w:bCs/>
      <w:sz w:val="20"/>
      <w:szCs w:val="20"/>
    </w:rPr>
  </w:style>
  <w:style w:type="paragraph" w:customStyle="1" w:styleId="1409">
    <w:name w:val="Style Heading 1mxHeading1h1H1Main HeadingTitre2H11H12H13H1..."/>
    <w:basedOn w:val="3"/>
    <w:qFormat/>
    <w:uiPriority w:val="0"/>
    <w:pPr>
      <w:keepNext/>
      <w:pageBreakBefore/>
      <w:widowControl/>
      <w:shd w:val="clear" w:color="C0C0C0" w:fill="auto"/>
      <w:tabs>
        <w:tab w:val="left" w:pos="360"/>
      </w:tabs>
      <w:adjustRightInd w:val="0"/>
      <w:spacing w:line="240" w:lineRule="auto"/>
      <w:jc w:val="both"/>
    </w:pPr>
    <w:rPr>
      <w:rFonts w:ascii="华文仿宋" w:hAnsi="华文仿宋" w:eastAsia="黑体" w:cs="Arial"/>
      <w:kern w:val="2"/>
      <w:sz w:val="36"/>
      <w:szCs w:val="20"/>
      <w:lang w:eastAsia="en-US"/>
    </w:rPr>
  </w:style>
  <w:style w:type="paragraph" w:customStyle="1" w:styleId="1410">
    <w:name w:val="普通(网站)3"/>
    <w:basedOn w:val="1"/>
    <w:qFormat/>
    <w:uiPriority w:val="0"/>
    <w:pPr>
      <w:widowControl/>
      <w:spacing w:before="100" w:beforeAutospacing="1" w:after="100" w:afterAutospacing="1" w:line="240" w:lineRule="auto"/>
    </w:pPr>
    <w:rPr>
      <w:sz w:val="24"/>
      <w:szCs w:val="24"/>
    </w:rPr>
  </w:style>
  <w:style w:type="paragraph" w:customStyle="1" w:styleId="1411">
    <w:name w:val="样式 段前: 6 磅 段后: 6 磅1"/>
    <w:basedOn w:val="1"/>
    <w:qFormat/>
    <w:uiPriority w:val="0"/>
    <w:pPr>
      <w:spacing w:beforeLines="50" w:after="0" w:afterLines="50" w:line="400" w:lineRule="exact"/>
      <w:ind w:firstLine="643"/>
      <w:jc w:val="center"/>
    </w:pPr>
    <w:rPr>
      <w:kern w:val="2"/>
      <w:sz w:val="21"/>
      <w:szCs w:val="20"/>
    </w:rPr>
  </w:style>
  <w:style w:type="paragraph" w:customStyle="1" w:styleId="1412">
    <w:name w:val="Style Style 样式 章标题 + 段前: 0.5 行 段后: 0.5 行 + Before:  0.5 line After:..."/>
    <w:basedOn w:val="1"/>
    <w:qFormat/>
    <w:uiPriority w:val="0"/>
    <w:pPr>
      <w:widowControl/>
      <w:spacing w:beforeLines="50" w:after="0" w:afterLines="50" w:line="360" w:lineRule="exact"/>
      <w:ind w:firstLine="643"/>
      <w:jc w:val="center"/>
      <w:outlineLvl w:val="1"/>
    </w:pPr>
    <w:rPr>
      <w:rFonts w:ascii="黑体" w:eastAsia="黑体"/>
      <w:sz w:val="21"/>
      <w:szCs w:val="20"/>
    </w:rPr>
  </w:style>
  <w:style w:type="paragraph" w:customStyle="1" w:styleId="1413">
    <w:name w:val="·标题5"/>
    <w:basedOn w:val="7"/>
    <w:next w:val="1"/>
    <w:qFormat/>
    <w:uiPriority w:val="0"/>
    <w:pPr>
      <w:keepNext/>
      <w:keepLines/>
      <w:tabs>
        <w:tab w:val="left" w:pos="432"/>
        <w:tab w:val="left" w:pos="1008"/>
      </w:tabs>
      <w:spacing w:before="120" w:line="240" w:lineRule="auto"/>
      <w:ind w:left="992" w:hanging="992"/>
      <w:jc w:val="both"/>
    </w:pPr>
    <w:rPr>
      <w:bCs/>
      <w:kern w:val="2"/>
      <w:sz w:val="21"/>
      <w:szCs w:val="21"/>
    </w:rPr>
  </w:style>
  <w:style w:type="paragraph" w:customStyle="1" w:styleId="1414">
    <w:name w:val="企标_表格"/>
    <w:basedOn w:val="1"/>
    <w:qFormat/>
    <w:uiPriority w:val="0"/>
    <w:pPr>
      <w:topLinePunct/>
      <w:snapToGrid w:val="0"/>
      <w:spacing w:before="56" w:after="56" w:line="240" w:lineRule="auto"/>
    </w:pPr>
    <w:rPr>
      <w:rFonts w:ascii="Times New Roman" w:hAnsi="Times New Roman" w:cs="Times New Roman"/>
      <w:kern w:val="21"/>
      <w:sz w:val="18"/>
      <w:szCs w:val="21"/>
    </w:rPr>
  </w:style>
  <w:style w:type="paragraph" w:customStyle="1" w:styleId="1415">
    <w:name w:val="_Style 62"/>
    <w:qFormat/>
    <w:uiPriority w:val="0"/>
    <w:pPr>
      <w:widowControl w:val="0"/>
      <w:spacing w:line="360" w:lineRule="auto"/>
      <w:jc w:val="both"/>
    </w:pPr>
    <w:rPr>
      <w:rFonts w:ascii="Calibri" w:hAnsi="Calibri" w:eastAsia="宋体" w:cs="Times New Roman"/>
      <w:kern w:val="2"/>
      <w:sz w:val="24"/>
      <w:szCs w:val="24"/>
      <w:lang w:val="en-US" w:eastAsia="zh-CN" w:bidi="ar-SA"/>
    </w:rPr>
  </w:style>
  <w:style w:type="paragraph" w:customStyle="1" w:styleId="1416">
    <w:name w:val="默认段落字体 Para Char Char Char Char Char"/>
    <w:basedOn w:val="1"/>
    <w:qFormat/>
    <w:uiPriority w:val="0"/>
    <w:pPr>
      <w:spacing w:after="0" w:line="240" w:lineRule="auto"/>
      <w:jc w:val="both"/>
    </w:pPr>
    <w:rPr>
      <w:rFonts w:ascii="Times New Roman" w:hAnsi="Times New Roman" w:cs="Times New Roman"/>
      <w:kern w:val="2"/>
      <w:sz w:val="21"/>
      <w:szCs w:val="20"/>
    </w:rPr>
  </w:style>
  <w:style w:type="paragraph" w:customStyle="1" w:styleId="1417">
    <w:name w:val="·标题1"/>
    <w:basedOn w:val="3"/>
    <w:next w:val="1316"/>
    <w:qFormat/>
    <w:uiPriority w:val="0"/>
    <w:pPr>
      <w:keepNext/>
      <w:keepLines/>
      <w:pageBreakBefore/>
      <w:tabs>
        <w:tab w:val="left" w:pos="432"/>
      </w:tabs>
      <w:adjustRightInd w:val="0"/>
      <w:spacing w:before="340" w:after="330" w:line="240" w:lineRule="auto"/>
      <w:jc w:val="both"/>
    </w:pPr>
    <w:rPr>
      <w:rFonts w:ascii="Times New Roman" w:hAnsi="Times New Roman" w:eastAsia="黑体" w:cs="Times New Roman"/>
      <w:b w:val="0"/>
      <w:sz w:val="32"/>
      <w:szCs w:val="24"/>
    </w:rPr>
  </w:style>
  <w:style w:type="paragraph" w:customStyle="1" w:styleId="1418">
    <w:name w:val="附录表标题续表"/>
    <w:basedOn w:val="918"/>
    <w:next w:val="220"/>
    <w:qFormat/>
    <w:uiPriority w:val="0"/>
    <w:pPr>
      <w:widowControl/>
      <w:numPr>
        <w:ilvl w:val="0"/>
        <w:numId w:val="19"/>
      </w:numPr>
      <w:tabs>
        <w:tab w:val="left" w:pos="420"/>
        <w:tab w:val="clear" w:pos="180"/>
      </w:tabs>
      <w:spacing w:beforeLines="0" w:after="0" w:afterLines="0" w:line="240" w:lineRule="auto"/>
      <w:textAlignment w:val="baseline"/>
    </w:pPr>
    <w:rPr>
      <w:rFonts w:ascii="宋体" w:eastAsia="宋体"/>
      <w:kern w:val="21"/>
      <w:szCs w:val="20"/>
    </w:rPr>
  </w:style>
  <w:style w:type="paragraph" w:customStyle="1" w:styleId="1419">
    <w:name w:val="Char Char Char Char Char2 Char2"/>
    <w:basedOn w:val="1"/>
    <w:qFormat/>
    <w:uiPriority w:val="0"/>
    <w:pPr>
      <w:spacing w:after="0" w:line="240" w:lineRule="auto"/>
      <w:jc w:val="both"/>
    </w:pPr>
    <w:rPr>
      <w:rFonts w:ascii="Times New Roman" w:hAnsi="Times New Roman" w:cs="Times New Roman"/>
      <w:kern w:val="2"/>
      <w:sz w:val="21"/>
      <w:szCs w:val="20"/>
    </w:rPr>
  </w:style>
  <w:style w:type="paragraph" w:customStyle="1" w:styleId="1420">
    <w:name w:val="正文文字样式"/>
    <w:basedOn w:val="1"/>
    <w:qFormat/>
    <w:uiPriority w:val="0"/>
    <w:pPr>
      <w:spacing w:after="0" w:line="480" w:lineRule="exact"/>
      <w:ind w:firstLine="480" w:firstLineChars="200"/>
      <w:jc w:val="center"/>
    </w:pPr>
    <w:rPr>
      <w:rFonts w:cs="Times New Roman"/>
      <w:kern w:val="2"/>
      <w:sz w:val="21"/>
      <w:szCs w:val="21"/>
    </w:rPr>
  </w:style>
  <w:style w:type="paragraph" w:customStyle="1" w:styleId="1421">
    <w:name w:val="Char Char Char Char Char Char Char Char Char1 Char Char Char"/>
    <w:basedOn w:val="1"/>
    <w:qFormat/>
    <w:uiPriority w:val="0"/>
    <w:pPr>
      <w:spacing w:after="0" w:line="580" w:lineRule="exact"/>
      <w:ind w:firstLine="200" w:firstLineChars="200"/>
      <w:jc w:val="center"/>
    </w:pPr>
    <w:rPr>
      <w:rFonts w:cs="Times New Roman"/>
      <w:kern w:val="2"/>
      <w:sz w:val="21"/>
      <w:szCs w:val="20"/>
    </w:rPr>
  </w:style>
  <w:style w:type="paragraph" w:customStyle="1" w:styleId="1422">
    <w:name w:val="样式－标题5"/>
    <w:basedOn w:val="1366"/>
    <w:qFormat/>
    <w:uiPriority w:val="0"/>
    <w:pPr>
      <w:numPr>
        <w:ilvl w:val="4"/>
      </w:numPr>
      <w:tabs>
        <w:tab w:val="clear" w:pos="393"/>
      </w:tabs>
      <w:outlineLvl w:val="4"/>
    </w:pPr>
  </w:style>
  <w:style w:type="paragraph" w:customStyle="1" w:styleId="1423">
    <w:name w:val="正文(段前0.5"/>
    <w:qFormat/>
    <w:uiPriority w:val="0"/>
    <w:pPr>
      <w:spacing w:beforeLines="50" w:afterLines="50"/>
    </w:pPr>
    <w:rPr>
      <w:rFonts w:ascii="Times New Roman" w:hAnsi="Times New Roman" w:eastAsia="宋体" w:cs="宋体"/>
      <w:kern w:val="2"/>
      <w:sz w:val="28"/>
      <w:lang w:val="en-US" w:eastAsia="zh-CN" w:bidi="ar-SA"/>
    </w:rPr>
  </w:style>
  <w:style w:type="paragraph" w:customStyle="1" w:styleId="1424">
    <w:name w:val="样式 标题 2 + 仿宋_GB2312 行距: 1.5 倍行距"/>
    <w:basedOn w:val="4"/>
    <w:qFormat/>
    <w:uiPriority w:val="0"/>
    <w:pPr>
      <w:keepNext/>
      <w:keepLines/>
      <w:widowControl/>
      <w:tabs>
        <w:tab w:val="left" w:pos="425"/>
      </w:tabs>
      <w:overflowPunct w:val="0"/>
      <w:autoSpaceDE w:val="0"/>
      <w:autoSpaceDN w:val="0"/>
      <w:adjustRightInd w:val="0"/>
      <w:spacing w:before="260" w:after="260"/>
      <w:ind w:left="425" w:hanging="425"/>
      <w:textAlignment w:val="baseline"/>
    </w:pPr>
    <w:rPr>
      <w:rFonts w:ascii="仿宋_GB2312" w:hAnsi="Arial" w:eastAsia="仿宋_GB2312" w:cs="宋体"/>
      <w:bCs/>
      <w:sz w:val="32"/>
      <w:lang w:eastAsia="ko-KR"/>
    </w:rPr>
  </w:style>
  <w:style w:type="paragraph" w:customStyle="1" w:styleId="1425">
    <w:name w:val="序号"/>
    <w:basedOn w:val="1"/>
    <w:qFormat/>
    <w:uiPriority w:val="0"/>
    <w:pPr>
      <w:spacing w:beforeLines="50" w:after="0" w:afterLines="50" w:line="300" w:lineRule="auto"/>
      <w:ind w:firstLine="643"/>
      <w:jc w:val="center"/>
    </w:pPr>
    <w:rPr>
      <w:rFonts w:cs="Times New Roman"/>
      <w:kern w:val="2"/>
      <w:sz w:val="21"/>
      <w:szCs w:val="21"/>
    </w:rPr>
  </w:style>
  <w:style w:type="paragraph" w:customStyle="1" w:styleId="1426">
    <w:name w:val="样式 题注 + 段前: 0.5 行 段后: 0.5 行"/>
    <w:basedOn w:val="20"/>
    <w:qFormat/>
    <w:uiPriority w:val="0"/>
    <w:pPr>
      <w:adjustRightInd/>
      <w:spacing w:before="0" w:beforeLines="50" w:after="0" w:afterLines="50" w:line="360" w:lineRule="exact"/>
      <w:ind w:firstLine="643"/>
      <w:jc w:val="center"/>
      <w:textAlignment w:val="auto"/>
    </w:pPr>
    <w:rPr>
      <w:rFonts w:ascii="Times New Roman" w:hAnsi="Times New Roman" w:eastAsia="宋体" w:cs="宋体"/>
      <w:b/>
      <w:bCs/>
      <w:kern w:val="2"/>
      <w:sz w:val="21"/>
      <w:szCs w:val="20"/>
    </w:rPr>
  </w:style>
  <w:style w:type="paragraph" w:customStyle="1" w:styleId="1427">
    <w:name w:val="·标题2"/>
    <w:basedOn w:val="4"/>
    <w:next w:val="1"/>
    <w:qFormat/>
    <w:uiPriority w:val="0"/>
    <w:pPr>
      <w:keepNext/>
      <w:keepLines/>
      <w:widowControl/>
      <w:tabs>
        <w:tab w:val="left" w:pos="432"/>
        <w:tab w:val="left" w:pos="576"/>
      </w:tabs>
      <w:adjustRightInd w:val="0"/>
      <w:spacing w:before="120" w:beforeLines="40" w:afterLines="40" w:line="240" w:lineRule="auto"/>
      <w:jc w:val="both"/>
    </w:pPr>
    <w:rPr>
      <w:rFonts w:eastAsia="黑体"/>
      <w:b w:val="0"/>
      <w:caps/>
      <w:color w:val="000000"/>
      <w:spacing w:val="10"/>
      <w:kern w:val="20"/>
      <w:sz w:val="30"/>
      <w:szCs w:val="28"/>
    </w:rPr>
  </w:style>
  <w:style w:type="paragraph" w:customStyle="1" w:styleId="1428">
    <w:name w:val="样式-标题2"/>
    <w:basedOn w:val="1343"/>
    <w:qFormat/>
    <w:uiPriority w:val="0"/>
    <w:pPr>
      <w:tabs>
        <w:tab w:val="left" w:pos="363"/>
        <w:tab w:val="left" w:pos="567"/>
        <w:tab w:val="left" w:pos="709"/>
      </w:tabs>
      <w:outlineLvl w:val="1"/>
    </w:pPr>
    <w:rPr>
      <w:rFonts w:cs="宋体"/>
      <w:b w:val="0"/>
      <w:color w:val="auto"/>
      <w:sz w:val="24"/>
      <w:szCs w:val="24"/>
    </w:rPr>
  </w:style>
  <w:style w:type="paragraph" w:customStyle="1" w:styleId="1429">
    <w:name w:val="我的标题 7"/>
    <w:basedOn w:val="9"/>
    <w:qFormat/>
    <w:uiPriority w:val="0"/>
    <w:pPr>
      <w:keepNext/>
      <w:keepLines/>
      <w:numPr>
        <w:ilvl w:val="6"/>
        <w:numId w:val="14"/>
      </w:numPr>
      <w:tabs>
        <w:tab w:val="left" w:pos="644"/>
      </w:tabs>
      <w:spacing w:before="240" w:after="64" w:line="320" w:lineRule="auto"/>
      <w:ind w:left="544" w:hanging="544"/>
      <w:jc w:val="both"/>
    </w:pPr>
    <w:rPr>
      <w:b/>
      <w:bCs/>
      <w:kern w:val="2"/>
      <w:sz w:val="21"/>
      <w:szCs w:val="24"/>
    </w:rPr>
  </w:style>
  <w:style w:type="paragraph" w:customStyle="1" w:styleId="1430">
    <w:name w:val="a"/>
    <w:basedOn w:val="1"/>
    <w:qFormat/>
    <w:uiPriority w:val="0"/>
    <w:pPr>
      <w:widowControl/>
      <w:spacing w:before="100" w:beforeAutospacing="1" w:after="100" w:afterAutospacing="1" w:line="240" w:lineRule="auto"/>
    </w:pPr>
    <w:rPr>
      <w:sz w:val="24"/>
      <w:szCs w:val="24"/>
    </w:rPr>
  </w:style>
  <w:style w:type="paragraph" w:customStyle="1" w:styleId="1431">
    <w:name w:val="Table Text"/>
    <w:qFormat/>
    <w:uiPriority w:val="0"/>
    <w:pPr>
      <w:widowControl w:val="0"/>
      <w:spacing w:before="40" w:after="40"/>
    </w:pPr>
    <w:rPr>
      <w:rFonts w:ascii="Calibri" w:hAnsi="Calibri" w:eastAsia="宋体" w:cs="Times New Roman"/>
      <w:kern w:val="2"/>
      <w:sz w:val="21"/>
      <w:szCs w:val="22"/>
      <w:lang w:val="en-US" w:eastAsia="en-US" w:bidi="ar-SA"/>
    </w:rPr>
  </w:style>
  <w:style w:type="paragraph" w:customStyle="1" w:styleId="1432">
    <w:name w:val="_Style 307"/>
    <w:basedOn w:val="1"/>
    <w:next w:val="1"/>
    <w:qFormat/>
    <w:uiPriority w:val="65"/>
    <w:pPr>
      <w:spacing w:after="0" w:line="240" w:lineRule="auto"/>
      <w:jc w:val="both"/>
    </w:pPr>
    <w:rPr>
      <w:rFonts w:ascii="Times New Roman" w:hAnsi="Times New Roman" w:cs="Times New Roman"/>
      <w:color w:val="000000"/>
      <w:kern w:val="2"/>
      <w:sz w:val="21"/>
      <w:szCs w:val="20"/>
    </w:rPr>
  </w:style>
  <w:style w:type="paragraph" w:customStyle="1" w:styleId="1433">
    <w:name w:val="图表题注"/>
    <w:basedOn w:val="1"/>
    <w:next w:val="1"/>
    <w:qFormat/>
    <w:uiPriority w:val="0"/>
    <w:pPr>
      <w:spacing w:beforeLines="50" w:after="0" w:afterLines="50" w:line="288" w:lineRule="auto"/>
      <w:jc w:val="center"/>
    </w:pPr>
    <w:rPr>
      <w:rFonts w:ascii="Times New Roman" w:hAnsi="Times New Roman" w:cs="Times New Roman"/>
      <w:kern w:val="2"/>
      <w:sz w:val="21"/>
      <w:szCs w:val="21"/>
    </w:rPr>
  </w:style>
  <w:style w:type="paragraph" w:customStyle="1" w:styleId="1434">
    <w:name w:val="样式 标题 2 + 黑体 五号 段前: 0 磅 段后: 0 磅 行距: 1.5 倍行距"/>
    <w:basedOn w:val="4"/>
    <w:qFormat/>
    <w:uiPriority w:val="0"/>
    <w:pPr>
      <w:keepNext/>
      <w:keepLines/>
      <w:widowControl/>
      <w:tabs>
        <w:tab w:val="left" w:pos="432"/>
        <w:tab w:val="left" w:pos="576"/>
      </w:tabs>
      <w:adjustRightInd w:val="0"/>
      <w:spacing w:after="0"/>
    </w:pPr>
    <w:rPr>
      <w:rFonts w:ascii="黑体" w:eastAsia="黑体" w:cs="宋体"/>
      <w:b w:val="0"/>
      <w:caps/>
      <w:spacing w:val="10"/>
      <w:kern w:val="2"/>
      <w:sz w:val="30"/>
    </w:rPr>
  </w:style>
  <w:style w:type="paragraph" w:customStyle="1" w:styleId="1435">
    <w:name w:val="_Style 176"/>
    <w:next w:v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436">
    <w:name w:val="Style Style Heading 2 + Line spacing:  1.5 lines + 华文仿宋"/>
    <w:basedOn w:val="1"/>
    <w:qFormat/>
    <w:uiPriority w:val="0"/>
    <w:pPr>
      <w:keepNext/>
      <w:widowControl/>
      <w:spacing w:before="480" w:after="120" w:line="240" w:lineRule="auto"/>
      <w:outlineLvl w:val="1"/>
    </w:pPr>
    <w:rPr>
      <w:rFonts w:ascii="华文仿宋" w:hAnsi="华文仿宋" w:eastAsia="黑体" w:cs="Times New Roman"/>
      <w:b/>
      <w:bCs/>
      <w:sz w:val="36"/>
      <w:szCs w:val="20"/>
    </w:rPr>
  </w:style>
  <w:style w:type="paragraph" w:customStyle="1" w:styleId="1437">
    <w:name w:val="Char Char Char1 Char Char Char Char2"/>
    <w:basedOn w:val="1"/>
    <w:qFormat/>
    <w:uiPriority w:val="0"/>
    <w:pPr>
      <w:spacing w:after="0" w:line="240" w:lineRule="auto"/>
      <w:jc w:val="both"/>
    </w:pPr>
    <w:rPr>
      <w:rFonts w:ascii="Times New Roman" w:hAnsi="Times New Roman" w:cs="Times New Roman"/>
      <w:kern w:val="2"/>
      <w:sz w:val="21"/>
      <w:szCs w:val="20"/>
    </w:rPr>
  </w:style>
  <w:style w:type="paragraph" w:customStyle="1" w:styleId="1438">
    <w:name w:val="表格内字体字号"/>
    <w:basedOn w:val="1"/>
    <w:qFormat/>
    <w:uiPriority w:val="0"/>
    <w:pPr>
      <w:topLinePunct/>
      <w:snapToGrid w:val="0"/>
      <w:spacing w:before="20" w:beforeLines="20" w:after="20" w:afterLines="20" w:line="240" w:lineRule="auto"/>
      <w:ind w:left="30" w:leftChars="30" w:right="30" w:rightChars="30"/>
      <w:jc w:val="center"/>
    </w:pPr>
    <w:rPr>
      <w:rFonts w:ascii="Times New Roman" w:hAnsi="Times New Roman" w:cs="Times New Roman"/>
      <w:kern w:val="2"/>
      <w:sz w:val="18"/>
      <w:szCs w:val="18"/>
    </w:rPr>
  </w:style>
  <w:style w:type="paragraph" w:customStyle="1" w:styleId="1439">
    <w:name w:val="术语定义五级条标题"/>
    <w:basedOn w:val="546"/>
    <w:next w:val="220"/>
    <w:qFormat/>
    <w:uiPriority w:val="0"/>
    <w:pPr>
      <w:widowControl/>
      <w:tabs>
        <w:tab w:val="left" w:pos="1440"/>
      </w:tabs>
      <w:adjustRightInd/>
      <w:spacing w:before="0" w:after="0" w:line="240" w:lineRule="auto"/>
      <w:jc w:val="both"/>
      <w:outlineLvl w:val="9"/>
    </w:pPr>
    <w:rPr>
      <w:rFonts w:ascii="黑体"/>
      <w:b/>
      <w:kern w:val="0"/>
      <w:sz w:val="21"/>
      <w:szCs w:val="20"/>
    </w:rPr>
  </w:style>
  <w:style w:type="paragraph" w:customStyle="1" w:styleId="1440">
    <w:name w:val="FR2"/>
    <w:qFormat/>
    <w:uiPriority w:val="0"/>
    <w:pPr>
      <w:widowControl w:val="0"/>
      <w:autoSpaceDE w:val="0"/>
      <w:autoSpaceDN w:val="0"/>
      <w:adjustRightInd w:val="0"/>
      <w:spacing w:before="1780" w:line="300" w:lineRule="auto"/>
      <w:ind w:right="400"/>
    </w:pPr>
    <w:rPr>
      <w:rFonts w:ascii="Arial" w:hAnsi="Arial" w:eastAsia="宋体" w:cs="Times New Roman"/>
      <w:b/>
      <w:bCs/>
      <w:sz w:val="24"/>
      <w:szCs w:val="24"/>
      <w:lang w:val="en-US" w:eastAsia="zh-CN" w:bidi="ar-SA"/>
    </w:rPr>
  </w:style>
  <w:style w:type="paragraph" w:customStyle="1" w:styleId="1441">
    <w:name w:val="Char Char1 Char Char Char"/>
    <w:basedOn w:val="23"/>
    <w:qFormat/>
    <w:uiPriority w:val="0"/>
    <w:pPr>
      <w:spacing w:after="0" w:line="240" w:lineRule="auto"/>
    </w:pPr>
    <w:rPr>
      <w:rFonts w:ascii="等线" w:hAnsi="等线" w:eastAsia="等线" w:cs="Times New Roman"/>
      <w:kern w:val="2"/>
      <w:sz w:val="21"/>
    </w:rPr>
  </w:style>
  <w:style w:type="paragraph" w:customStyle="1" w:styleId="1442">
    <w:name w:val="术语定义三级条标题"/>
    <w:basedOn w:val="1364"/>
    <w:next w:val="220"/>
    <w:qFormat/>
    <w:uiPriority w:val="0"/>
    <w:pPr>
      <w:tabs>
        <w:tab w:val="left" w:pos="720"/>
        <w:tab w:val="clear" w:pos="357"/>
      </w:tabs>
    </w:pPr>
  </w:style>
  <w:style w:type="paragraph" w:customStyle="1" w:styleId="1443">
    <w:name w:val="··列表"/>
    <w:basedOn w:val="1"/>
    <w:qFormat/>
    <w:uiPriority w:val="0"/>
    <w:pPr>
      <w:spacing w:after="0" w:line="360" w:lineRule="exact"/>
      <w:ind w:firstLine="643"/>
      <w:jc w:val="both"/>
    </w:pPr>
    <w:rPr>
      <w:rFonts w:cs="Times New Roman"/>
      <w:kern w:val="2"/>
      <w:sz w:val="21"/>
      <w:szCs w:val="21"/>
    </w:rPr>
  </w:style>
  <w:style w:type="paragraph" w:customStyle="1" w:styleId="1444">
    <w:name w:val="样式 段前: 6 磅 段后: 6 磅"/>
    <w:basedOn w:val="1"/>
    <w:qFormat/>
    <w:uiPriority w:val="0"/>
    <w:pPr>
      <w:spacing w:before="120" w:after="120" w:line="360" w:lineRule="exact"/>
      <w:ind w:firstLine="643"/>
      <w:jc w:val="center"/>
    </w:pPr>
    <w:rPr>
      <w:kern w:val="2"/>
      <w:sz w:val="21"/>
      <w:szCs w:val="20"/>
    </w:rPr>
  </w:style>
  <w:style w:type="paragraph" w:customStyle="1" w:styleId="1445">
    <w:name w:val="我的标题 1"/>
    <w:basedOn w:val="3"/>
    <w:qFormat/>
    <w:uiPriority w:val="0"/>
    <w:pPr>
      <w:keepNext/>
      <w:keepLines/>
      <w:numPr>
        <w:ilvl w:val="0"/>
        <w:numId w:val="14"/>
      </w:numPr>
      <w:tabs>
        <w:tab w:val="left" w:pos="432"/>
      </w:tabs>
      <w:spacing w:before="340" w:after="330" w:line="578" w:lineRule="auto"/>
      <w:jc w:val="both"/>
    </w:pPr>
    <w:rPr>
      <w:rFonts w:ascii="Times New Roman" w:hAnsi="Times New Roman" w:cs="Times New Roman"/>
      <w:sz w:val="32"/>
      <w:szCs w:val="44"/>
    </w:rPr>
  </w:style>
  <w:style w:type="paragraph" w:customStyle="1" w:styleId="1446">
    <w:name w:val="··段落"/>
    <w:basedOn w:val="1"/>
    <w:qFormat/>
    <w:uiPriority w:val="0"/>
    <w:pPr>
      <w:spacing w:after="0" w:line="360" w:lineRule="exact"/>
      <w:ind w:firstLine="420" w:firstLineChars="200"/>
    </w:pPr>
    <w:rPr>
      <w:rFonts w:cs="Times New Roman"/>
      <w:kern w:val="2"/>
      <w:sz w:val="21"/>
      <w:szCs w:val="21"/>
    </w:rPr>
  </w:style>
  <w:style w:type="paragraph" w:customStyle="1" w:styleId="1447">
    <w:name w:val="A封面3"/>
    <w:basedOn w:val="1"/>
    <w:qFormat/>
    <w:uiPriority w:val="0"/>
    <w:pPr>
      <w:spacing w:after="0" w:line="360" w:lineRule="exact"/>
      <w:ind w:firstLine="643"/>
      <w:jc w:val="center"/>
    </w:pPr>
    <w:rPr>
      <w:b/>
      <w:bCs/>
      <w:kern w:val="2"/>
      <w:sz w:val="30"/>
      <w:szCs w:val="20"/>
    </w:rPr>
  </w:style>
  <w:style w:type="paragraph" w:customStyle="1" w:styleId="1448">
    <w:name w:val="说明文字"/>
    <w:basedOn w:val="1"/>
    <w:next w:val="1"/>
    <w:qFormat/>
    <w:uiPriority w:val="0"/>
    <w:pPr>
      <w:spacing w:beforeLines="50" w:after="0" w:afterLines="50" w:line="360" w:lineRule="exact"/>
      <w:ind w:firstLine="643"/>
      <w:jc w:val="center"/>
    </w:pPr>
    <w:rPr>
      <w:rFonts w:cs="Times New Roman"/>
      <w:i/>
      <w:color w:val="0000FF"/>
      <w:kern w:val="2"/>
      <w:sz w:val="21"/>
      <w:szCs w:val="21"/>
    </w:rPr>
  </w:style>
  <w:style w:type="paragraph" w:customStyle="1" w:styleId="1449">
    <w:name w:val="我的标题 4"/>
    <w:basedOn w:val="6"/>
    <w:qFormat/>
    <w:uiPriority w:val="0"/>
    <w:pPr>
      <w:keepNext/>
      <w:keepLines/>
      <w:numPr>
        <w:ilvl w:val="3"/>
        <w:numId w:val="14"/>
      </w:numPr>
      <w:tabs>
        <w:tab w:val="left" w:pos="864"/>
      </w:tabs>
      <w:spacing w:before="280" w:after="290" w:line="376" w:lineRule="auto"/>
      <w:jc w:val="both"/>
    </w:pPr>
    <w:rPr>
      <w:b/>
      <w:bCs/>
      <w:kern w:val="2"/>
      <w:szCs w:val="28"/>
    </w:rPr>
  </w:style>
  <w:style w:type="paragraph" w:customStyle="1" w:styleId="1450">
    <w:name w:val="7(无样式)"/>
    <w:basedOn w:val="1"/>
    <w:qFormat/>
    <w:uiPriority w:val="0"/>
    <w:pPr>
      <w:numPr>
        <w:ilvl w:val="1"/>
        <w:numId w:val="20"/>
      </w:numPr>
      <w:tabs>
        <w:tab w:val="left" w:pos="1155"/>
      </w:tabs>
      <w:spacing w:after="0" w:line="240" w:lineRule="auto"/>
      <w:jc w:val="both"/>
    </w:pPr>
    <w:rPr>
      <w:rFonts w:ascii="Times New Roman" w:hAnsi="Times New Roman" w:cs="Times New Roman"/>
      <w:kern w:val="2"/>
      <w:sz w:val="21"/>
      <w:szCs w:val="24"/>
    </w:rPr>
  </w:style>
  <w:style w:type="paragraph" w:customStyle="1" w:styleId="1451">
    <w:name w:val="Char Char1 Char Char Char1"/>
    <w:basedOn w:val="23"/>
    <w:qFormat/>
    <w:uiPriority w:val="0"/>
    <w:pPr>
      <w:spacing w:after="0" w:line="240" w:lineRule="auto"/>
    </w:pPr>
    <w:rPr>
      <w:rFonts w:ascii="Times New Roman" w:hAnsi="Times New Roman" w:cs="Times New Roman"/>
      <w:kern w:val="2"/>
      <w:sz w:val="21"/>
    </w:rPr>
  </w:style>
  <w:style w:type="paragraph" w:customStyle="1" w:styleId="1452">
    <w:name w:val="TOC 标题6"/>
    <w:basedOn w:val="3"/>
    <w:next w:val="1"/>
    <w:qFormat/>
    <w:uiPriority w:val="39"/>
    <w:pPr>
      <w:keepNext/>
      <w:keepLines/>
      <w:widowControl/>
      <w:spacing w:before="480" w:after="0" w:line="276" w:lineRule="auto"/>
      <w:outlineLvl w:val="9"/>
    </w:pPr>
    <w:rPr>
      <w:rFonts w:ascii="Cambria" w:hAnsi="Cambria" w:cs="Times New Roman"/>
      <w:color w:val="365F91"/>
      <w:kern w:val="0"/>
      <w:sz w:val="28"/>
      <w:szCs w:val="28"/>
    </w:rPr>
  </w:style>
  <w:style w:type="paragraph" w:customStyle="1" w:styleId="1453">
    <w:name w:val="我的标题 6"/>
    <w:basedOn w:val="8"/>
    <w:qFormat/>
    <w:uiPriority w:val="0"/>
    <w:pPr>
      <w:keepNext/>
      <w:keepLines/>
      <w:numPr>
        <w:ilvl w:val="5"/>
        <w:numId w:val="14"/>
      </w:numPr>
      <w:tabs>
        <w:tab w:val="left" w:pos="616"/>
      </w:tabs>
      <w:spacing w:before="240" w:after="64" w:line="320" w:lineRule="auto"/>
      <w:ind w:left="544" w:hanging="544"/>
      <w:jc w:val="both"/>
    </w:pPr>
    <w:rPr>
      <w:b/>
      <w:bCs/>
      <w:kern w:val="2"/>
      <w:sz w:val="21"/>
      <w:szCs w:val="24"/>
    </w:rPr>
  </w:style>
  <w:style w:type="paragraph" w:customStyle="1" w:styleId="1454">
    <w:name w:val="l"/>
    <w:basedOn w:val="1"/>
    <w:qFormat/>
    <w:uiPriority w:val="0"/>
    <w:pPr>
      <w:widowControl/>
      <w:spacing w:before="100" w:beforeAutospacing="1" w:after="100" w:afterAutospacing="1" w:line="360" w:lineRule="exact"/>
      <w:ind w:firstLine="643"/>
    </w:pPr>
    <w:rPr>
      <w:rFonts w:ascii="Arial Unicode MS" w:hAnsi="Arial Unicode MS" w:cs="Times New Roman"/>
      <w:sz w:val="21"/>
      <w:szCs w:val="21"/>
    </w:rPr>
  </w:style>
  <w:style w:type="paragraph" w:customStyle="1" w:styleId="1455">
    <w:name w:val="Style 三级条标题 + Before:  6 pt"/>
    <w:basedOn w:val="1"/>
    <w:qFormat/>
    <w:uiPriority w:val="0"/>
    <w:pPr>
      <w:widowControl/>
      <w:spacing w:after="0" w:line="360" w:lineRule="exact"/>
      <w:ind w:firstLine="643"/>
      <w:jc w:val="center"/>
      <w:outlineLvl w:val="4"/>
    </w:pPr>
    <w:rPr>
      <w:rFonts w:ascii="黑体" w:eastAsia="黑体"/>
      <w:sz w:val="21"/>
      <w:szCs w:val="20"/>
    </w:rPr>
  </w:style>
  <w:style w:type="paragraph" w:customStyle="1" w:styleId="1456">
    <w:name w:val="我的标题 3"/>
    <w:basedOn w:val="5"/>
    <w:qFormat/>
    <w:uiPriority w:val="0"/>
    <w:pPr>
      <w:keepNext/>
      <w:keepLines/>
      <w:tabs>
        <w:tab w:val="left" w:pos="2989"/>
      </w:tabs>
      <w:spacing w:before="260" w:after="260" w:line="416" w:lineRule="auto"/>
      <w:ind w:left="567" w:hanging="567"/>
      <w:jc w:val="both"/>
    </w:pPr>
    <w:rPr>
      <w:rFonts w:hAnsi="宋体"/>
      <w:bCs/>
      <w:kern w:val="2"/>
      <w:sz w:val="28"/>
      <w:szCs w:val="28"/>
    </w:rPr>
  </w:style>
  <w:style w:type="paragraph" w:customStyle="1" w:styleId="1457">
    <w:name w:val="文档正文"/>
    <w:basedOn w:val="1"/>
    <w:qFormat/>
    <w:uiPriority w:val="0"/>
    <w:pPr>
      <w:adjustRightInd w:val="0"/>
      <w:spacing w:after="0" w:line="360" w:lineRule="atLeast"/>
      <w:ind w:firstLine="567"/>
      <w:textAlignment w:val="baseline"/>
    </w:pPr>
    <w:rPr>
      <w:rFonts w:ascii="长城仿宋" w:eastAsia="长城仿宋" w:cs="Times New Roman"/>
      <w:sz w:val="28"/>
      <w:szCs w:val="20"/>
    </w:rPr>
  </w:style>
  <w:style w:type="paragraph" w:customStyle="1" w:styleId="1458">
    <w:name w:val="普通(网站)2"/>
    <w:basedOn w:val="1"/>
    <w:qFormat/>
    <w:uiPriority w:val="0"/>
    <w:pPr>
      <w:widowControl/>
      <w:spacing w:before="100" w:beforeAutospacing="1" w:after="100" w:afterAutospacing="1" w:line="240" w:lineRule="auto"/>
    </w:pPr>
    <w:rPr>
      <w:sz w:val="24"/>
      <w:szCs w:val="24"/>
    </w:rPr>
  </w:style>
  <w:style w:type="table" w:customStyle="1" w:styleId="1459">
    <w:name w:val="网格型浅色1"/>
    <w:basedOn w:val="78"/>
    <w:qFormat/>
    <w:uiPriority w:val="40"/>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table" w:customStyle="1" w:styleId="1460">
    <w:name w:val="网格型浅色2"/>
    <w:basedOn w:val="78"/>
    <w:qFormat/>
    <w:uiPriority w:val="40"/>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table" w:customStyle="1" w:styleId="1461">
    <w:name w:val="中等深浅列表 1 - 强调文字颜色 51"/>
    <w:basedOn w:val="78"/>
    <w:qFormat/>
    <w:uiPriority w:val="65"/>
    <w:rPr>
      <w:color w:val="000000"/>
    </w:rPr>
    <w:tblPr>
      <w:tblBorders>
        <w:top w:val="single" w:color="4BACC6" w:sz="8" w:space="0"/>
        <w:bottom w:val="single" w:color="4BACC6" w:sz="8" w:space="0"/>
      </w:tblBorders>
    </w:tblPr>
    <w:tblStylePr w:type="firstRow">
      <w:rPr>
        <w:rFonts w:eastAsia="Courier" w:cs="Times New Roman"/>
      </w:rPr>
      <w:tcPr>
        <w:tcBorders>
          <w:top w:val="nil"/>
          <w:left w:val="nil"/>
          <w:bottom w:val="single" w:color="4BACC6" w:sz="8" w:space="0"/>
          <w:right w:val="nil"/>
          <w:insideH w:val="nil"/>
          <w:insideV w:val="nil"/>
          <w:tl2br w:val="nil"/>
          <w:tr2bl w:val="nil"/>
        </w:tcBorders>
      </w:tcPr>
    </w:tblStylePr>
    <w:tblStylePr w:type="lastRow">
      <w:rPr>
        <w:b/>
        <w:bCs/>
        <w:color w:val="1F497D"/>
      </w:rPr>
      <w:tcPr>
        <w:tcBorders>
          <w:top w:val="single" w:color="4BACC6" w:sz="8" w:space="0"/>
          <w:left w:val="nil"/>
          <w:bottom w:val="single" w:color="4BACC6" w:sz="8" w:space="0"/>
          <w:right w:val="nil"/>
          <w:insideH w:val="nil"/>
          <w:insideV w:val="nil"/>
          <w:tl2br w:val="nil"/>
          <w:tr2bl w:val="nil"/>
        </w:tcBorders>
      </w:tcPr>
    </w:tblStylePr>
    <w:tblStylePr w:type="firstCol">
      <w:rPr>
        <w:b/>
        <w:bCs/>
      </w:rPr>
    </w:tblStylePr>
    <w:tblStylePr w:type="lastCol">
      <w:rPr>
        <w:b/>
        <w:bCs/>
      </w:rPr>
      <w:tcPr>
        <w:tcBorders>
          <w:top w:val="single" w:color="4BACC6" w:sz="8" w:space="0"/>
          <w:left w:val="nil"/>
          <w:bottom w:val="single" w:color="4BACC6" w:sz="8" w:space="0"/>
          <w:right w:val="nil"/>
          <w:insideH w:val="nil"/>
          <w:insideV w:val="nil"/>
          <w:tl2br w:val="nil"/>
          <w:tr2bl w:val="nil"/>
        </w:tcBorders>
      </w:tcPr>
    </w:tblStylePr>
    <w:tblStylePr w:type="band1Vert">
      <w:tcPr>
        <w:shd w:val="clear" w:color="auto" w:fill="D2EAF1"/>
      </w:tcPr>
    </w:tblStylePr>
    <w:tblStylePr w:type="band1Horz">
      <w:tcPr>
        <w:shd w:val="clear" w:color="auto" w:fill="D2EAF1"/>
      </w:tcPr>
    </w:tblStylePr>
  </w:style>
  <w:style w:type="table" w:customStyle="1" w:styleId="1462">
    <w:name w:val="中等深浅列表 1 - 着色 51"/>
    <w:basedOn w:val="78"/>
    <w:qFormat/>
    <w:uiPriority w:val="65"/>
    <w:rPr>
      <w:color w:val="000000"/>
    </w:rPr>
    <w:tblPr>
      <w:tblBorders>
        <w:top w:val="single" w:color="4BACC6" w:sz="8" w:space="0"/>
        <w:bottom w:val="single" w:color="4BACC6" w:sz="8" w:space="0"/>
      </w:tblBorders>
    </w:tblPr>
    <w:tblStylePr w:type="firstRow">
      <w:rPr>
        <w:rFonts w:eastAsia="Mincho" w:cs="Times New Roman"/>
      </w:rPr>
      <w:tcPr>
        <w:tcBorders>
          <w:top w:val="nil"/>
          <w:left w:val="nil"/>
          <w:bottom w:val="single" w:color="4BACC6" w:sz="8" w:space="0"/>
          <w:right w:val="nil"/>
          <w:insideH w:val="nil"/>
          <w:insideV w:val="nil"/>
          <w:tl2br w:val="nil"/>
          <w:tr2bl w:val="nil"/>
        </w:tcBorders>
      </w:tcPr>
    </w:tblStylePr>
    <w:tblStylePr w:type="lastRow">
      <w:rPr>
        <w:b/>
        <w:bCs/>
        <w:color w:val="1F497D"/>
      </w:rPr>
      <w:tcPr>
        <w:tcBorders>
          <w:top w:val="single" w:color="4BACC6" w:sz="8" w:space="0"/>
          <w:left w:val="nil"/>
          <w:bottom w:val="single" w:color="4BACC6" w:sz="8" w:space="0"/>
          <w:right w:val="nil"/>
          <w:insideH w:val="nil"/>
          <w:insideV w:val="nil"/>
          <w:tl2br w:val="nil"/>
          <w:tr2bl w:val="nil"/>
        </w:tcBorders>
      </w:tcPr>
    </w:tblStylePr>
    <w:tblStylePr w:type="firstCol">
      <w:rPr>
        <w:b/>
        <w:bCs/>
      </w:rPr>
    </w:tblStylePr>
    <w:tblStylePr w:type="lastCol">
      <w:rPr>
        <w:b/>
        <w:bCs/>
      </w:rPr>
      <w:tcPr>
        <w:tcBorders>
          <w:top w:val="single" w:color="4BACC6" w:sz="8" w:space="0"/>
          <w:left w:val="nil"/>
          <w:bottom w:val="single" w:color="4BACC6" w:sz="8" w:space="0"/>
          <w:right w:val="nil"/>
          <w:insideH w:val="nil"/>
          <w:insideV w:val="nil"/>
          <w:tl2br w:val="nil"/>
          <w:tr2bl w:val="nil"/>
        </w:tcBorders>
      </w:tcPr>
    </w:tblStylePr>
    <w:tblStylePr w:type="band1Vert">
      <w:tcPr>
        <w:shd w:val="clear" w:color="auto" w:fill="D2EAF1"/>
      </w:tcPr>
    </w:tblStylePr>
    <w:tblStylePr w:type="band1Horz">
      <w:tcPr>
        <w:shd w:val="clear" w:color="auto" w:fill="D2EAF1"/>
      </w:tcPr>
    </w:tblStylePr>
  </w:style>
  <w:style w:type="paragraph" w:customStyle="1" w:styleId="1463">
    <w:name w:val="jl 正文 Char Char"/>
    <w:basedOn w:val="1"/>
    <w:qFormat/>
    <w:uiPriority w:val="0"/>
    <w:pPr>
      <w:autoSpaceDE w:val="0"/>
      <w:autoSpaceDN w:val="0"/>
      <w:adjustRightInd w:val="0"/>
      <w:spacing w:after="0" w:line="240" w:lineRule="auto"/>
      <w:ind w:firstLine="200" w:firstLineChars="200"/>
      <w:textAlignment w:val="baseline"/>
    </w:pPr>
    <w:rPr>
      <w:rFonts w:hAnsi="Times New Roman" w:cs="Times New Roman"/>
      <w:kern w:val="2"/>
      <w:sz w:val="24"/>
      <w:szCs w:val="24"/>
    </w:rPr>
  </w:style>
  <w:style w:type="table" w:customStyle="1" w:styleId="1464">
    <w:name w:val="Table Normal"/>
    <w:unhideWhenUsed/>
    <w:qFormat/>
    <w:uiPriority w:val="0"/>
    <w:tblPr>
      <w:tblCellMar>
        <w:top w:w="0" w:type="dxa"/>
        <w:left w:w="0" w:type="dxa"/>
        <w:bottom w:w="0" w:type="dxa"/>
        <w:right w:w="0" w:type="dxa"/>
      </w:tblCellMar>
    </w:tblPr>
  </w:style>
  <w:style w:type="character" w:customStyle="1" w:styleId="1465">
    <w:name w:val="正文缩进 Char1"/>
    <w:qFormat/>
    <w:uiPriority w:val="0"/>
    <w:rPr>
      <w:rFonts w:ascii="Times New Roman" w:hAnsi="Times New Roman" w:eastAsia="宋体"/>
      <w:kern w:val="2"/>
      <w:sz w:val="21"/>
    </w:rPr>
  </w:style>
  <w:style w:type="character" w:customStyle="1" w:styleId="1466">
    <w:name w:val="标题 1 Char"/>
    <w:qFormat/>
    <w:uiPriority w:val="9"/>
    <w:rPr>
      <w:rFonts w:ascii="汉仪大宋简" w:eastAsia="汉仪大宋简"/>
      <w:b/>
      <w:kern w:val="28"/>
      <w:sz w:val="30"/>
      <w:lang w:val="en-US" w:eastAsia="zh-CN"/>
    </w:rPr>
  </w:style>
  <w:style w:type="character" w:customStyle="1" w:styleId="1467">
    <w:name w:val="标题 5 Char"/>
    <w:qFormat/>
    <w:uiPriority w:val="9"/>
    <w:rPr>
      <w:rFonts w:ascii="Calibri" w:hAnsi="Calibri"/>
      <w:b/>
      <w:bCs/>
      <w:kern w:val="2"/>
      <w:sz w:val="28"/>
      <w:szCs w:val="28"/>
    </w:rPr>
  </w:style>
  <w:style w:type="character" w:customStyle="1" w:styleId="1468">
    <w:name w:val="标题 6 Char"/>
    <w:qFormat/>
    <w:uiPriority w:val="9"/>
    <w:rPr>
      <w:rFonts w:ascii="Cambria" w:hAnsi="Cambria"/>
      <w:b/>
      <w:bCs/>
      <w:kern w:val="2"/>
      <w:sz w:val="24"/>
      <w:szCs w:val="24"/>
    </w:rPr>
  </w:style>
  <w:style w:type="character" w:customStyle="1" w:styleId="1469">
    <w:name w:val="标题 7 Char"/>
    <w:qFormat/>
    <w:uiPriority w:val="9"/>
    <w:rPr>
      <w:b/>
      <w:bCs/>
      <w:kern w:val="2"/>
      <w:sz w:val="24"/>
      <w:szCs w:val="24"/>
    </w:rPr>
  </w:style>
  <w:style w:type="character" w:customStyle="1" w:styleId="1470">
    <w:name w:val="标题 8 Char"/>
    <w:qFormat/>
    <w:uiPriority w:val="9"/>
    <w:rPr>
      <w:rFonts w:ascii="Cambria" w:hAnsi="Cambria"/>
      <w:kern w:val="2"/>
      <w:sz w:val="24"/>
      <w:szCs w:val="24"/>
    </w:rPr>
  </w:style>
  <w:style w:type="character" w:customStyle="1" w:styleId="1471">
    <w:name w:val="标题 9 Char"/>
    <w:qFormat/>
    <w:uiPriority w:val="9"/>
    <w:rPr>
      <w:rFonts w:ascii="Cambria" w:hAnsi="Cambria" w:eastAsia="宋体" w:cs="Times New Roman"/>
      <w:kern w:val="2"/>
      <w:sz w:val="21"/>
      <w:szCs w:val="21"/>
    </w:rPr>
  </w:style>
  <w:style w:type="paragraph" w:customStyle="1" w:styleId="1472">
    <w:name w:val="_Style 1471"/>
    <w:basedOn w:val="1"/>
    <w:next w:val="548"/>
    <w:qFormat/>
    <w:uiPriority w:val="99"/>
    <w:pPr>
      <w:spacing w:after="0" w:line="240" w:lineRule="auto"/>
      <w:ind w:firstLine="420" w:firstLineChars="200"/>
      <w:jc w:val="both"/>
    </w:pPr>
    <w:rPr>
      <w:rFonts w:ascii="Times New Roman" w:hAnsi="Times New Roman" w:cs="Times New Roman"/>
      <w:kern w:val="2"/>
      <w:sz w:val="21"/>
      <w:szCs w:val="20"/>
    </w:rPr>
  </w:style>
  <w:style w:type="character" w:customStyle="1" w:styleId="1473">
    <w:name w:val="题注 Char"/>
    <w:qFormat/>
    <w:uiPriority w:val="0"/>
    <w:rPr>
      <w:rFonts w:ascii="Arial" w:hAnsi="Arial" w:eastAsia="黑体"/>
      <w:color w:val="000000"/>
    </w:rPr>
  </w:style>
  <w:style w:type="character" w:customStyle="1" w:styleId="1474">
    <w:name w:val="文档结构图 Char"/>
    <w:qFormat/>
    <w:uiPriority w:val="0"/>
    <w:rPr>
      <w:kern w:val="2"/>
      <w:sz w:val="21"/>
      <w:shd w:val="clear" w:color="auto" w:fill="000080"/>
    </w:rPr>
  </w:style>
  <w:style w:type="character" w:customStyle="1" w:styleId="1475">
    <w:name w:val="正文文本缩进 Char"/>
    <w:qFormat/>
    <w:uiPriority w:val="0"/>
    <w:rPr>
      <w:kern w:val="2"/>
      <w:sz w:val="21"/>
    </w:rPr>
  </w:style>
  <w:style w:type="character" w:customStyle="1" w:styleId="1476">
    <w:name w:val="纯文本 Char"/>
    <w:qFormat/>
    <w:uiPriority w:val="0"/>
    <w:rPr>
      <w:rFonts w:ascii="宋体" w:hAnsi="Courier New"/>
      <w:kern w:val="2"/>
      <w:sz w:val="21"/>
    </w:rPr>
  </w:style>
  <w:style w:type="character" w:customStyle="1" w:styleId="1477">
    <w:name w:val="日期 Char"/>
    <w:qFormat/>
    <w:uiPriority w:val="0"/>
    <w:rPr>
      <w:kern w:val="2"/>
      <w:sz w:val="21"/>
    </w:rPr>
  </w:style>
  <w:style w:type="character" w:customStyle="1" w:styleId="1478">
    <w:name w:val="正文文本缩进 2 Char"/>
    <w:qFormat/>
    <w:uiPriority w:val="0"/>
    <w:rPr>
      <w:rFonts w:ascii="宋体" w:hAnsi="宋体"/>
      <w:kern w:val="2"/>
      <w:sz w:val="24"/>
      <w:szCs w:val="24"/>
    </w:rPr>
  </w:style>
  <w:style w:type="character" w:customStyle="1" w:styleId="1479">
    <w:name w:val="批注框文本 Char"/>
    <w:qFormat/>
    <w:uiPriority w:val="99"/>
    <w:rPr>
      <w:kern w:val="2"/>
      <w:sz w:val="18"/>
    </w:rPr>
  </w:style>
  <w:style w:type="character" w:customStyle="1" w:styleId="1480">
    <w:name w:val="正文文本缩进 3 Char"/>
    <w:qFormat/>
    <w:uiPriority w:val="0"/>
    <w:rPr>
      <w:kern w:val="2"/>
      <w:sz w:val="16"/>
      <w:szCs w:val="16"/>
    </w:rPr>
  </w:style>
  <w:style w:type="character" w:customStyle="1" w:styleId="1481">
    <w:name w:val="批注主题 Char"/>
    <w:qFormat/>
    <w:uiPriority w:val="0"/>
    <w:rPr>
      <w:b/>
      <w:bCs/>
      <w:kern w:val="2"/>
      <w:sz w:val="21"/>
    </w:rPr>
  </w:style>
  <w:style w:type="character" w:customStyle="1" w:styleId="1482">
    <w:name w:val="Char Char5"/>
    <w:link w:val="1483"/>
    <w:qFormat/>
    <w:uiPriority w:val="0"/>
    <w:rPr>
      <w:rFonts w:ascii="汉仪大宋简" w:eastAsia="汉仪大宋简"/>
      <w:kern w:val="28"/>
      <w:sz w:val="22"/>
    </w:rPr>
  </w:style>
  <w:style w:type="paragraph" w:customStyle="1" w:styleId="1483">
    <w:name w:val="Char5"/>
    <w:basedOn w:val="1"/>
    <w:link w:val="1482"/>
    <w:qFormat/>
    <w:uiPriority w:val="0"/>
    <w:pPr>
      <w:spacing w:after="0" w:line="240" w:lineRule="auto"/>
      <w:jc w:val="both"/>
    </w:pPr>
    <w:rPr>
      <w:rFonts w:ascii="汉仪大宋简" w:hAnsi="Times New Roman" w:eastAsia="汉仪大宋简" w:cs="Arial"/>
      <w:kern w:val="28"/>
      <w:szCs w:val="20"/>
    </w:rPr>
  </w:style>
  <w:style w:type="paragraph" w:customStyle="1" w:styleId="1484">
    <w:name w:val="Char22"/>
    <w:basedOn w:val="1"/>
    <w:qFormat/>
    <w:uiPriority w:val="0"/>
    <w:pPr>
      <w:spacing w:after="0" w:line="240" w:lineRule="auto"/>
      <w:jc w:val="both"/>
    </w:pPr>
    <w:rPr>
      <w:rFonts w:ascii="Times New Roman" w:hAnsi="Times New Roman" w:cs="Times New Roman"/>
      <w:kern w:val="2"/>
      <w:sz w:val="21"/>
      <w:szCs w:val="24"/>
    </w:rPr>
  </w:style>
  <w:style w:type="paragraph" w:customStyle="1" w:styleId="1485">
    <w:name w:val="Char Char Char1 Char Char Char Char3"/>
    <w:basedOn w:val="1"/>
    <w:qFormat/>
    <w:uiPriority w:val="0"/>
    <w:pPr>
      <w:spacing w:after="0" w:line="240" w:lineRule="auto"/>
      <w:jc w:val="both"/>
    </w:pPr>
    <w:rPr>
      <w:rFonts w:ascii="Times New Roman" w:hAnsi="Times New Roman" w:cs="Times New Roman"/>
      <w:kern w:val="2"/>
      <w:sz w:val="21"/>
      <w:szCs w:val="20"/>
    </w:rPr>
  </w:style>
  <w:style w:type="paragraph" w:customStyle="1" w:styleId="1486">
    <w:name w:val="Char Char1 Char Char Char2"/>
    <w:basedOn w:val="23"/>
    <w:qFormat/>
    <w:uiPriority w:val="0"/>
    <w:pPr>
      <w:spacing w:after="0" w:line="240" w:lineRule="auto"/>
    </w:pPr>
    <w:rPr>
      <w:rFonts w:ascii="Times New Roman" w:hAnsi="Times New Roman" w:cs="Times New Roman"/>
      <w:kern w:val="2"/>
      <w:sz w:val="21"/>
    </w:rPr>
  </w:style>
  <w:style w:type="paragraph" w:customStyle="1" w:styleId="1487">
    <w:name w:val="00"/>
    <w:basedOn w:val="1"/>
    <w:qFormat/>
    <w:uiPriority w:val="0"/>
    <w:pPr>
      <w:overflowPunct w:val="0"/>
      <w:topLinePunct/>
      <w:spacing w:after="0" w:line="312" w:lineRule="exact"/>
      <w:jc w:val="both"/>
    </w:pPr>
    <w:rPr>
      <w:rFonts w:ascii="Times New Roman" w:hAnsi="Times New Roman" w:cs="Times New Roman"/>
      <w:kern w:val="2"/>
      <w:sz w:val="21"/>
      <w:szCs w:val="20"/>
    </w:rPr>
  </w:style>
  <w:style w:type="paragraph" w:customStyle="1" w:styleId="1488">
    <w:name w:val="图说"/>
    <w:basedOn w:val="1"/>
    <w:qFormat/>
    <w:uiPriority w:val="0"/>
    <w:pPr>
      <w:topLinePunct/>
      <w:spacing w:before="60" w:line="312" w:lineRule="exact"/>
      <w:jc w:val="center"/>
    </w:pPr>
    <w:rPr>
      <w:rFonts w:ascii="EU-F1" w:hAnsi="Times New Roman" w:eastAsia="黑体" w:cs="Times New Roman"/>
      <w:kern w:val="2"/>
      <w:sz w:val="21"/>
      <w:szCs w:val="21"/>
    </w:rPr>
  </w:style>
  <w:style w:type="table" w:customStyle="1" w:styleId="1489">
    <w:name w:val="Table Normal1"/>
    <w:autoRedefine/>
    <w:semiHidden/>
    <w:unhideWhenUsed/>
    <w:qFormat/>
    <w:uiPriority w:val="0"/>
    <w:tblPr>
      <w:tblCellMar>
        <w:top w:w="0" w:type="dxa"/>
        <w:left w:w="0" w:type="dxa"/>
        <w:bottom w:w="0" w:type="dxa"/>
        <w:right w:w="0" w:type="dxa"/>
      </w:tblCellMar>
    </w:tblPr>
  </w:style>
  <w:style w:type="character" w:customStyle="1" w:styleId="1490">
    <w:name w:val="未处理的提及6"/>
    <w:basedOn w:val="88"/>
    <w:semiHidden/>
    <w:unhideWhenUsed/>
    <w:qFormat/>
    <w:uiPriority w:val="99"/>
    <w:rPr>
      <w:color w:val="605E5C"/>
      <w:shd w:val="clear" w:color="auto" w:fill="E1DFDD"/>
    </w:rPr>
  </w:style>
  <w:style w:type="paragraph" w:customStyle="1" w:styleId="1491">
    <w:name w:val="修订15"/>
    <w:hidden/>
    <w:qFormat/>
    <w:uiPriority w:val="99"/>
    <w:rPr>
      <w:rFonts w:ascii="宋体" w:hAnsi="宋体" w:eastAsia="宋体" w:cs="宋体"/>
      <w:sz w:val="22"/>
      <w:szCs w:val="22"/>
      <w:lang w:val="en-US" w:eastAsia="zh-CN" w:bidi="ar-SA"/>
    </w:rPr>
  </w:style>
  <w:style w:type="paragraph" w:customStyle="1" w:styleId="1492">
    <w:name w:val="修订151"/>
    <w:hidden/>
    <w:semiHidden/>
    <w:qFormat/>
    <w:uiPriority w:val="99"/>
    <w:rPr>
      <w:rFonts w:ascii="宋体" w:hAnsi="宋体" w:eastAsia="宋体" w:cs="宋体"/>
      <w:sz w:val="22"/>
      <w:szCs w:val="22"/>
      <w:lang w:val="en-US" w:eastAsia="zh-CN" w:bidi="ar-SA"/>
    </w:rPr>
  </w:style>
  <w:style w:type="character" w:customStyle="1" w:styleId="1493">
    <w:name w:val="未处理的提及7"/>
    <w:basedOn w:val="88"/>
    <w:semiHidden/>
    <w:unhideWhenUsed/>
    <w:qFormat/>
    <w:uiPriority w:val="99"/>
    <w:rPr>
      <w:color w:val="605E5C"/>
      <w:shd w:val="clear" w:color="auto" w:fill="E1DFDD"/>
    </w:rPr>
  </w:style>
  <w:style w:type="character" w:customStyle="1" w:styleId="1494">
    <w:name w:val="font81"/>
    <w:basedOn w:val="88"/>
    <w:qFormat/>
    <w:uiPriority w:val="0"/>
    <w:rPr>
      <w:rFonts w:ascii="Segoe UI" w:hAnsi="Segoe UI" w:eastAsia="Segoe UI" w:cs="Segoe UI"/>
      <w:color w:val="0F1115"/>
      <w:sz w:val="23"/>
      <w:szCs w:val="23"/>
      <w:u w:val="none"/>
    </w:rPr>
  </w:style>
  <w:style w:type="character" w:customStyle="1" w:styleId="1495">
    <w:name w:val="font71"/>
    <w:basedOn w:val="88"/>
    <w:qFormat/>
    <w:uiPriority w:val="0"/>
    <w:rPr>
      <w:rFonts w:hint="eastAsia" w:ascii="宋体" w:hAnsi="宋体" w:eastAsia="宋体" w:cs="宋体"/>
      <w:color w:val="FF0000"/>
      <w:sz w:val="24"/>
      <w:szCs w:val="24"/>
      <w:u w:val="none"/>
    </w:rPr>
  </w:style>
  <w:style w:type="character" w:customStyle="1" w:styleId="1496">
    <w:name w:val="font101"/>
    <w:basedOn w:val="88"/>
    <w:qFormat/>
    <w:uiPriority w:val="0"/>
    <w:rPr>
      <w:rFonts w:hint="eastAsia" w:ascii="宋体" w:hAnsi="宋体" w:eastAsia="宋体" w:cs="宋体"/>
      <w:color w:val="FF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glossaryDocument" Target="glossary/document.xml"/><Relationship Id="rId23" Type="http://schemas.openxmlformats.org/officeDocument/2006/relationships/fontTable" Target="fontTable.xml"/><Relationship Id="rId22" Type="http://schemas.openxmlformats.org/officeDocument/2006/relationships/customXml" Target="../customXml/item3.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header" Target="header2.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CB3FB7109FF94F318B51D5AA9EE5B4FA"/>
        <w:style w:val=""/>
        <w:category>
          <w:name w:val="常规"/>
          <w:gallery w:val="placeholder"/>
        </w:category>
        <w:types>
          <w:type w:val="bbPlcHdr"/>
        </w:types>
        <w:behaviors>
          <w:behavior w:val="content"/>
        </w:behaviors>
        <w:description w:val=""/>
        <w:guid w:val="{5BC2362B-50DA-4BD3-BDD0-3D24DB8977EC}"/>
      </w:docPartPr>
      <w:docPartBody>
        <w:p w14:paraId="71A6D9EE">
          <w:pPr>
            <w:pStyle w:val="4"/>
          </w:pPr>
          <w:r>
            <w:rPr>
              <w:lang w:val="zh-CN"/>
            </w:rPr>
            <w:t>[在此处键入]</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996"/>
    <w:rsid w:val="00027C70"/>
    <w:rsid w:val="00036FDE"/>
    <w:rsid w:val="00073C08"/>
    <w:rsid w:val="0008530A"/>
    <w:rsid w:val="00087D39"/>
    <w:rsid w:val="000915BD"/>
    <w:rsid w:val="00092C02"/>
    <w:rsid w:val="000D6C8F"/>
    <w:rsid w:val="000F52DA"/>
    <w:rsid w:val="00104846"/>
    <w:rsid w:val="00126996"/>
    <w:rsid w:val="0013499F"/>
    <w:rsid w:val="001419AE"/>
    <w:rsid w:val="00146A06"/>
    <w:rsid w:val="00183807"/>
    <w:rsid w:val="0019782C"/>
    <w:rsid w:val="001A702B"/>
    <w:rsid w:val="001C1626"/>
    <w:rsid w:val="001C26DC"/>
    <w:rsid w:val="00236F83"/>
    <w:rsid w:val="00243ABC"/>
    <w:rsid w:val="00260AE7"/>
    <w:rsid w:val="002B2092"/>
    <w:rsid w:val="002C423C"/>
    <w:rsid w:val="002D73DC"/>
    <w:rsid w:val="00311238"/>
    <w:rsid w:val="00340FE9"/>
    <w:rsid w:val="00350159"/>
    <w:rsid w:val="003D4752"/>
    <w:rsid w:val="004216A6"/>
    <w:rsid w:val="0042315D"/>
    <w:rsid w:val="00471164"/>
    <w:rsid w:val="004717C1"/>
    <w:rsid w:val="004E449C"/>
    <w:rsid w:val="00511536"/>
    <w:rsid w:val="00522279"/>
    <w:rsid w:val="005377FF"/>
    <w:rsid w:val="00542C0E"/>
    <w:rsid w:val="005610BC"/>
    <w:rsid w:val="00561AF1"/>
    <w:rsid w:val="005725B9"/>
    <w:rsid w:val="005B1520"/>
    <w:rsid w:val="005F3022"/>
    <w:rsid w:val="006558D0"/>
    <w:rsid w:val="006840A7"/>
    <w:rsid w:val="00691BAE"/>
    <w:rsid w:val="006B0DBF"/>
    <w:rsid w:val="006B1C4D"/>
    <w:rsid w:val="006C393C"/>
    <w:rsid w:val="00731235"/>
    <w:rsid w:val="007836A3"/>
    <w:rsid w:val="007C26D8"/>
    <w:rsid w:val="007D4EE4"/>
    <w:rsid w:val="0081565E"/>
    <w:rsid w:val="008175CF"/>
    <w:rsid w:val="00826493"/>
    <w:rsid w:val="008265D0"/>
    <w:rsid w:val="00844D60"/>
    <w:rsid w:val="008734FB"/>
    <w:rsid w:val="00881B60"/>
    <w:rsid w:val="008862D2"/>
    <w:rsid w:val="008909A6"/>
    <w:rsid w:val="008A2ED0"/>
    <w:rsid w:val="008D7E49"/>
    <w:rsid w:val="0094418F"/>
    <w:rsid w:val="00955E62"/>
    <w:rsid w:val="00980777"/>
    <w:rsid w:val="00991236"/>
    <w:rsid w:val="009970E4"/>
    <w:rsid w:val="009A27EF"/>
    <w:rsid w:val="009B2207"/>
    <w:rsid w:val="009B5D23"/>
    <w:rsid w:val="009D51E4"/>
    <w:rsid w:val="00A32338"/>
    <w:rsid w:val="00A4215D"/>
    <w:rsid w:val="00AA1F92"/>
    <w:rsid w:val="00AD4509"/>
    <w:rsid w:val="00AE1090"/>
    <w:rsid w:val="00B34BDF"/>
    <w:rsid w:val="00B554FC"/>
    <w:rsid w:val="00B87EB0"/>
    <w:rsid w:val="00B9437E"/>
    <w:rsid w:val="00BA3AE6"/>
    <w:rsid w:val="00BA56D3"/>
    <w:rsid w:val="00BD176C"/>
    <w:rsid w:val="00C31121"/>
    <w:rsid w:val="00C73FD1"/>
    <w:rsid w:val="00C76544"/>
    <w:rsid w:val="00CE10EC"/>
    <w:rsid w:val="00CF6D00"/>
    <w:rsid w:val="00D03E5E"/>
    <w:rsid w:val="00D272DB"/>
    <w:rsid w:val="00D973A5"/>
    <w:rsid w:val="00DD66A5"/>
    <w:rsid w:val="00DF5196"/>
    <w:rsid w:val="00E1032B"/>
    <w:rsid w:val="00E44534"/>
    <w:rsid w:val="00E60AF0"/>
    <w:rsid w:val="00E6210A"/>
    <w:rsid w:val="00E8750E"/>
    <w:rsid w:val="00E87C38"/>
    <w:rsid w:val="00ED595E"/>
    <w:rsid w:val="00F54AF6"/>
    <w:rsid w:val="00F826A3"/>
    <w:rsid w:val="00F83515"/>
    <w:rsid w:val="00FD2C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customStyle="1" w:styleId="4">
    <w:name w:val="CB3FB7109FF94F318B51D5AA9EE5B4FA"/>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ustomData xmlns="http://www.yozosoft.com.cn/officeDocument/2016/customData">
  <customProps>
    <docPr revisions="3 0 5 0 0 0 1 0 0 0 3000 0 1 1 1 1"/>
    <sectPr/>
    <sectPr/>
    <sectPr/>
    <sectPr/>
    <sectPr/>
    <sectPr/>
    <sectPr/>
    <sectPr/>
    <sectPr/>
    <sectPr/>
    <sectPr/>
    <sectPr/>
    <sectPr/>
    <sectPr/>
    <sectPr/>
    <sectPr/>
    <sectPr/>
    <sectPr/>
    <sectPr/>
    <sectPr/>
    <sectPr/>
    <sectPr/>
    <sectPr/>
    <sectPr/>
  </customProps>
</customData>
</file>

<file path=customXml/item3.xml><?xml version="1.0" encoding="utf-8"?>
<b:Sources xmlns="http://schemas.openxmlformats.org/officeDocument/2006/bibliography" xmlns:b="http://schemas.openxmlformats.org/officeDocument/2006/bibliography" Version="6" StyleName="APA"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BE24AC-5C85-4E0C-B56A-FFB890470D08}">
  <ds:schemaRefs/>
</ds:datastoreItem>
</file>

<file path=customXml/itemProps3.xml><?xml version="1.0" encoding="utf-8"?>
<ds:datastoreItem xmlns:ds="http://schemas.openxmlformats.org/officeDocument/2006/customXml" ds:itemID="{54E2F1DC-4B77-4353-AE6E-82E4C61BFBD3}">
  <ds:schemaRefs/>
</ds:datastoreItem>
</file>

<file path=docProps/app.xml><?xml version="1.0" encoding="utf-8"?>
<Properties xmlns="http://schemas.openxmlformats.org/officeDocument/2006/extended-properties" xmlns:vt="http://schemas.openxmlformats.org/officeDocument/2006/docPropsVTypes">
  <Template>Normal.dotm</Template>
  <Company>京发招标</Company>
  <Pages>83</Pages>
  <Words>1526</Words>
  <Characters>1840</Characters>
  <Lines>336</Lines>
  <Paragraphs>94</Paragraphs>
  <TotalTime>2530</TotalTime>
  <ScaleCrop>false</ScaleCrop>
  <LinksUpToDate>false</LinksUpToDate>
  <CharactersWithSpaces>2153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2026-05-22T18:34:00Z</dcterms:created>
  <dc:creator>87679</dc:creator>
  <cp:lastModifiedBy>天蓝</cp:lastModifiedBy>
  <cp:lastPrinted>2026-05-15T09:28:00Z</cp:lastPrinted>
  <dcterms:modified xsi:type="dcterms:W3CDTF">2026-07-23T07:12:14Z</dcterms:modified>
  <dc:title>中华人民共和国</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2017-09-04T16:00:00Z</vt:filetime>
  </property>
  <property fmtid="{D5CDD505-2E9C-101B-9397-08002B2CF9AE}" pid="3" name="Creator">
    <vt:lpwstr>Microsoft® Word 2013</vt:lpwstr>
  </property>
  <property fmtid="{D5CDD505-2E9C-101B-9397-08002B2CF9AE}" pid="4" name="LastSaved">
    <vt:filetime>2017-09-12T16:00:00Z</vt:filetime>
  </property>
  <property fmtid="{D5CDD505-2E9C-101B-9397-08002B2CF9AE}" pid="5" name="KSOProductBuildVer">
    <vt:lpwstr>2052-12.1.0.23125</vt:lpwstr>
  </property>
  <property fmtid="{D5CDD505-2E9C-101B-9397-08002B2CF9AE}" pid="6" name="ICV">
    <vt:lpwstr>963B2F8E295E4894BB3A4B138EDEFB43_13</vt:lpwstr>
  </property>
  <property fmtid="{D5CDD505-2E9C-101B-9397-08002B2CF9AE}" pid="7" name="KSOTemplateDocerSaveRecord">
    <vt:lpwstr>eyJoZGlkIjoiMTM1Mzk5Y2Y5YTEyMTJlM2ZiMGEzNjQ0YTUxNTc0MmUiLCJ1c2VySWQiOiIxNDUxODk5NjUwIn0=</vt:lpwstr>
  </property>
</Properties>
</file>